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EC29A" w14:textId="77777777" w:rsidR="00FD4ED5" w:rsidRPr="003D29E6" w:rsidRDefault="00FD4ED5" w:rsidP="00FD4ED5">
      <w:pPr>
        <w:tabs>
          <w:tab w:val="left" w:pos="2317"/>
          <w:tab w:val="center" w:pos="3228"/>
          <w:tab w:val="left" w:pos="4959"/>
        </w:tabs>
        <w:bidi/>
        <w:spacing w:after="0" w:line="240" w:lineRule="auto"/>
        <w:ind w:left="-144" w:right="4111"/>
        <w:jc w:val="center"/>
        <w:rPr>
          <w:rFonts w:ascii="A Thuluth" w:hAnsi="A Thuluth" w:cs="A Thuluth"/>
          <w:noProof/>
          <w:color w:val="000000"/>
          <w:sz w:val="32"/>
          <w:szCs w:val="32"/>
          <w:rtl/>
        </w:rPr>
      </w:pPr>
      <w:bookmarkStart w:id="0" w:name="_Hlk194485215"/>
      <w:bookmarkStart w:id="1" w:name="_Hlk142653783"/>
      <w:bookmarkEnd w:id="0"/>
      <w:r w:rsidRPr="003D29E6">
        <w:rPr>
          <w:rFonts w:ascii="A Thuluth" w:hAnsi="A Thuluth" w:cs="A Thuluth"/>
          <w:noProof/>
          <w:color w:val="000000"/>
          <w:sz w:val="28"/>
          <w:szCs w:val="28"/>
          <w:lang w:val="en-US"/>
        </w:rPr>
        <w:drawing>
          <wp:anchor distT="0" distB="0" distL="114300" distR="114300" simplePos="0" relativeHeight="251709440" behindDoc="1" locked="0" layoutInCell="1" allowOverlap="1" wp14:anchorId="4A614809" wp14:editId="08D02B22">
            <wp:simplePos x="0" y="0"/>
            <wp:positionH relativeFrom="column">
              <wp:posOffset>146492</wp:posOffset>
            </wp:positionH>
            <wp:positionV relativeFrom="paragraph">
              <wp:posOffset>-12534</wp:posOffset>
            </wp:positionV>
            <wp:extent cx="1683026" cy="16420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203" cy="16441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E6">
        <w:rPr>
          <w:rFonts w:ascii="A Thuluth" w:hAnsi="A Thuluth" w:cs="A Thuluth"/>
          <w:noProof/>
          <w:color w:val="000000"/>
          <w:sz w:val="32"/>
          <w:szCs w:val="32"/>
          <w:rtl/>
        </w:rPr>
        <w:t>جمهورية العراق</w:t>
      </w:r>
    </w:p>
    <w:p w14:paraId="66BC5520" w14:textId="77777777" w:rsidR="00FD4ED5" w:rsidRPr="003D29E6" w:rsidRDefault="00FD4ED5" w:rsidP="00FD4ED5">
      <w:pPr>
        <w:tabs>
          <w:tab w:val="left" w:pos="2317"/>
          <w:tab w:val="center" w:pos="3228"/>
          <w:tab w:val="left" w:pos="4959"/>
        </w:tabs>
        <w:bidi/>
        <w:spacing w:after="0" w:line="240" w:lineRule="auto"/>
        <w:ind w:left="-144" w:right="4111"/>
        <w:jc w:val="center"/>
        <w:rPr>
          <w:rFonts w:ascii="A Thuluth" w:hAnsi="A Thuluth" w:cs="A Thuluth"/>
          <w:noProof/>
          <w:color w:val="000000"/>
          <w:sz w:val="32"/>
          <w:szCs w:val="32"/>
          <w:rtl/>
          <w:lang w:bidi="ar-QA"/>
        </w:rPr>
      </w:pPr>
      <w:r w:rsidRPr="003D29E6">
        <w:rPr>
          <w:rFonts w:ascii="A Thuluth" w:hAnsi="A Thuluth" w:cs="A Thuluth"/>
          <w:noProof/>
          <w:color w:val="000000"/>
          <w:sz w:val="32"/>
          <w:szCs w:val="32"/>
          <w:rtl/>
        </w:rPr>
        <w:t>وزارة التعليم العالي والبحث العلمي</w:t>
      </w:r>
    </w:p>
    <w:p w14:paraId="621A9BE4" w14:textId="77777777" w:rsidR="00FD4ED5" w:rsidRPr="003D29E6" w:rsidRDefault="00FD4ED5" w:rsidP="00FD4ED5">
      <w:pPr>
        <w:tabs>
          <w:tab w:val="left" w:pos="2317"/>
          <w:tab w:val="center" w:pos="3228"/>
          <w:tab w:val="left" w:pos="4959"/>
        </w:tabs>
        <w:bidi/>
        <w:spacing w:after="0" w:line="240" w:lineRule="auto"/>
        <w:ind w:left="-144" w:right="4111"/>
        <w:jc w:val="center"/>
        <w:rPr>
          <w:rFonts w:ascii="A Thuluth" w:hAnsi="A Thuluth" w:cs="A Thuluth"/>
          <w:noProof/>
          <w:color w:val="000000"/>
          <w:sz w:val="32"/>
          <w:szCs w:val="32"/>
          <w:rtl/>
        </w:rPr>
      </w:pPr>
      <w:r w:rsidRPr="003D29E6">
        <w:rPr>
          <w:rFonts w:ascii="A Thuluth" w:hAnsi="A Thuluth" w:cs="A Thuluth"/>
          <w:noProof/>
          <w:color w:val="000000"/>
          <w:sz w:val="32"/>
          <w:szCs w:val="32"/>
          <w:rtl/>
        </w:rPr>
        <w:t>معهد العلمين للدراسات العليا/ النجف الاشرف</w:t>
      </w:r>
    </w:p>
    <w:p w14:paraId="4981E754" w14:textId="7EAC860A" w:rsidR="007A1A17" w:rsidRPr="003D29E6" w:rsidRDefault="00FD4ED5" w:rsidP="00FD4ED5">
      <w:pPr>
        <w:tabs>
          <w:tab w:val="left" w:pos="4959"/>
        </w:tabs>
        <w:bidi/>
        <w:spacing w:line="240" w:lineRule="auto"/>
        <w:ind w:left="-144" w:right="3969"/>
        <w:jc w:val="center"/>
        <w:rPr>
          <w:rFonts w:ascii="A Thuluth" w:hAnsi="A Thuluth" w:cs="A Thuluth"/>
          <w:color w:val="000000"/>
          <w:sz w:val="32"/>
          <w:szCs w:val="32"/>
          <w:rtl/>
          <w:lang w:bidi="ar-QA"/>
        </w:rPr>
      </w:pPr>
      <w:r w:rsidRPr="003D29E6">
        <w:rPr>
          <w:rFonts w:ascii="A Thuluth" w:hAnsi="A Thuluth" w:cs="A Thuluth"/>
          <w:noProof/>
          <w:color w:val="000000"/>
          <w:sz w:val="32"/>
          <w:szCs w:val="32"/>
          <w:rtl/>
        </w:rPr>
        <w:t>قسم العلوم السياسية</w:t>
      </w:r>
    </w:p>
    <w:p w14:paraId="3B9F1E2D" w14:textId="15D221B0" w:rsidR="00FD4ED5" w:rsidRDefault="00FD4ED5" w:rsidP="00FD4ED5">
      <w:pPr>
        <w:bidi/>
        <w:spacing w:before="240" w:line="240" w:lineRule="auto"/>
        <w:jc w:val="center"/>
        <w:rPr>
          <w:rFonts w:ascii="Simplified Arabic" w:hAnsi="Simplified Arabic" w:cs="Simplified Arabic"/>
          <w:b/>
          <w:bCs/>
          <w:color w:val="000000"/>
          <w:sz w:val="32"/>
          <w:szCs w:val="32"/>
          <w:rtl/>
          <w:lang w:bidi="ar-QA"/>
        </w:rPr>
      </w:pPr>
    </w:p>
    <w:p w14:paraId="4A45D97F" w14:textId="7BA8A549" w:rsidR="00467B67" w:rsidRDefault="00D37797" w:rsidP="00B83011">
      <w:pPr>
        <w:bidi/>
        <w:spacing w:after="0"/>
        <w:jc w:val="center"/>
        <w:rPr>
          <w:rFonts w:ascii="Alhurra" w:hAnsi="Alhurra" w:cs="Alhurra"/>
          <w:sz w:val="42"/>
          <w:szCs w:val="42"/>
          <w:rtl/>
          <w:lang w:bidi="ar-IQ"/>
        </w:rPr>
      </w:pPr>
      <w:r w:rsidRPr="00467B67">
        <w:rPr>
          <w:rFonts w:ascii="Alhurra" w:hAnsi="Alhurra" w:cs="Alhurra"/>
          <w:sz w:val="42"/>
          <w:szCs w:val="42"/>
          <w:rtl/>
          <w:lang w:bidi="ar-IQ"/>
        </w:rPr>
        <w:t xml:space="preserve">سياسات </w:t>
      </w:r>
      <w:r w:rsidR="00B83011">
        <w:rPr>
          <w:rFonts w:ascii="Alhurra" w:hAnsi="Alhurra" w:cs="Alhurra" w:hint="cs"/>
          <w:sz w:val="42"/>
          <w:szCs w:val="42"/>
          <w:rtl/>
          <w:lang w:bidi="ar-IQ"/>
        </w:rPr>
        <w:t>ا</w:t>
      </w:r>
      <w:r w:rsidR="00B83011" w:rsidRPr="00467B67">
        <w:rPr>
          <w:rFonts w:ascii="Alhurra" w:hAnsi="Alhurra" w:cs="Alhurra" w:hint="cs"/>
          <w:sz w:val="42"/>
          <w:szCs w:val="42"/>
          <w:rtl/>
          <w:lang w:bidi="ar-IQ"/>
        </w:rPr>
        <w:t>لقوى</w:t>
      </w:r>
      <w:r w:rsidRPr="00467B67">
        <w:rPr>
          <w:rFonts w:ascii="Alhurra" w:hAnsi="Alhurra" w:cs="Alhurra"/>
          <w:sz w:val="42"/>
          <w:szCs w:val="42"/>
          <w:rtl/>
          <w:lang w:bidi="ar-IQ"/>
        </w:rPr>
        <w:t xml:space="preserve"> </w:t>
      </w:r>
      <w:r w:rsidR="00B83011">
        <w:rPr>
          <w:rFonts w:ascii="Alhurra" w:hAnsi="Alhurra" w:cs="Alhurra" w:hint="cs"/>
          <w:sz w:val="42"/>
          <w:szCs w:val="42"/>
          <w:rtl/>
          <w:lang w:bidi="ar-IQ"/>
        </w:rPr>
        <w:t>أ</w:t>
      </w:r>
      <w:r w:rsidRPr="00467B67">
        <w:rPr>
          <w:rFonts w:ascii="Alhurra" w:hAnsi="Alhurra" w:cs="Alhurra"/>
          <w:sz w:val="42"/>
          <w:szCs w:val="42"/>
          <w:rtl/>
          <w:lang w:bidi="ar-IQ"/>
        </w:rPr>
        <w:t xml:space="preserve">لكبرى </w:t>
      </w:r>
    </w:p>
    <w:p w14:paraId="0B98A37F" w14:textId="3D57319D" w:rsidR="00FD4ED5" w:rsidRPr="00467B67" w:rsidRDefault="00D37797" w:rsidP="00B83011">
      <w:pPr>
        <w:bidi/>
        <w:spacing w:after="0"/>
        <w:jc w:val="center"/>
        <w:rPr>
          <w:rFonts w:ascii="Alhurra" w:hAnsi="Alhurra" w:cs="Alhurra"/>
          <w:sz w:val="42"/>
          <w:szCs w:val="42"/>
          <w:rtl/>
          <w:lang w:bidi="ar-IQ"/>
        </w:rPr>
      </w:pPr>
      <w:r w:rsidRPr="00467B67">
        <w:rPr>
          <w:rFonts w:ascii="Alhurra" w:hAnsi="Alhurra" w:cs="Alhurra"/>
          <w:sz w:val="42"/>
          <w:szCs w:val="42"/>
          <w:rtl/>
          <w:lang w:bidi="ar-IQ"/>
        </w:rPr>
        <w:t>و</w:t>
      </w:r>
      <w:r w:rsidR="00B83011">
        <w:rPr>
          <w:rFonts w:ascii="Alhurra" w:hAnsi="Alhurra" w:cs="Alhurra" w:hint="cs"/>
          <w:sz w:val="42"/>
          <w:szCs w:val="42"/>
          <w:rtl/>
          <w:lang w:bidi="ar-IQ"/>
        </w:rPr>
        <w:t>إ</w:t>
      </w:r>
      <w:r w:rsidRPr="00467B67">
        <w:rPr>
          <w:rFonts w:ascii="Alhurra" w:hAnsi="Alhurra" w:cs="Alhurra"/>
          <w:sz w:val="42"/>
          <w:szCs w:val="42"/>
          <w:rtl/>
          <w:lang w:bidi="ar-IQ"/>
        </w:rPr>
        <w:t xml:space="preserve">نعكاساتها على </w:t>
      </w:r>
      <w:r w:rsidR="00B83011">
        <w:rPr>
          <w:rFonts w:ascii="Alhurra" w:hAnsi="Alhurra" w:cs="Alhurra" w:hint="cs"/>
          <w:sz w:val="42"/>
          <w:szCs w:val="42"/>
          <w:rtl/>
          <w:lang w:bidi="ar-IQ"/>
        </w:rPr>
        <w:t>ا</w:t>
      </w:r>
      <w:r w:rsidR="00B83011" w:rsidRPr="00467B67">
        <w:rPr>
          <w:rFonts w:ascii="Alhurra" w:hAnsi="Alhurra" w:cs="Alhurra" w:hint="cs"/>
          <w:sz w:val="42"/>
          <w:szCs w:val="42"/>
          <w:rtl/>
          <w:lang w:bidi="ar-IQ"/>
        </w:rPr>
        <w:t>لتغيرات</w:t>
      </w:r>
      <w:r w:rsidRPr="00467B67">
        <w:rPr>
          <w:rFonts w:ascii="Alhurra" w:hAnsi="Alhurra" w:cs="Alhurra"/>
          <w:sz w:val="42"/>
          <w:szCs w:val="42"/>
          <w:rtl/>
          <w:lang w:bidi="ar-IQ"/>
        </w:rPr>
        <w:t xml:space="preserve"> </w:t>
      </w:r>
      <w:r w:rsidR="00B83011">
        <w:rPr>
          <w:rFonts w:ascii="Alhurra" w:hAnsi="Alhurra" w:cs="Alhurra" w:hint="cs"/>
          <w:sz w:val="42"/>
          <w:szCs w:val="42"/>
          <w:rtl/>
          <w:lang w:bidi="ar-IQ"/>
        </w:rPr>
        <w:t>أ</w:t>
      </w:r>
      <w:r w:rsidR="00467B67" w:rsidRPr="00467B67">
        <w:rPr>
          <w:rFonts w:ascii="Alhurra" w:hAnsi="Alhurra" w:cs="Alhurra"/>
          <w:sz w:val="42"/>
          <w:szCs w:val="42"/>
          <w:rtl/>
          <w:lang w:bidi="ar-IQ"/>
        </w:rPr>
        <w:t>لمناخية بعد</w:t>
      </w:r>
      <w:r w:rsidR="00E058FA" w:rsidRPr="00467B67">
        <w:rPr>
          <w:rFonts w:ascii="Alhurra" w:hAnsi="Alhurra" w:cs="Alhurra"/>
          <w:sz w:val="42"/>
          <w:szCs w:val="42"/>
          <w:rtl/>
          <w:lang w:bidi="ar-IQ"/>
        </w:rPr>
        <w:t xml:space="preserve"> العام 2015</w:t>
      </w:r>
      <w:r w:rsidR="0083206B" w:rsidRPr="00467B67">
        <w:rPr>
          <w:rFonts w:ascii="Alhurra" w:hAnsi="Alhurra" w:cs="Alhurra"/>
          <w:sz w:val="42"/>
          <w:szCs w:val="42"/>
          <w:rtl/>
          <w:lang w:bidi="ar-IQ"/>
        </w:rPr>
        <w:t>: نماذج مختارة</w:t>
      </w:r>
    </w:p>
    <w:p w14:paraId="629F46A5" w14:textId="0DD90595" w:rsidR="007A1A17" w:rsidRPr="00BB5BCF" w:rsidRDefault="007A1A17" w:rsidP="00BB5BCF">
      <w:pPr>
        <w:tabs>
          <w:tab w:val="left" w:pos="1190"/>
          <w:tab w:val="left" w:pos="2897"/>
        </w:tabs>
        <w:bidi/>
        <w:spacing w:before="240" w:after="0" w:line="240" w:lineRule="auto"/>
        <w:rPr>
          <w:rFonts w:ascii="Simplified Arabic" w:hAnsi="Simplified Arabic" w:cs="PT Bold Heading"/>
          <w:b/>
          <w:bCs/>
          <w:color w:val="000000"/>
          <w:sz w:val="2"/>
          <w:szCs w:val="2"/>
          <w:rtl/>
          <w:lang w:bidi="ar-IQ"/>
        </w:rPr>
      </w:pPr>
      <w:r w:rsidRPr="00BB5BCF">
        <w:rPr>
          <w:rFonts w:ascii="Simplified Arabic" w:hAnsi="Simplified Arabic" w:cs="PT Bold Heading"/>
          <w:b/>
          <w:bCs/>
          <w:color w:val="000000"/>
          <w:sz w:val="2"/>
          <w:szCs w:val="2"/>
          <w:rtl/>
          <w:lang w:bidi="ar-IQ"/>
        </w:rPr>
        <w:tab/>
      </w:r>
      <w:r w:rsidR="00BB5BCF" w:rsidRPr="00BB5BCF">
        <w:rPr>
          <w:rFonts w:ascii="Simplified Arabic" w:hAnsi="Simplified Arabic" w:cs="PT Bold Heading"/>
          <w:b/>
          <w:bCs/>
          <w:color w:val="000000"/>
          <w:sz w:val="2"/>
          <w:szCs w:val="2"/>
          <w:rtl/>
          <w:lang w:bidi="ar-IQ"/>
        </w:rPr>
        <w:tab/>
      </w:r>
    </w:p>
    <w:bookmarkEnd w:id="1"/>
    <w:p w14:paraId="136611D1" w14:textId="3269C924" w:rsidR="007A1A17" w:rsidRPr="00BB5BCF" w:rsidRDefault="00FD4ED5" w:rsidP="006F15C3">
      <w:pPr>
        <w:bidi/>
        <w:spacing w:before="240" w:after="0" w:line="240" w:lineRule="auto"/>
        <w:jc w:val="center"/>
        <w:rPr>
          <w:rFonts w:ascii="abc4web SY" w:hAnsi="abc4web SY" w:cs="PT Bold Heading"/>
          <w:color w:val="000000"/>
          <w:sz w:val="36"/>
          <w:szCs w:val="36"/>
          <w:lang w:bidi="ar-IQ"/>
        </w:rPr>
      </w:pPr>
      <w:r w:rsidRPr="00BB5BCF">
        <w:rPr>
          <w:rFonts w:ascii="abc4web SY" w:hAnsi="abc4web SY" w:cs="PT Bold Heading"/>
          <w:color w:val="000000"/>
          <w:sz w:val="36"/>
          <w:szCs w:val="36"/>
          <w:rtl/>
          <w:lang w:bidi="ar-IQ"/>
        </w:rPr>
        <w:t xml:space="preserve">رسالة </w:t>
      </w:r>
      <w:r w:rsidR="00175DBD" w:rsidRPr="00BB5BCF">
        <w:rPr>
          <w:rFonts w:ascii="abc4web SY" w:hAnsi="abc4web SY" w:cs="PT Bold Heading"/>
          <w:color w:val="000000"/>
          <w:sz w:val="36"/>
          <w:szCs w:val="36"/>
          <w:rtl/>
          <w:lang w:bidi="ar-IQ"/>
        </w:rPr>
        <w:t>ماجستير</w:t>
      </w:r>
      <w:bookmarkStart w:id="2" w:name="_GoBack"/>
      <w:bookmarkEnd w:id="2"/>
      <w:r w:rsidR="00175DBD" w:rsidRPr="00BB5BCF">
        <w:rPr>
          <w:rFonts w:ascii="abc4web SY" w:hAnsi="abc4web SY" w:cs="PT Bold Heading"/>
          <w:color w:val="000000"/>
          <w:sz w:val="36"/>
          <w:szCs w:val="36"/>
          <w:rtl/>
          <w:lang w:bidi="ar-IQ"/>
        </w:rPr>
        <w:t xml:space="preserve"> تقدم</w:t>
      </w:r>
      <w:r w:rsidRPr="00BB5BCF">
        <w:rPr>
          <w:rFonts w:ascii="abc4web SY" w:hAnsi="abc4web SY" w:cs="PT Bold Heading"/>
          <w:color w:val="000000"/>
          <w:sz w:val="36"/>
          <w:szCs w:val="36"/>
          <w:rtl/>
          <w:lang w:bidi="ar-IQ"/>
        </w:rPr>
        <w:t xml:space="preserve"> بها الطالب </w:t>
      </w:r>
    </w:p>
    <w:p w14:paraId="4B511F82" w14:textId="4A9C38BB" w:rsidR="007A1A17" w:rsidRDefault="001B1343" w:rsidP="0083206B">
      <w:pPr>
        <w:bidi/>
        <w:spacing w:after="0" w:line="240" w:lineRule="auto"/>
        <w:jc w:val="center"/>
        <w:rPr>
          <w:rFonts w:ascii="abc4web SY" w:hAnsi="abc4web SY" w:cs="PT Bold Heading"/>
          <w:color w:val="000000"/>
          <w:sz w:val="36"/>
          <w:szCs w:val="36"/>
          <w:rtl/>
          <w:lang w:bidi="ar-IQ"/>
        </w:rPr>
      </w:pPr>
      <w:r w:rsidRPr="00BB5BCF">
        <w:rPr>
          <w:rFonts w:ascii="abc4web SY" w:hAnsi="abc4web SY" w:cs="PT Bold Heading"/>
          <w:color w:val="000000"/>
          <w:sz w:val="36"/>
          <w:szCs w:val="36"/>
          <w:rtl/>
          <w:lang w:bidi="ar-IQ"/>
        </w:rPr>
        <w:t>مظهر</w:t>
      </w:r>
      <w:r w:rsidR="0083206B" w:rsidRPr="00BB5BCF">
        <w:rPr>
          <w:rFonts w:ascii="abc4web SY" w:hAnsi="abc4web SY" w:cs="PT Bold Heading" w:hint="cs"/>
          <w:color w:val="000000"/>
          <w:sz w:val="36"/>
          <w:szCs w:val="36"/>
          <w:rtl/>
          <w:lang w:bidi="ar-IQ"/>
        </w:rPr>
        <w:t xml:space="preserve"> هادي مصيخ</w:t>
      </w:r>
    </w:p>
    <w:p w14:paraId="51BBB708" w14:textId="77777777" w:rsidR="00467B67" w:rsidRPr="00BB5BCF" w:rsidRDefault="00467B67" w:rsidP="00467B67">
      <w:pPr>
        <w:bidi/>
        <w:spacing w:after="0" w:line="240" w:lineRule="auto"/>
        <w:jc w:val="center"/>
        <w:rPr>
          <w:rFonts w:ascii="abc4web SY" w:hAnsi="abc4web SY" w:cs="PT Bold Heading"/>
          <w:color w:val="000000"/>
          <w:sz w:val="36"/>
          <w:szCs w:val="36"/>
          <w:rtl/>
          <w:lang w:bidi="ar-IQ"/>
        </w:rPr>
      </w:pPr>
    </w:p>
    <w:p w14:paraId="68C743F1" w14:textId="2028CB0C" w:rsidR="007A1A17" w:rsidRPr="00467B67" w:rsidRDefault="004E4DD5" w:rsidP="00467B67">
      <w:pPr>
        <w:pStyle w:val="4"/>
        <w:rPr>
          <w:rtl/>
        </w:rPr>
      </w:pPr>
      <w:r w:rsidRPr="00467B67">
        <w:rPr>
          <w:rFonts w:hint="cs"/>
          <w:rtl/>
        </w:rPr>
        <w:t>إ</w:t>
      </w:r>
      <w:r w:rsidR="007A1A17" w:rsidRPr="00467B67">
        <w:rPr>
          <w:rtl/>
        </w:rPr>
        <w:t xml:space="preserve">لى مجلس عمادة </w:t>
      </w:r>
      <w:r w:rsidR="00FD4ED5" w:rsidRPr="00467B67">
        <w:rPr>
          <w:rFonts w:hint="cs"/>
          <w:rtl/>
        </w:rPr>
        <w:t>معهد العلمين للدراسات العليا/ قسم العلوم السياسية</w:t>
      </w:r>
      <w:r w:rsidR="008A6A5B" w:rsidRPr="00467B67">
        <w:rPr>
          <w:rFonts w:hint="cs"/>
          <w:rtl/>
        </w:rPr>
        <w:t xml:space="preserve"> </w:t>
      </w:r>
      <w:r w:rsidR="007A1A17" w:rsidRPr="00467B67">
        <w:rPr>
          <w:rtl/>
        </w:rPr>
        <w:t xml:space="preserve">وهي جزء من متطلبات </w:t>
      </w:r>
      <w:r w:rsidR="00FD4ED5" w:rsidRPr="00467B67">
        <w:rPr>
          <w:rFonts w:hint="cs"/>
          <w:rtl/>
        </w:rPr>
        <w:t xml:space="preserve">الحصول على شهادة الماجستير في العلوم السياسية </w:t>
      </w:r>
      <w:r w:rsidR="003F4E8F" w:rsidRPr="00467B67">
        <w:rPr>
          <w:rFonts w:hint="cs"/>
          <w:rtl/>
        </w:rPr>
        <w:t>/</w:t>
      </w:r>
      <w:r w:rsidR="008A6A5B" w:rsidRPr="00467B67">
        <w:rPr>
          <w:rFonts w:hint="cs"/>
          <w:rtl/>
        </w:rPr>
        <w:t xml:space="preserve"> العلاقات الدولية</w:t>
      </w:r>
    </w:p>
    <w:p w14:paraId="227C6CD6" w14:textId="77777777" w:rsidR="007A1A17" w:rsidRPr="00BB5BCF" w:rsidRDefault="007A1A17" w:rsidP="007A1A17">
      <w:pPr>
        <w:tabs>
          <w:tab w:val="left" w:pos="3970"/>
        </w:tabs>
        <w:bidi/>
        <w:spacing w:after="0" w:line="240" w:lineRule="auto"/>
        <w:rPr>
          <w:rFonts w:ascii="Simplified Arabic" w:hAnsi="Simplified Arabic" w:cs="PT Bold Heading"/>
          <w:b/>
          <w:bCs/>
          <w:color w:val="000000"/>
          <w:sz w:val="12"/>
          <w:szCs w:val="12"/>
          <w:rtl/>
          <w:lang w:bidi="ar-IQ"/>
        </w:rPr>
      </w:pPr>
      <w:r w:rsidRPr="00BB5BCF">
        <w:rPr>
          <w:rFonts w:ascii="Simplified Arabic" w:hAnsi="Simplified Arabic" w:cs="PT Bold Heading"/>
          <w:b/>
          <w:bCs/>
          <w:color w:val="000000"/>
          <w:sz w:val="12"/>
          <w:szCs w:val="12"/>
          <w:rtl/>
          <w:lang w:bidi="ar-IQ"/>
        </w:rPr>
        <w:tab/>
      </w:r>
    </w:p>
    <w:p w14:paraId="1A6810A8" w14:textId="77777777" w:rsidR="007A1A17" w:rsidRPr="00BB5BCF" w:rsidRDefault="007A1A17" w:rsidP="007A1A17">
      <w:pPr>
        <w:tabs>
          <w:tab w:val="left" w:pos="3970"/>
        </w:tabs>
        <w:bidi/>
        <w:spacing w:after="0" w:line="240" w:lineRule="auto"/>
        <w:rPr>
          <w:rFonts w:ascii="Simplified Arabic" w:hAnsi="Simplified Arabic" w:cs="PT Bold Heading"/>
          <w:b/>
          <w:bCs/>
          <w:color w:val="000000"/>
          <w:sz w:val="12"/>
          <w:szCs w:val="12"/>
          <w:rtl/>
          <w:lang w:bidi="ar-IQ"/>
        </w:rPr>
      </w:pPr>
    </w:p>
    <w:tbl>
      <w:tblPr>
        <w:tblStyle w:val="aa"/>
        <w:bidiVisual/>
        <w:tblW w:w="9481"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1"/>
      </w:tblGrid>
      <w:tr w:rsidR="007A1A17" w:rsidRPr="00BB5BCF" w14:paraId="0DC34689" w14:textId="77777777" w:rsidTr="004E4DD5">
        <w:trPr>
          <w:trHeight w:val="1041"/>
        </w:trPr>
        <w:tc>
          <w:tcPr>
            <w:tcW w:w="9481" w:type="dxa"/>
          </w:tcPr>
          <w:p w14:paraId="2553B860" w14:textId="5E4A3186" w:rsidR="007A1A17" w:rsidRPr="00467B67" w:rsidRDefault="00FD4ED5" w:rsidP="00B83011">
            <w:pPr>
              <w:bidi/>
              <w:spacing w:after="0" w:line="240" w:lineRule="auto"/>
              <w:jc w:val="center"/>
              <w:rPr>
                <w:rFonts w:ascii="abc4web SY" w:hAnsi="abc4web SY" w:cs="PT Bold Heading"/>
                <w:color w:val="000000"/>
                <w:sz w:val="36"/>
                <w:szCs w:val="36"/>
                <w:rtl/>
                <w:lang w:bidi="ar-IQ"/>
              </w:rPr>
            </w:pPr>
            <w:r w:rsidRPr="00467B67">
              <w:rPr>
                <w:rFonts w:ascii="abc4web SY" w:hAnsi="abc4web SY" w:cs="PT Bold Heading"/>
                <w:color w:val="000000"/>
                <w:sz w:val="36"/>
                <w:szCs w:val="36"/>
                <w:rtl/>
                <w:lang w:bidi="ar-IQ"/>
              </w:rPr>
              <w:t>ب</w:t>
            </w:r>
            <w:r w:rsidR="007A1A17" w:rsidRPr="00467B67">
              <w:rPr>
                <w:rFonts w:ascii="abc4web SY" w:hAnsi="abc4web SY" w:cs="PT Bold Heading"/>
                <w:color w:val="000000"/>
                <w:sz w:val="36"/>
                <w:szCs w:val="36"/>
                <w:rtl/>
                <w:lang w:bidi="ar-IQ"/>
              </w:rPr>
              <w:t>إشراف</w:t>
            </w:r>
          </w:p>
          <w:p w14:paraId="17D50F52" w14:textId="3F97E587" w:rsidR="007A1A17" w:rsidRPr="00467B67" w:rsidRDefault="007A1A17" w:rsidP="00B83011">
            <w:pPr>
              <w:bidi/>
              <w:spacing w:after="0" w:line="240" w:lineRule="auto"/>
              <w:jc w:val="center"/>
              <w:rPr>
                <w:rFonts w:ascii="abc4web SY" w:hAnsi="abc4web SY" w:cs="PT Bold Heading"/>
                <w:color w:val="000000"/>
                <w:sz w:val="36"/>
                <w:szCs w:val="36"/>
                <w:rtl/>
                <w:lang w:bidi="ar-IQ"/>
              </w:rPr>
            </w:pPr>
            <w:r w:rsidRPr="00467B67">
              <w:rPr>
                <w:rFonts w:ascii="abc4web SY" w:hAnsi="abc4web SY" w:cs="PT Bold Heading"/>
                <w:color w:val="000000"/>
                <w:sz w:val="36"/>
                <w:szCs w:val="36"/>
                <w:rtl/>
                <w:lang w:bidi="ar-IQ"/>
              </w:rPr>
              <w:t>الأستاذ الدكتور</w:t>
            </w:r>
          </w:p>
          <w:p w14:paraId="63B98B76" w14:textId="0262248F" w:rsidR="007A1A17" w:rsidRPr="00467B67" w:rsidRDefault="001B1343" w:rsidP="00B83011">
            <w:pPr>
              <w:bidi/>
              <w:spacing w:after="0" w:line="240" w:lineRule="auto"/>
              <w:jc w:val="center"/>
              <w:rPr>
                <w:rFonts w:ascii="abc4web SY" w:hAnsi="abc4web SY" w:cs="PT Bold Heading"/>
                <w:color w:val="000000"/>
                <w:sz w:val="36"/>
                <w:szCs w:val="36"/>
                <w:lang w:bidi="ar-IQ"/>
              </w:rPr>
            </w:pPr>
            <w:r w:rsidRPr="00467B67">
              <w:rPr>
                <w:rFonts w:ascii="abc4web SY" w:hAnsi="abc4web SY" w:cs="PT Bold Heading"/>
                <w:color w:val="000000"/>
                <w:sz w:val="36"/>
                <w:szCs w:val="36"/>
                <w:rtl/>
                <w:lang w:bidi="ar-IQ"/>
              </w:rPr>
              <w:t>قاسم محمد عبيد الجنابي</w:t>
            </w:r>
          </w:p>
          <w:p w14:paraId="7EE40C92" w14:textId="4C712B7E" w:rsidR="007A1A17" w:rsidRPr="00467B67" w:rsidRDefault="007A1A17" w:rsidP="00467B67">
            <w:pPr>
              <w:bidi/>
              <w:spacing w:line="240" w:lineRule="auto"/>
              <w:jc w:val="center"/>
              <w:rPr>
                <w:rFonts w:ascii="abc4web SY" w:hAnsi="abc4web SY" w:cs="PT Bold Heading"/>
                <w:color w:val="000000"/>
                <w:sz w:val="36"/>
                <w:szCs w:val="36"/>
                <w:rtl/>
                <w:lang w:bidi="ar-IQ"/>
              </w:rPr>
            </w:pPr>
          </w:p>
        </w:tc>
      </w:tr>
    </w:tbl>
    <w:p w14:paraId="0B7D0AB0" w14:textId="1A183842" w:rsidR="007A1A17" w:rsidRPr="00BB5BCF" w:rsidRDefault="007A1A17" w:rsidP="00C132E2">
      <w:pPr>
        <w:pStyle w:val="3"/>
        <w:rPr>
          <w:rFonts w:cs="PT Bold Heading"/>
          <w:rtl/>
        </w:rPr>
      </w:pPr>
      <w:bookmarkStart w:id="3" w:name="_Toc146820548"/>
      <w:bookmarkStart w:id="4" w:name="_Toc146820727"/>
    </w:p>
    <w:p w14:paraId="0C2D20D9" w14:textId="0C806841" w:rsidR="007A1A17" w:rsidRDefault="007A1A17" w:rsidP="0073786A">
      <w:pPr>
        <w:jc w:val="center"/>
        <w:rPr>
          <w:rFonts w:cs="PT Bold Heading"/>
          <w:b/>
          <w:bCs/>
          <w:rtl/>
          <w:lang w:bidi="ar-IQ"/>
        </w:rPr>
      </w:pPr>
      <w:bookmarkStart w:id="5" w:name="_Toc174741259"/>
      <w:r w:rsidRPr="00BB5BCF">
        <w:rPr>
          <w:rFonts w:cs="PT Bold Heading" w:hint="cs"/>
          <w:b/>
          <w:bCs/>
          <w:rtl/>
        </w:rPr>
        <w:t>1446</w:t>
      </w:r>
      <w:r w:rsidRPr="00BB5BCF">
        <w:rPr>
          <w:rFonts w:cs="PT Bold Heading"/>
          <w:b/>
          <w:bCs/>
          <w:rtl/>
        </w:rPr>
        <w:t xml:space="preserve"> هـ            </w:t>
      </w:r>
      <w:r w:rsidRPr="00BB5BCF">
        <w:rPr>
          <w:rFonts w:cs="PT Bold Heading" w:hint="cs"/>
          <w:b/>
          <w:bCs/>
          <w:rtl/>
        </w:rPr>
        <w:t xml:space="preserve">                                                                   </w:t>
      </w:r>
      <w:r w:rsidRPr="00BB5BCF">
        <w:rPr>
          <w:rFonts w:cs="PT Bold Heading"/>
          <w:b/>
          <w:bCs/>
          <w:rtl/>
        </w:rPr>
        <w:t xml:space="preserve">                                   </w:t>
      </w:r>
      <w:r w:rsidR="00D50C73" w:rsidRPr="00BB5BCF">
        <w:rPr>
          <w:rFonts w:cs="PT Bold Heading" w:hint="cs"/>
          <w:b/>
          <w:bCs/>
          <w:rtl/>
        </w:rPr>
        <w:t>2025</w:t>
      </w:r>
      <w:r w:rsidRPr="00BB5BCF">
        <w:rPr>
          <w:rFonts w:cs="PT Bold Heading"/>
          <w:b/>
          <w:bCs/>
          <w:rtl/>
        </w:rPr>
        <w:t xml:space="preserve"> م</w:t>
      </w:r>
      <w:bookmarkEnd w:id="3"/>
      <w:bookmarkEnd w:id="4"/>
      <w:bookmarkEnd w:id="5"/>
    </w:p>
    <w:p w14:paraId="18A5C2F7" w14:textId="77777777" w:rsidR="00FC14C8" w:rsidRDefault="00FC14C8" w:rsidP="0073786A">
      <w:pPr>
        <w:jc w:val="center"/>
        <w:rPr>
          <w:rFonts w:cs="PT Bold Heading"/>
          <w:b/>
          <w:bCs/>
          <w:rtl/>
          <w:lang w:bidi="ar-IQ"/>
        </w:rPr>
      </w:pPr>
    </w:p>
    <w:p w14:paraId="2A352FB6" w14:textId="77777777" w:rsidR="00FC14C8" w:rsidRDefault="00FC14C8" w:rsidP="0073786A">
      <w:pPr>
        <w:jc w:val="center"/>
        <w:rPr>
          <w:rFonts w:cs="PT Bold Heading"/>
          <w:b/>
          <w:bCs/>
          <w:rtl/>
          <w:lang w:bidi="ar-IQ"/>
        </w:rPr>
      </w:pPr>
    </w:p>
    <w:p w14:paraId="55741283" w14:textId="77777777" w:rsidR="00FC14C8" w:rsidRPr="00FC14C8" w:rsidRDefault="00FC14C8" w:rsidP="0073786A">
      <w:pPr>
        <w:jc w:val="center"/>
        <w:rPr>
          <w:rFonts w:cs="AGA Aladdin Regular"/>
          <w:b/>
          <w:bCs/>
          <w:lang w:val="en-US" w:bidi="ar-IQ"/>
        </w:rPr>
      </w:pPr>
    </w:p>
    <w:p w14:paraId="413B4DF1" w14:textId="77777777" w:rsidR="00CC42EC" w:rsidRDefault="007A1A17" w:rsidP="00CC42EC">
      <w:pPr>
        <w:tabs>
          <w:tab w:val="left" w:pos="2317"/>
          <w:tab w:val="center" w:pos="3228"/>
        </w:tabs>
        <w:bidi/>
        <w:spacing w:after="0" w:line="240" w:lineRule="auto"/>
        <w:ind w:left="-144" w:right="4111"/>
        <w:jc w:val="center"/>
        <w:rPr>
          <w:lang w:val="en-US" w:bidi="ar-IQ"/>
        </w:rPr>
      </w:pPr>
      <w:r w:rsidRPr="00EA7442">
        <w:rPr>
          <w:color w:val="000000"/>
          <w:sz w:val="32"/>
          <w:szCs w:val="32"/>
          <w:rtl/>
        </w:rPr>
        <w:t xml:space="preserve"> </w:t>
      </w:r>
    </w:p>
    <w:p w14:paraId="7802E37D" w14:textId="1B29DCD6" w:rsidR="00816AAE" w:rsidRPr="00CC42EC" w:rsidRDefault="00816AAE" w:rsidP="00CC42EC">
      <w:pPr>
        <w:tabs>
          <w:tab w:val="left" w:pos="2317"/>
          <w:tab w:val="center" w:pos="3228"/>
        </w:tabs>
        <w:bidi/>
        <w:spacing w:after="0" w:line="240" w:lineRule="auto"/>
        <w:ind w:left="-144" w:right="4111"/>
        <w:jc w:val="center"/>
        <w:rPr>
          <w:rtl/>
          <w:lang w:val="en-US" w:bidi="ar-IQ"/>
        </w:rPr>
      </w:pPr>
      <w:r>
        <w:rPr>
          <w:noProof/>
          <w:lang w:val="en-US"/>
        </w:rPr>
        <w:lastRenderedPageBreak/>
        <w:drawing>
          <wp:anchor distT="0" distB="0" distL="114300" distR="114300" simplePos="0" relativeHeight="251717632" behindDoc="0" locked="0" layoutInCell="1" allowOverlap="1" wp14:anchorId="099A1ACD" wp14:editId="5A446C47">
            <wp:simplePos x="0" y="0"/>
            <wp:positionH relativeFrom="margin">
              <wp:align>center</wp:align>
            </wp:positionH>
            <wp:positionV relativeFrom="paragraph">
              <wp:posOffset>619125</wp:posOffset>
            </wp:positionV>
            <wp:extent cx="2819400" cy="629285"/>
            <wp:effectExtent l="0" t="0" r="0" b="0"/>
            <wp:wrapTopAndBottom/>
            <wp:docPr id="882560596" name="صورة 10" descr="37fa4183-ba29-42a1-bb5e-3285cdc1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37fa4183-ba29-42a1-bb5e-3285cdc134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E3B62" w14:textId="77777777" w:rsidR="00816AAE" w:rsidRPr="000A43CB" w:rsidRDefault="00816AAE" w:rsidP="00816AAE">
      <w:pPr>
        <w:tabs>
          <w:tab w:val="left" w:pos="6550"/>
          <w:tab w:val="right" w:pos="8503"/>
        </w:tabs>
        <w:contextualSpacing/>
        <w:jc w:val="center"/>
        <w:rPr>
          <w:rFonts w:cs="DecoType Naskh Swashes"/>
          <w:color w:val="000000"/>
          <w:sz w:val="64"/>
          <w:szCs w:val="64"/>
          <w:lang w:val="en-US" w:bidi="ar-IQ"/>
        </w:rPr>
      </w:pPr>
    </w:p>
    <w:p w14:paraId="6598D393" w14:textId="77777777" w:rsidR="00816AAE" w:rsidRDefault="00816AAE" w:rsidP="00816AAE">
      <w:pPr>
        <w:tabs>
          <w:tab w:val="left" w:pos="6550"/>
          <w:tab w:val="right" w:pos="8503"/>
        </w:tabs>
        <w:bidi/>
        <w:contextualSpacing/>
        <w:jc w:val="center"/>
        <w:rPr>
          <w:rFonts w:cs="DecoType Naskh Swashes"/>
          <w:color w:val="000000"/>
          <w:sz w:val="42"/>
          <w:szCs w:val="42"/>
          <w:rtl/>
          <w:lang w:bidi="ar-IQ"/>
        </w:rPr>
      </w:pPr>
      <w:r w:rsidRPr="0026159D">
        <w:rPr>
          <w:rFonts w:ascii="Arial" w:hAnsi="Arial" w:hint="cs"/>
          <w:color w:val="000000"/>
          <w:sz w:val="54"/>
          <w:szCs w:val="54"/>
          <w:rtl/>
          <w:lang w:bidi="ar-IQ"/>
        </w:rPr>
        <w:t>﴿</w:t>
      </w:r>
      <w:r w:rsidRPr="0026159D">
        <w:rPr>
          <w:rFonts w:cs="DecoType Naskh Swashes" w:hint="cs"/>
          <w:color w:val="000000"/>
          <w:sz w:val="54"/>
          <w:szCs w:val="54"/>
          <w:rtl/>
          <w:lang w:bidi="ar-IQ"/>
        </w:rPr>
        <w:t xml:space="preserve"> </w:t>
      </w:r>
      <w:r w:rsidRPr="007942B2">
        <w:rPr>
          <w:rFonts w:cs="DecoType Naskh Swashes"/>
          <w:color w:val="000000"/>
          <w:sz w:val="42"/>
          <w:szCs w:val="42"/>
          <w:rtl/>
          <w:lang w:bidi="ar-IQ"/>
        </w:rPr>
        <w:t>اللَّهُ الَّذِي يُرْسِلُ الرِّيَاحَ فَتُثِيرُ سَحَابًا فَيَبْسُطُهُ فِي السَّمَاءِ كَيْفَ يَشَاءُ وَيَجْعَلُهُ كِسَفًا فَتَرَى الْوَدْقَ يَخْرُجُ مِنْ خِلَالِهِ فَإِذَا أَصَابَ بِهِ مَنْ يَشَاءُ مِنْ عِبَادِهِ إِذَا هُمْ يَسْتَبْشِرُونَ</w:t>
      </w:r>
      <w:r w:rsidRPr="0026159D">
        <w:rPr>
          <w:rFonts w:ascii="Arial" w:hAnsi="Arial" w:hint="cs"/>
          <w:color w:val="000000"/>
          <w:sz w:val="50"/>
          <w:szCs w:val="50"/>
          <w:rtl/>
          <w:lang w:bidi="ar-IQ"/>
        </w:rPr>
        <w:t>﴾</w:t>
      </w:r>
    </w:p>
    <w:p w14:paraId="32F9985A" w14:textId="77777777" w:rsidR="00816AAE" w:rsidRPr="00A54EF7" w:rsidRDefault="00816AAE" w:rsidP="00816AAE">
      <w:pPr>
        <w:tabs>
          <w:tab w:val="left" w:pos="6550"/>
          <w:tab w:val="right" w:pos="8503"/>
        </w:tabs>
        <w:bidi/>
        <w:contextualSpacing/>
        <w:jc w:val="center"/>
        <w:rPr>
          <w:rFonts w:cs="DecoType Naskh Swashes"/>
          <w:color w:val="000000"/>
          <w:sz w:val="42"/>
          <w:szCs w:val="42"/>
          <w:rtl/>
          <w:lang w:bidi="ar-IQ"/>
        </w:rPr>
      </w:pPr>
    </w:p>
    <w:p w14:paraId="2C568864" w14:textId="77777777" w:rsidR="00816AAE" w:rsidRPr="00A43737" w:rsidRDefault="00816AAE" w:rsidP="00816AAE">
      <w:pPr>
        <w:tabs>
          <w:tab w:val="left" w:pos="6550"/>
          <w:tab w:val="right" w:pos="8503"/>
        </w:tabs>
        <w:contextualSpacing/>
        <w:jc w:val="center"/>
        <w:rPr>
          <w:rFonts w:ascii="Tahoma" w:hAnsi="Tahoma" w:cs="Tahoma"/>
          <w:color w:val="000000"/>
          <w:rtl/>
          <w:lang w:bidi="ar-IQ"/>
        </w:rPr>
      </w:pPr>
    </w:p>
    <w:tbl>
      <w:tblPr>
        <w:bidiVisual/>
        <w:tblW w:w="0" w:type="auto"/>
        <w:tblLook w:val="04A0" w:firstRow="1" w:lastRow="0" w:firstColumn="1" w:lastColumn="0" w:noHBand="0" w:noVBand="1"/>
      </w:tblPr>
      <w:tblGrid>
        <w:gridCol w:w="4359"/>
        <w:gridCol w:w="4360"/>
      </w:tblGrid>
      <w:tr w:rsidR="00816AAE" w:rsidRPr="00A43737" w14:paraId="7472CF49" w14:textId="77777777" w:rsidTr="004E4DD5">
        <w:tc>
          <w:tcPr>
            <w:tcW w:w="4359" w:type="dxa"/>
            <w:shd w:val="clear" w:color="auto" w:fill="auto"/>
          </w:tcPr>
          <w:p w14:paraId="0EBB3A0D" w14:textId="77777777" w:rsidR="00816AAE" w:rsidRPr="00A43737" w:rsidRDefault="00816AAE" w:rsidP="004E4DD5">
            <w:pPr>
              <w:tabs>
                <w:tab w:val="left" w:pos="6550"/>
                <w:tab w:val="right" w:pos="8503"/>
              </w:tabs>
              <w:contextualSpacing/>
              <w:jc w:val="center"/>
              <w:rPr>
                <w:rFonts w:ascii="Tahoma" w:hAnsi="Tahoma" w:cs="AGA Rasheeq Bold"/>
                <w:color w:val="000000"/>
                <w:sz w:val="48"/>
                <w:szCs w:val="48"/>
                <w:rtl/>
              </w:rPr>
            </w:pPr>
          </w:p>
        </w:tc>
        <w:tc>
          <w:tcPr>
            <w:tcW w:w="4360" w:type="dxa"/>
            <w:shd w:val="clear" w:color="auto" w:fill="auto"/>
          </w:tcPr>
          <w:p w14:paraId="3FAEB068" w14:textId="77777777" w:rsidR="00816AAE" w:rsidRPr="0026159D" w:rsidRDefault="00816AAE" w:rsidP="004E4DD5">
            <w:pPr>
              <w:tabs>
                <w:tab w:val="left" w:pos="6550"/>
                <w:tab w:val="right" w:pos="8503"/>
              </w:tabs>
              <w:spacing w:before="240"/>
              <w:contextualSpacing/>
              <w:jc w:val="center"/>
              <w:rPr>
                <w:rFonts w:ascii="Tahoma" w:hAnsi="Tahoma" w:cs="Abuhmeda -f2"/>
                <w:color w:val="000000"/>
                <w:sz w:val="48"/>
                <w:szCs w:val="48"/>
                <w:rtl/>
              </w:rPr>
            </w:pPr>
            <w:r w:rsidRPr="0026159D">
              <w:rPr>
                <w:rFonts w:ascii="Tahoma" w:hAnsi="Tahoma" w:cs="Abuhmeda -f2"/>
                <w:color w:val="000000"/>
                <w:sz w:val="48"/>
                <w:szCs w:val="48"/>
                <w:rtl/>
              </w:rPr>
              <w:t>صَدَّقَ اللهُ الْعَظِيمِ</w:t>
            </w:r>
          </w:p>
          <w:p w14:paraId="2BB25BA7" w14:textId="77777777" w:rsidR="00816AAE" w:rsidRPr="0026159D" w:rsidRDefault="00816AAE" w:rsidP="004E4DD5">
            <w:pPr>
              <w:tabs>
                <w:tab w:val="left" w:pos="6550"/>
                <w:tab w:val="right" w:pos="8503"/>
              </w:tabs>
              <w:bidi/>
              <w:contextualSpacing/>
              <w:jc w:val="center"/>
              <w:rPr>
                <w:rFonts w:ascii="Tahoma" w:hAnsi="Tahoma" w:cs="AGA Rasheeq Bold"/>
                <w:color w:val="000000"/>
                <w:sz w:val="48"/>
                <w:szCs w:val="48"/>
                <w:rtl/>
              </w:rPr>
            </w:pPr>
            <w:r w:rsidRPr="0026159D">
              <w:rPr>
                <w:rFonts w:ascii="A Thuluth" w:hAnsi="A Thuluth" w:cs="A Thuluth"/>
                <w:color w:val="000000"/>
                <w:sz w:val="36"/>
                <w:szCs w:val="36"/>
                <w:rtl/>
                <w:lang w:bidi="ar-IQ"/>
              </w:rPr>
              <w:t xml:space="preserve">سورة </w:t>
            </w:r>
            <w:r>
              <w:rPr>
                <w:rFonts w:ascii="A Thuluth" w:hAnsi="A Thuluth" w:cs="A Thuluth" w:hint="cs"/>
                <w:color w:val="000000"/>
                <w:sz w:val="36"/>
                <w:szCs w:val="36"/>
                <w:rtl/>
                <w:lang w:bidi="ar-IQ"/>
              </w:rPr>
              <w:t>الروم</w:t>
            </w:r>
            <w:r w:rsidRPr="0026159D">
              <w:rPr>
                <w:rFonts w:ascii="A Thuluth" w:hAnsi="A Thuluth" w:cs="A Thuluth"/>
                <w:color w:val="000000"/>
                <w:sz w:val="36"/>
                <w:szCs w:val="36"/>
                <w:rtl/>
                <w:lang w:bidi="ar-IQ"/>
              </w:rPr>
              <w:t>، الآية</w:t>
            </w:r>
            <w:r w:rsidRPr="0026159D">
              <w:rPr>
                <w:rFonts w:ascii="Simplified Arabic" w:hAnsi="Simplified Arabic" w:cs="AGA Rasheeq Bold" w:hint="cs"/>
                <w:color w:val="000000"/>
                <w:sz w:val="36"/>
                <w:szCs w:val="36"/>
                <w:rtl/>
                <w:lang w:bidi="ar-IQ"/>
              </w:rPr>
              <w:t>:</w:t>
            </w:r>
            <w:r w:rsidRPr="0026159D">
              <w:rPr>
                <w:rtl/>
              </w:rPr>
              <w:t xml:space="preserve"> </w:t>
            </w:r>
            <w:r w:rsidRPr="0026159D">
              <w:rPr>
                <w:rFonts w:ascii="Simplified Arabic" w:hAnsi="Simplified Arabic" w:cs="AGA Rasheeq Bold"/>
                <w:color w:val="000000"/>
                <w:sz w:val="36"/>
                <w:szCs w:val="36"/>
                <w:rtl/>
                <w:lang w:bidi="ar-IQ"/>
              </w:rPr>
              <w:t>﴿</w:t>
            </w:r>
            <w:r>
              <w:rPr>
                <w:rFonts w:ascii="Simplified Arabic" w:hAnsi="Simplified Arabic" w:cs="AGA Rasheeq Bold" w:hint="cs"/>
                <w:color w:val="000000"/>
                <w:sz w:val="36"/>
                <w:szCs w:val="36"/>
                <w:rtl/>
                <w:lang w:bidi="ar-IQ"/>
              </w:rPr>
              <w:t>48</w:t>
            </w:r>
            <w:r w:rsidRPr="0026159D">
              <w:rPr>
                <w:rFonts w:ascii="Simplified Arabic" w:hAnsi="Simplified Arabic" w:cs="AGA Rasheeq Bold"/>
                <w:color w:val="000000"/>
                <w:sz w:val="36"/>
                <w:szCs w:val="36"/>
                <w:rtl/>
                <w:lang w:bidi="ar-IQ"/>
              </w:rPr>
              <w:t>﴾</w:t>
            </w:r>
            <w:r>
              <w:rPr>
                <w:rFonts w:ascii="Simplified Arabic" w:hAnsi="Simplified Arabic" w:cs="AGA Rasheeq Bold" w:hint="cs"/>
                <w:color w:val="000000"/>
                <w:sz w:val="36"/>
                <w:szCs w:val="36"/>
                <w:rtl/>
                <w:lang w:bidi="ar-IQ"/>
              </w:rPr>
              <w:t xml:space="preserve"> </w:t>
            </w:r>
          </w:p>
        </w:tc>
      </w:tr>
    </w:tbl>
    <w:p w14:paraId="3A51E246" w14:textId="73871781" w:rsidR="007A1A17" w:rsidRPr="00EA7442" w:rsidRDefault="007A1A17" w:rsidP="007A1A17">
      <w:pPr>
        <w:bidi/>
        <w:spacing w:after="0" w:line="360" w:lineRule="auto"/>
        <w:rPr>
          <w:color w:val="000000"/>
          <w:sz w:val="32"/>
          <w:szCs w:val="32"/>
          <w:rtl/>
          <w:lang w:bidi="ar-QA"/>
        </w:rPr>
      </w:pPr>
    </w:p>
    <w:p w14:paraId="2D8974A6" w14:textId="77777777" w:rsidR="000812FD" w:rsidRPr="00EA7442" w:rsidRDefault="000812FD" w:rsidP="000812FD">
      <w:pPr>
        <w:spacing w:after="0" w:line="360" w:lineRule="auto"/>
        <w:rPr>
          <w:color w:val="000000"/>
          <w:sz w:val="32"/>
          <w:szCs w:val="32"/>
          <w:rtl/>
        </w:rPr>
      </w:pPr>
    </w:p>
    <w:p w14:paraId="0D4CC69F" w14:textId="3AF9DE70" w:rsidR="000812FD" w:rsidRDefault="000812FD" w:rsidP="000812FD">
      <w:pPr>
        <w:bidi/>
        <w:spacing w:after="0" w:line="360" w:lineRule="auto"/>
        <w:rPr>
          <w:rFonts w:ascii="Amiri" w:hAnsi="Amiri" w:cs="Amiri"/>
          <w:b/>
          <w:bCs/>
          <w:noProof/>
          <w:color w:val="000000"/>
          <w:sz w:val="32"/>
          <w:szCs w:val="32"/>
          <w:rtl/>
          <w:lang w:bidi="ar-QA"/>
        </w:rPr>
      </w:pPr>
    </w:p>
    <w:p w14:paraId="0E16DE0A" w14:textId="77777777" w:rsidR="007A1A17" w:rsidRPr="00261CA3" w:rsidRDefault="007A1A17" w:rsidP="007A1A17">
      <w:pPr>
        <w:spacing w:before="240" w:after="0"/>
        <w:jc w:val="center"/>
        <w:rPr>
          <w:rFonts w:ascii="TheSansArabic Black" w:hAnsi="TheSansArabic Black" w:cs="TheSansArabic Black"/>
          <w:b/>
          <w:bCs/>
          <w:color w:val="000000"/>
          <w:sz w:val="48"/>
          <w:szCs w:val="48"/>
          <w:rtl/>
          <w:lang w:val="en-US" w:bidi="ar-IQ"/>
        </w:rPr>
      </w:pPr>
    </w:p>
    <w:p w14:paraId="726F62AA" w14:textId="5DAEB721" w:rsidR="00781E24" w:rsidRDefault="00D50C73" w:rsidP="00861107">
      <w:pPr>
        <w:spacing w:after="0" w:line="240" w:lineRule="auto"/>
        <w:rPr>
          <w:rFonts w:ascii="TheSansArabic Black" w:hAnsi="TheSansArabic Black" w:cs="AZ Topaz"/>
          <w:b/>
          <w:bCs/>
          <w:color w:val="000000"/>
          <w:sz w:val="48"/>
          <w:szCs w:val="48"/>
          <w:lang w:val="en-US" w:bidi="ar-IQ"/>
        </w:rPr>
      </w:pPr>
      <w:r>
        <w:rPr>
          <w:rFonts w:ascii="TheSansArabic Black" w:hAnsi="TheSansArabic Black" w:cs="AZ Topaz"/>
          <w:b/>
          <w:bCs/>
          <w:color w:val="000000"/>
          <w:sz w:val="48"/>
          <w:szCs w:val="48"/>
          <w:rtl/>
          <w:lang w:val="en-US" w:bidi="ar-IQ"/>
        </w:rPr>
        <w:br w:type="page"/>
      </w:r>
    </w:p>
    <w:p w14:paraId="5DF3A834" w14:textId="66B615CE" w:rsidR="003678F4" w:rsidRDefault="003678F4" w:rsidP="00781E24">
      <w:pPr>
        <w:bidi/>
        <w:spacing w:after="0" w:line="240" w:lineRule="auto"/>
        <w:jc w:val="center"/>
        <w:rPr>
          <w:rFonts w:ascii="TheSansArabic Black" w:hAnsi="TheSansArabic Black" w:cs="AZ Topaz"/>
          <w:b/>
          <w:bCs/>
          <w:color w:val="000000"/>
          <w:sz w:val="48"/>
          <w:szCs w:val="48"/>
          <w:rtl/>
          <w:lang w:val="en-US" w:bidi="ar-IQ"/>
        </w:rPr>
      </w:pPr>
      <w:r w:rsidRPr="00B51BCA">
        <w:rPr>
          <w:rFonts w:ascii="TheSansArabic Black" w:hAnsi="TheSansArabic Black" w:cs="AZ Topaz" w:hint="cs"/>
          <w:b/>
          <w:bCs/>
          <w:color w:val="000000"/>
          <w:sz w:val="48"/>
          <w:szCs w:val="48"/>
          <w:rtl/>
          <w:lang w:val="en-US" w:bidi="ar-IQ"/>
        </w:rPr>
        <w:lastRenderedPageBreak/>
        <w:t>ال</w:t>
      </w:r>
      <w:r w:rsidR="00877B83">
        <w:rPr>
          <w:rFonts w:ascii="TheSansArabic Black" w:hAnsi="TheSansArabic Black" w:cs="AZ Topaz" w:hint="cs"/>
          <w:b/>
          <w:bCs/>
          <w:color w:val="000000"/>
          <w:sz w:val="48"/>
          <w:szCs w:val="48"/>
          <w:rtl/>
          <w:lang w:val="en-US" w:bidi="ar-IQ"/>
        </w:rPr>
        <w:t>إ</w:t>
      </w:r>
      <w:r w:rsidRPr="00B51BCA">
        <w:rPr>
          <w:rFonts w:ascii="TheSansArabic Black" w:hAnsi="TheSansArabic Black" w:cs="AZ Topaz" w:hint="cs"/>
          <w:b/>
          <w:bCs/>
          <w:color w:val="000000"/>
          <w:sz w:val="48"/>
          <w:szCs w:val="48"/>
          <w:rtl/>
          <w:lang w:val="en-US" w:bidi="ar-IQ"/>
        </w:rPr>
        <w:t>هداء</w:t>
      </w:r>
    </w:p>
    <w:p w14:paraId="2804A0E7" w14:textId="77777777" w:rsidR="002E0B95" w:rsidRDefault="002E0B95" w:rsidP="002E0B95">
      <w:pPr>
        <w:bidi/>
        <w:spacing w:after="0" w:line="240" w:lineRule="auto"/>
        <w:ind w:firstLine="708"/>
        <w:jc w:val="both"/>
        <w:rPr>
          <w:rFonts w:ascii="A Thuluth" w:hAnsi="A Thuluth" w:cs="AZ Topaz"/>
          <w:color w:val="000000"/>
          <w:sz w:val="34"/>
          <w:szCs w:val="34"/>
          <w:rtl/>
          <w:lang w:val="en-US" w:bidi="ar-IQ"/>
        </w:rPr>
      </w:pPr>
    </w:p>
    <w:p w14:paraId="3A137ED5" w14:textId="77777777" w:rsidR="002E0B95" w:rsidRDefault="002E0B95" w:rsidP="002E0B95">
      <w:pPr>
        <w:bidi/>
        <w:spacing w:after="0" w:line="240" w:lineRule="auto"/>
        <w:ind w:firstLine="708"/>
        <w:jc w:val="both"/>
        <w:rPr>
          <w:rFonts w:ascii="A Thuluth" w:hAnsi="A Thuluth" w:cs="AZ Topaz"/>
          <w:color w:val="000000"/>
          <w:sz w:val="34"/>
          <w:szCs w:val="34"/>
          <w:rtl/>
          <w:lang w:val="en-US" w:bidi="ar-IQ"/>
        </w:rPr>
      </w:pPr>
    </w:p>
    <w:p w14:paraId="0823D548" w14:textId="549D8566" w:rsidR="002E0B95" w:rsidRDefault="002E0B95" w:rsidP="002E0B95">
      <w:pPr>
        <w:bidi/>
        <w:spacing w:after="0" w:line="240" w:lineRule="auto"/>
        <w:ind w:firstLine="708"/>
        <w:jc w:val="both"/>
        <w:rPr>
          <w:rFonts w:ascii="A Thuluth" w:hAnsi="A Thuluth" w:cs="AZ Topaz"/>
          <w:color w:val="000000"/>
          <w:sz w:val="34"/>
          <w:szCs w:val="34"/>
          <w:rtl/>
          <w:lang w:val="en-US" w:bidi="ar-IQ"/>
        </w:rPr>
      </w:pPr>
      <w:r w:rsidRPr="002E0B95">
        <w:rPr>
          <w:rFonts w:ascii="A Thuluth" w:hAnsi="A Thuluth" w:cs="AZ Topaz"/>
          <w:color w:val="000000"/>
          <w:sz w:val="34"/>
          <w:szCs w:val="34"/>
          <w:rtl/>
          <w:lang w:val="en-US" w:bidi="ar-IQ"/>
        </w:rPr>
        <w:t>إلى الإنسان الذي لم تغره رفاهية العصر عن واجبه، ولم تُعمه ضوضاء الحياة عن أنين الأرض، إلى ذاك القلب النابض بحب الطبيعة، والعقل الواعي بأهمية التوازن بين التنمية والحياة، أهدي هذه الرسالة؛ علّها تكون لبنة في صرح الوعي البيئي، وهمسة في أذن كل من يحمل همّ الأرض والمناخ، وكل من يسعى – بصمت أو قول أو فعل – إلى حماية هذا الكوكب الذي نعيش عليه، لنورثه أنقى وأجمل لمن بعدنا</w:t>
      </w:r>
      <w:r w:rsidRPr="002E0B95">
        <w:rPr>
          <w:rFonts w:ascii="A Thuluth" w:hAnsi="A Thuluth" w:cs="AZ Topaz"/>
          <w:color w:val="000000"/>
          <w:sz w:val="34"/>
          <w:szCs w:val="34"/>
          <w:lang w:val="en-US" w:bidi="ar-IQ"/>
        </w:rPr>
        <w:t>.</w:t>
      </w:r>
    </w:p>
    <w:p w14:paraId="32F4445E" w14:textId="6CC887EE" w:rsidR="00861107" w:rsidRPr="00B83011" w:rsidRDefault="00861107" w:rsidP="00861107">
      <w:pPr>
        <w:pStyle w:val="ae"/>
        <w:ind w:left="-625" w:right="-426"/>
        <w:jc w:val="center"/>
        <w:rPr>
          <w:rFonts w:ascii="A Thuluth" w:hAnsi="A Thuluth" w:cs="AZ Topaz"/>
          <w:color w:val="000000"/>
          <w:sz w:val="34"/>
          <w:szCs w:val="34"/>
          <w:lang w:val="en-US" w:bidi="ar-IQ"/>
        </w:rPr>
      </w:pPr>
      <w:r w:rsidRPr="00B83011">
        <w:rPr>
          <w:rFonts w:ascii="A Thuluth" w:hAnsi="A Thuluth" w:cs="AZ Topaz"/>
          <w:color w:val="000000"/>
          <w:sz w:val="34"/>
          <w:szCs w:val="34"/>
          <w:rtl/>
          <w:lang w:val="en-US" w:bidi="ar-IQ"/>
        </w:rPr>
        <w:t>الى ذلك الرجل الذي سهر ال</w:t>
      </w:r>
      <w:r w:rsidRPr="00B83011">
        <w:rPr>
          <w:rFonts w:ascii="A Thuluth" w:hAnsi="A Thuluth" w:cs="AZ Topaz" w:hint="cs"/>
          <w:color w:val="000000"/>
          <w:sz w:val="34"/>
          <w:szCs w:val="34"/>
          <w:rtl/>
          <w:lang w:val="en-US" w:bidi="ar-IQ"/>
        </w:rPr>
        <w:t>ل</w:t>
      </w:r>
      <w:r w:rsidRPr="00B83011">
        <w:rPr>
          <w:rFonts w:ascii="A Thuluth" w:hAnsi="A Thuluth" w:cs="AZ Topaz"/>
          <w:color w:val="000000"/>
          <w:sz w:val="34"/>
          <w:szCs w:val="34"/>
          <w:rtl/>
          <w:lang w:val="en-US" w:bidi="ar-IQ"/>
        </w:rPr>
        <w:t xml:space="preserve">يالي من اجلنا عملاً وتعباً </w:t>
      </w:r>
      <w:r w:rsidRPr="00B83011">
        <w:rPr>
          <w:rFonts w:ascii="A Thuluth" w:hAnsi="A Thuluth" w:cs="AZ Topaz" w:hint="cs"/>
          <w:color w:val="000000"/>
          <w:sz w:val="34"/>
          <w:szCs w:val="34"/>
          <w:rtl/>
          <w:lang w:val="en-US" w:bidi="ar-IQ"/>
        </w:rPr>
        <w:t>أ</w:t>
      </w:r>
      <w:r w:rsidRPr="00B83011">
        <w:rPr>
          <w:rFonts w:ascii="A Thuluth" w:hAnsi="A Thuluth" w:cs="AZ Topaz"/>
          <w:color w:val="000000"/>
          <w:sz w:val="34"/>
          <w:szCs w:val="34"/>
          <w:rtl/>
          <w:lang w:val="en-US" w:bidi="ar-IQ"/>
        </w:rPr>
        <w:t>بي الغالي</w:t>
      </w:r>
      <w:r w:rsidRPr="00B83011">
        <w:rPr>
          <w:rFonts w:ascii="A Thuluth" w:hAnsi="A Thuluth" w:cs="AZ Topaz" w:hint="cs"/>
          <w:color w:val="000000"/>
          <w:sz w:val="34"/>
          <w:szCs w:val="34"/>
          <w:rtl/>
          <w:lang w:val="en-US" w:bidi="ar-IQ"/>
        </w:rPr>
        <w:br/>
      </w:r>
    </w:p>
    <w:p w14:paraId="5FEFA6C2" w14:textId="77777777" w:rsidR="00861107" w:rsidRPr="00B83011" w:rsidRDefault="00861107" w:rsidP="00861107">
      <w:pPr>
        <w:pStyle w:val="ae"/>
        <w:ind w:left="-625" w:right="-426"/>
        <w:jc w:val="center"/>
        <w:rPr>
          <w:rFonts w:ascii="A Thuluth" w:hAnsi="A Thuluth" w:cs="AZ Topaz"/>
          <w:color w:val="000000"/>
          <w:sz w:val="34"/>
          <w:szCs w:val="34"/>
          <w:rtl/>
          <w:lang w:val="en-US" w:bidi="ar-IQ"/>
        </w:rPr>
      </w:pPr>
      <w:r w:rsidRPr="00B83011">
        <w:rPr>
          <w:rFonts w:ascii="A Thuluth" w:hAnsi="A Thuluth" w:cs="AZ Topaz"/>
          <w:color w:val="000000"/>
          <w:sz w:val="34"/>
          <w:szCs w:val="34"/>
          <w:rtl/>
          <w:lang w:val="en-US" w:bidi="ar-IQ"/>
        </w:rPr>
        <w:t xml:space="preserve">الى النهر المعطاء الذي يجري حباً وحناناً </w:t>
      </w:r>
      <w:r w:rsidRPr="00B83011">
        <w:rPr>
          <w:rFonts w:ascii="A Thuluth" w:hAnsi="A Thuluth" w:cs="AZ Topaz" w:hint="cs"/>
          <w:color w:val="000000"/>
          <w:sz w:val="34"/>
          <w:szCs w:val="34"/>
          <w:rtl/>
          <w:lang w:val="en-US" w:bidi="ar-IQ"/>
        </w:rPr>
        <w:t xml:space="preserve">في حياتنا </w:t>
      </w:r>
      <w:r w:rsidRPr="00B83011">
        <w:rPr>
          <w:rFonts w:ascii="A Thuluth" w:hAnsi="A Thuluth" w:cs="AZ Topaz"/>
          <w:color w:val="000000"/>
          <w:sz w:val="34"/>
          <w:szCs w:val="34"/>
          <w:rtl/>
          <w:lang w:val="en-US" w:bidi="ar-IQ"/>
        </w:rPr>
        <w:t xml:space="preserve">، الى من كانت مصباح </w:t>
      </w:r>
      <w:r w:rsidRPr="00B83011">
        <w:rPr>
          <w:rFonts w:ascii="A Thuluth" w:hAnsi="A Thuluth" w:cs="AZ Topaz" w:hint="cs"/>
          <w:color w:val="000000"/>
          <w:sz w:val="34"/>
          <w:szCs w:val="34"/>
          <w:rtl/>
          <w:lang w:val="en-US" w:bidi="ar-IQ"/>
        </w:rPr>
        <w:t>الدنيا</w:t>
      </w:r>
      <w:r w:rsidRPr="00B83011">
        <w:rPr>
          <w:rFonts w:ascii="A Thuluth" w:hAnsi="A Thuluth" w:cs="AZ Topaz"/>
          <w:color w:val="000000"/>
          <w:sz w:val="34"/>
          <w:szCs w:val="34"/>
          <w:rtl/>
          <w:lang w:val="en-US" w:bidi="ar-IQ"/>
        </w:rPr>
        <w:t xml:space="preserve"> الذي </w:t>
      </w:r>
      <w:r w:rsidRPr="00B83011">
        <w:rPr>
          <w:rFonts w:ascii="A Thuluth" w:hAnsi="A Thuluth" w:cs="AZ Topaz" w:hint="cs"/>
          <w:color w:val="000000"/>
          <w:sz w:val="34"/>
          <w:szCs w:val="34"/>
          <w:rtl/>
          <w:lang w:val="en-US" w:bidi="ar-IQ"/>
        </w:rPr>
        <w:t>أ</w:t>
      </w:r>
      <w:r w:rsidRPr="00B83011">
        <w:rPr>
          <w:rFonts w:ascii="A Thuluth" w:hAnsi="A Thuluth" w:cs="AZ Topaz"/>
          <w:color w:val="000000"/>
          <w:sz w:val="34"/>
          <w:szCs w:val="34"/>
          <w:rtl/>
          <w:lang w:val="en-US" w:bidi="ar-IQ"/>
        </w:rPr>
        <w:t xml:space="preserve">نرنا به الطريق ، </w:t>
      </w:r>
      <w:r w:rsidRPr="00B83011">
        <w:rPr>
          <w:rFonts w:ascii="A Thuluth" w:hAnsi="A Thuluth" w:cs="AZ Topaz" w:hint="cs"/>
          <w:color w:val="000000"/>
          <w:sz w:val="34"/>
          <w:szCs w:val="34"/>
          <w:rtl/>
          <w:lang w:val="en-US" w:bidi="ar-IQ"/>
        </w:rPr>
        <w:t>أ</w:t>
      </w:r>
      <w:r w:rsidRPr="00B83011">
        <w:rPr>
          <w:rFonts w:ascii="A Thuluth" w:hAnsi="A Thuluth" w:cs="AZ Topaz"/>
          <w:color w:val="000000"/>
          <w:sz w:val="34"/>
          <w:szCs w:val="34"/>
          <w:rtl/>
          <w:lang w:val="en-US" w:bidi="ar-IQ"/>
        </w:rPr>
        <w:t>مي الغالية</w:t>
      </w:r>
    </w:p>
    <w:p w14:paraId="07DD4DCD" w14:textId="77777777" w:rsidR="00861107" w:rsidRPr="00B83011" w:rsidRDefault="00861107" w:rsidP="00861107">
      <w:pPr>
        <w:pStyle w:val="ae"/>
        <w:ind w:right="-426"/>
        <w:rPr>
          <w:rFonts w:ascii="A Thuluth" w:hAnsi="A Thuluth" w:cs="AZ Topaz"/>
          <w:color w:val="000000"/>
          <w:sz w:val="34"/>
          <w:szCs w:val="34"/>
          <w:rtl/>
          <w:lang w:val="en-US" w:bidi="ar-IQ"/>
        </w:rPr>
      </w:pPr>
    </w:p>
    <w:p w14:paraId="4FFE6579" w14:textId="3AEC385B" w:rsidR="00861107" w:rsidRPr="00B83011" w:rsidRDefault="00861107" w:rsidP="00861107">
      <w:pPr>
        <w:pStyle w:val="ae"/>
        <w:jc w:val="center"/>
        <w:rPr>
          <w:rFonts w:ascii="A Thuluth" w:hAnsi="A Thuluth" w:cs="AZ Topaz"/>
          <w:color w:val="000000"/>
          <w:sz w:val="34"/>
          <w:szCs w:val="34"/>
          <w:lang w:val="en-US" w:bidi="ar-IQ"/>
        </w:rPr>
      </w:pPr>
      <w:r w:rsidRPr="00B83011">
        <w:rPr>
          <w:rFonts w:ascii="A Thuluth" w:hAnsi="A Thuluth" w:cs="AZ Topaz"/>
          <w:color w:val="000000"/>
          <w:sz w:val="34"/>
          <w:szCs w:val="34"/>
          <w:rtl/>
          <w:lang w:val="en-US" w:bidi="ar-IQ"/>
        </w:rPr>
        <w:t xml:space="preserve">الى سندي في الحياة ومن </w:t>
      </w:r>
      <w:r w:rsidRPr="00B83011">
        <w:rPr>
          <w:rFonts w:ascii="A Thuluth" w:hAnsi="A Thuluth" w:cs="AZ Topaz" w:hint="cs"/>
          <w:color w:val="000000"/>
          <w:sz w:val="34"/>
          <w:szCs w:val="34"/>
          <w:rtl/>
          <w:lang w:val="en-US" w:bidi="ar-IQ"/>
        </w:rPr>
        <w:t>أ</w:t>
      </w:r>
      <w:r w:rsidRPr="00B83011">
        <w:rPr>
          <w:rFonts w:ascii="A Thuluth" w:hAnsi="A Thuluth" w:cs="AZ Topaz"/>
          <w:color w:val="000000"/>
          <w:sz w:val="34"/>
          <w:szCs w:val="34"/>
          <w:rtl/>
          <w:lang w:val="en-US" w:bidi="ar-IQ"/>
        </w:rPr>
        <w:t xml:space="preserve">قف على قامتي بسببهم اخوتي الاعزاء </w:t>
      </w:r>
    </w:p>
    <w:p w14:paraId="6D87AF0B" w14:textId="77777777" w:rsidR="00861107" w:rsidRPr="00B83011" w:rsidRDefault="00861107" w:rsidP="00861107">
      <w:pPr>
        <w:pStyle w:val="ae"/>
        <w:jc w:val="center"/>
        <w:rPr>
          <w:rFonts w:ascii="A Thuluth" w:hAnsi="A Thuluth" w:cs="AZ Topaz"/>
          <w:color w:val="000000"/>
          <w:sz w:val="34"/>
          <w:szCs w:val="34"/>
          <w:rtl/>
          <w:lang w:val="en-US" w:bidi="ar-IQ"/>
        </w:rPr>
      </w:pPr>
    </w:p>
    <w:p w14:paraId="09531BE8" w14:textId="77777777" w:rsidR="00861107" w:rsidRPr="00B83011" w:rsidRDefault="00861107" w:rsidP="00861107">
      <w:pPr>
        <w:pStyle w:val="ae"/>
        <w:jc w:val="center"/>
        <w:rPr>
          <w:rFonts w:ascii="A Thuluth" w:hAnsi="A Thuluth" w:cs="AZ Topaz"/>
          <w:color w:val="000000"/>
          <w:sz w:val="34"/>
          <w:szCs w:val="34"/>
          <w:rtl/>
          <w:lang w:val="en-US" w:bidi="ar-IQ"/>
        </w:rPr>
      </w:pPr>
      <w:r w:rsidRPr="00B83011">
        <w:rPr>
          <w:rFonts w:ascii="A Thuluth" w:hAnsi="A Thuluth" w:cs="AZ Topaz" w:hint="cs"/>
          <w:color w:val="000000"/>
          <w:sz w:val="34"/>
          <w:szCs w:val="34"/>
          <w:rtl/>
          <w:lang w:val="en-US" w:bidi="ar-IQ"/>
        </w:rPr>
        <w:t xml:space="preserve">الى شريكة حياتي  ورفيقة دربي التي لم تتركني لحظة خلال مسيرتي الدراسية </w:t>
      </w:r>
    </w:p>
    <w:p w14:paraId="54623DC4" w14:textId="17733CB2" w:rsidR="00861107" w:rsidRPr="00B83011" w:rsidRDefault="00861107" w:rsidP="00861107">
      <w:pPr>
        <w:pStyle w:val="ae"/>
        <w:jc w:val="center"/>
        <w:rPr>
          <w:rFonts w:ascii="A Thuluth" w:hAnsi="A Thuluth" w:cs="AZ Topaz"/>
          <w:color w:val="000000"/>
          <w:sz w:val="34"/>
          <w:szCs w:val="34"/>
          <w:rtl/>
          <w:lang w:val="en-US" w:bidi="ar-IQ"/>
        </w:rPr>
      </w:pPr>
      <w:r w:rsidRPr="00B83011">
        <w:rPr>
          <w:rFonts w:ascii="A Thuluth" w:hAnsi="A Thuluth" w:cs="AZ Topaz" w:hint="cs"/>
          <w:color w:val="000000"/>
          <w:sz w:val="34"/>
          <w:szCs w:val="34"/>
          <w:rtl/>
          <w:lang w:val="en-US" w:bidi="ar-IQ"/>
        </w:rPr>
        <w:t>زوجتي الغالية (ام شهم )</w:t>
      </w:r>
    </w:p>
    <w:p w14:paraId="57E861AB" w14:textId="77777777" w:rsidR="00861107" w:rsidRPr="00B83011" w:rsidRDefault="00861107" w:rsidP="00861107">
      <w:pPr>
        <w:pStyle w:val="ae"/>
        <w:jc w:val="center"/>
        <w:rPr>
          <w:rFonts w:ascii="A Thuluth" w:hAnsi="A Thuluth" w:cs="AZ Topaz"/>
          <w:color w:val="000000"/>
          <w:sz w:val="34"/>
          <w:szCs w:val="34"/>
          <w:rtl/>
          <w:lang w:val="en-US" w:bidi="ar-IQ"/>
        </w:rPr>
      </w:pPr>
    </w:p>
    <w:p w14:paraId="08F7B251" w14:textId="77777777" w:rsidR="00861107" w:rsidRPr="00B83011" w:rsidRDefault="00861107" w:rsidP="00861107">
      <w:pPr>
        <w:pStyle w:val="ae"/>
        <w:jc w:val="center"/>
        <w:rPr>
          <w:rFonts w:ascii="A Thuluth" w:hAnsi="A Thuluth" w:cs="AZ Topaz"/>
          <w:color w:val="000000"/>
          <w:sz w:val="34"/>
          <w:szCs w:val="34"/>
          <w:rtl/>
          <w:lang w:val="en-US" w:bidi="ar-IQ"/>
        </w:rPr>
      </w:pPr>
      <w:r w:rsidRPr="00B83011">
        <w:rPr>
          <w:rFonts w:ascii="A Thuluth" w:hAnsi="A Thuluth" w:cs="AZ Topaz" w:hint="cs"/>
          <w:color w:val="000000"/>
          <w:sz w:val="34"/>
          <w:szCs w:val="34"/>
          <w:rtl/>
          <w:lang w:val="en-US" w:bidi="ar-IQ"/>
        </w:rPr>
        <w:t xml:space="preserve">الى اولادي وقرة عيني </w:t>
      </w:r>
    </w:p>
    <w:p w14:paraId="5CE32CCD" w14:textId="77777777" w:rsidR="00861107" w:rsidRPr="00B83011" w:rsidRDefault="00861107" w:rsidP="00861107">
      <w:pPr>
        <w:pStyle w:val="ae"/>
        <w:jc w:val="center"/>
        <w:rPr>
          <w:rFonts w:ascii="A Thuluth" w:hAnsi="A Thuluth" w:cs="AZ Topaz"/>
          <w:color w:val="000000"/>
          <w:sz w:val="34"/>
          <w:szCs w:val="34"/>
          <w:lang w:val="en-US" w:bidi="ar-IQ"/>
        </w:rPr>
      </w:pPr>
    </w:p>
    <w:p w14:paraId="123A91D6" w14:textId="77777777" w:rsidR="00861107" w:rsidRPr="00B83011" w:rsidRDefault="00861107" w:rsidP="00861107">
      <w:pPr>
        <w:pStyle w:val="ae"/>
        <w:jc w:val="center"/>
        <w:rPr>
          <w:rFonts w:ascii="A Thuluth" w:hAnsi="A Thuluth" w:cs="AZ Topaz"/>
          <w:color w:val="000000"/>
          <w:sz w:val="34"/>
          <w:szCs w:val="34"/>
          <w:rtl/>
          <w:lang w:val="en-US" w:bidi="ar-IQ"/>
        </w:rPr>
      </w:pPr>
      <w:r w:rsidRPr="00B83011">
        <w:rPr>
          <w:rFonts w:ascii="A Thuluth" w:hAnsi="A Thuluth" w:cs="AZ Topaz" w:hint="cs"/>
          <w:color w:val="000000"/>
          <w:sz w:val="34"/>
          <w:szCs w:val="34"/>
          <w:rtl/>
          <w:lang w:val="en-US" w:bidi="ar-IQ"/>
        </w:rPr>
        <w:t>الى اصدقائي الذين أنارو</w:t>
      </w:r>
      <w:r w:rsidRPr="00B83011">
        <w:rPr>
          <w:rFonts w:ascii="A Thuluth" w:hAnsi="A Thuluth" w:cs="AZ Topaz" w:hint="eastAsia"/>
          <w:color w:val="000000"/>
          <w:sz w:val="34"/>
          <w:szCs w:val="34"/>
          <w:rtl/>
          <w:lang w:val="en-US" w:bidi="ar-IQ"/>
        </w:rPr>
        <w:t>ا</w:t>
      </w:r>
      <w:r w:rsidRPr="00B83011">
        <w:rPr>
          <w:rFonts w:ascii="A Thuluth" w:hAnsi="A Thuluth" w:cs="AZ Topaz" w:hint="cs"/>
          <w:color w:val="000000"/>
          <w:sz w:val="34"/>
          <w:szCs w:val="34"/>
          <w:rtl/>
          <w:lang w:val="en-US" w:bidi="ar-IQ"/>
        </w:rPr>
        <w:t xml:space="preserve"> دربي</w:t>
      </w:r>
    </w:p>
    <w:p w14:paraId="01020494" w14:textId="77777777" w:rsidR="00B51BCA" w:rsidRDefault="00B51BCA" w:rsidP="003678F4">
      <w:pPr>
        <w:bidi/>
        <w:spacing w:after="0" w:line="240" w:lineRule="auto"/>
        <w:jc w:val="both"/>
        <w:rPr>
          <w:rFonts w:ascii="A Thuluth" w:hAnsi="A Thuluth" w:cs="AZ Topaz"/>
          <w:color w:val="000000"/>
          <w:sz w:val="34"/>
          <w:szCs w:val="34"/>
          <w:rtl/>
          <w:lang w:val="en-US" w:bidi="ar-IQ"/>
        </w:rPr>
      </w:pPr>
    </w:p>
    <w:p w14:paraId="0F136F1D" w14:textId="35AB82D2" w:rsidR="003678F4" w:rsidRDefault="00B84667" w:rsidP="001F3E3F">
      <w:pPr>
        <w:bidi/>
        <w:spacing w:after="0" w:line="240" w:lineRule="auto"/>
        <w:ind w:left="5526"/>
        <w:jc w:val="center"/>
        <w:rPr>
          <w:rFonts w:ascii="A Thuluth" w:hAnsi="A Thuluth" w:cs="AZ Topaz"/>
          <w:color w:val="000000"/>
          <w:sz w:val="34"/>
          <w:szCs w:val="34"/>
          <w:rtl/>
          <w:lang w:val="en-US" w:bidi="ar-IQ"/>
        </w:rPr>
      </w:pPr>
      <w:r>
        <w:rPr>
          <w:rFonts w:ascii="A Thuluth" w:hAnsi="A Thuluth" w:cs="AZ Topaz" w:hint="cs"/>
          <w:color w:val="000000"/>
          <w:sz w:val="34"/>
          <w:szCs w:val="34"/>
          <w:rtl/>
          <w:lang w:val="en-US" w:bidi="ar-IQ"/>
        </w:rPr>
        <w:t xml:space="preserve"> </w:t>
      </w:r>
    </w:p>
    <w:p w14:paraId="273352AA" w14:textId="0A9AEC3E" w:rsidR="00B51BCA" w:rsidRPr="00B51BCA" w:rsidRDefault="00877B83" w:rsidP="001F3E3F">
      <w:pPr>
        <w:bidi/>
        <w:spacing w:after="0" w:line="240" w:lineRule="auto"/>
        <w:ind w:left="5526"/>
        <w:jc w:val="center"/>
        <w:rPr>
          <w:rFonts w:ascii="A Thuluth" w:hAnsi="A Thuluth" w:cs="AZ Topaz"/>
          <w:color w:val="000000"/>
          <w:sz w:val="34"/>
          <w:szCs w:val="34"/>
          <w:rtl/>
          <w:lang w:val="en-US" w:bidi="ar-IQ"/>
        </w:rPr>
      </w:pPr>
      <w:r>
        <w:rPr>
          <w:rFonts w:ascii="A Thuluth" w:hAnsi="A Thuluth" w:cs="AZ Topaz" w:hint="cs"/>
          <w:color w:val="000000"/>
          <w:sz w:val="34"/>
          <w:szCs w:val="34"/>
          <w:rtl/>
          <w:lang w:val="en-US" w:bidi="ar-IQ"/>
        </w:rPr>
        <w:t>الباحث</w:t>
      </w:r>
    </w:p>
    <w:p w14:paraId="05B5814D" w14:textId="1F2E222B" w:rsidR="003678F4" w:rsidRDefault="003678F4" w:rsidP="007A1A17">
      <w:pPr>
        <w:spacing w:after="0" w:line="240" w:lineRule="auto"/>
        <w:rPr>
          <w:rFonts w:ascii="TheSansArabic Black" w:hAnsi="TheSansArabic Black" w:cs="TheSansArabic Black"/>
          <w:b/>
          <w:bCs/>
          <w:color w:val="000000"/>
          <w:sz w:val="48"/>
          <w:szCs w:val="48"/>
          <w:lang w:val="en-US" w:bidi="ar-IQ"/>
        </w:rPr>
      </w:pPr>
    </w:p>
    <w:p w14:paraId="62F85016" w14:textId="0B33645E" w:rsidR="00081B14" w:rsidRDefault="00861107" w:rsidP="00B83011">
      <w:pPr>
        <w:spacing w:after="0" w:line="240" w:lineRule="auto"/>
        <w:jc w:val="center"/>
        <w:rPr>
          <w:rFonts w:ascii="TheSansArabic Black" w:hAnsi="TheSansArabic Black" w:cs="AZ Topaz"/>
          <w:b/>
          <w:bCs/>
          <w:color w:val="000000"/>
          <w:sz w:val="48"/>
          <w:szCs w:val="48"/>
          <w:lang w:val="en-US" w:bidi="ar-JO"/>
        </w:rPr>
      </w:pPr>
      <w:r>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20704" behindDoc="0" locked="0" layoutInCell="1" allowOverlap="1" wp14:anchorId="4D9E226B" wp14:editId="7D516E4D">
                <wp:simplePos x="0" y="0"/>
                <wp:positionH relativeFrom="column">
                  <wp:posOffset>2764735</wp:posOffset>
                </wp:positionH>
                <wp:positionV relativeFrom="paragraph">
                  <wp:posOffset>2265680</wp:posOffset>
                </wp:positionV>
                <wp:extent cx="365760" cy="286247"/>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365760"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BB5F0" w14:textId="4ACB8199" w:rsidR="00B83011" w:rsidRPr="00861107" w:rsidRDefault="00B83011" w:rsidP="00B83011">
                            <w:pPr>
                              <w:jc w:val="center"/>
                              <w:rPr>
                                <w:b/>
                                <w:bCs/>
                                <w:sz w:val="28"/>
                                <w:szCs w:val="28"/>
                                <w:rtl/>
                                <w:lang w:bidi="ar-IQ"/>
                              </w:rPr>
                            </w:pPr>
                            <w:r w:rsidRPr="00861107">
                              <w:rPr>
                                <w:rFonts w:hint="cs"/>
                                <w:b/>
                                <w:bCs/>
                                <w:sz w:val="28"/>
                                <w:szCs w:val="28"/>
                                <w:rtl/>
                                <w:lang w:bidi="ar-IQ"/>
                              </w:rPr>
                              <w:t>(أ)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217.7pt;margin-top:178.4pt;width:28.8pt;height:22.5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" fillcolor="white [3201]" stroked="f" strokeweight=".5pt">
                <v:textbox>
                  <w:txbxContent>
                    <w:p w14:paraId="488BB5F0" w14:textId="4ACB8199" w:rsidR="00B83011" w:rsidRPr="00861107" w:rsidRDefault="00B83011" w:rsidP="00B83011">
                      <w:pPr>
                        <w:jc w:val="center"/>
                        <w:rPr>
                          <w:b/>
                          <w:bCs/>
                          <w:sz w:val="28"/>
                          <w:szCs w:val="28"/>
                          <w:rtl/>
                          <w:lang w:bidi="ar-IQ"/>
                        </w:rPr>
                      </w:pPr>
                      <w:r w:rsidRPr="00861107">
                        <w:rPr>
                          <w:rFonts w:hint="cs"/>
                          <w:b/>
                          <w:bCs/>
                          <w:sz w:val="28"/>
                          <w:szCs w:val="28"/>
                          <w:rtl/>
                          <w:lang w:bidi="ar-IQ"/>
                        </w:rPr>
                        <w:t>(أ)</w:t>
                      </w:r>
                    </w:p>
                  </w:txbxContent>
                </v:textbox>
              </v:shape>
            </w:pict>
          </mc:Fallback>
        </mc:AlternateContent>
      </w:r>
      <w:r w:rsidR="00081B14">
        <w:rPr>
          <w:rFonts w:ascii="TheSansArabic Black" w:hAnsi="TheSansArabic Black" w:cs="AZ Topaz"/>
          <w:b/>
          <w:bCs/>
          <w:color w:val="000000"/>
          <w:sz w:val="48"/>
          <w:szCs w:val="48"/>
          <w:rtl/>
          <w:lang w:val="en-US" w:bidi="ar-JO"/>
        </w:rPr>
        <w:br w:type="page"/>
      </w:r>
    </w:p>
    <w:p w14:paraId="4F919D83" w14:textId="77777777" w:rsidR="00B83011" w:rsidRDefault="00B83011" w:rsidP="00B83011">
      <w:pPr>
        <w:spacing w:after="0" w:line="240" w:lineRule="auto"/>
        <w:rPr>
          <w:rFonts w:ascii="TheSansArabic Black" w:hAnsi="TheSansArabic Black" w:cs="AZ Topaz"/>
          <w:b/>
          <w:bCs/>
          <w:color w:val="000000"/>
          <w:sz w:val="48"/>
          <w:szCs w:val="48"/>
          <w:lang w:val="en-US" w:bidi="ar-JO"/>
        </w:rPr>
      </w:pPr>
    </w:p>
    <w:p w14:paraId="4C5B97F0" w14:textId="219DF88E" w:rsidR="00081B14" w:rsidRDefault="00081B14" w:rsidP="00081B14">
      <w:pPr>
        <w:bidi/>
        <w:spacing w:after="0" w:line="240" w:lineRule="auto"/>
        <w:jc w:val="center"/>
        <w:rPr>
          <w:rFonts w:ascii="TheSansArabic Black" w:hAnsi="TheSansArabic Black" w:cs="AZ Topaz"/>
          <w:b/>
          <w:bCs/>
          <w:color w:val="000000"/>
          <w:sz w:val="48"/>
          <w:szCs w:val="48"/>
          <w:rtl/>
          <w:lang w:val="en-US" w:bidi="ar-IQ"/>
        </w:rPr>
      </w:pPr>
      <w:r>
        <w:rPr>
          <w:rFonts w:ascii="TheSansArabic Black" w:hAnsi="TheSansArabic Black" w:cs="AZ Topaz" w:hint="cs"/>
          <w:b/>
          <w:bCs/>
          <w:color w:val="000000"/>
          <w:sz w:val="48"/>
          <w:szCs w:val="48"/>
          <w:rtl/>
          <w:lang w:val="en-US" w:bidi="ar-IQ"/>
        </w:rPr>
        <w:t xml:space="preserve">شكر </w:t>
      </w:r>
      <w:r w:rsidR="00781E24">
        <w:rPr>
          <w:rFonts w:ascii="TheSansArabic Black" w:hAnsi="TheSansArabic Black" w:cs="AZ Topaz" w:hint="cs"/>
          <w:b/>
          <w:bCs/>
          <w:color w:val="000000"/>
          <w:sz w:val="48"/>
          <w:szCs w:val="48"/>
          <w:rtl/>
          <w:lang w:val="en-US" w:bidi="ar-IQ"/>
        </w:rPr>
        <w:t>وتقدير</w:t>
      </w:r>
    </w:p>
    <w:p w14:paraId="7132C53C" w14:textId="77777777" w:rsidR="005258F5" w:rsidRPr="003005E2" w:rsidRDefault="005258F5" w:rsidP="003005E2">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بكل تقدير وامتنان، وفي مقام يُستدعى فيه الوفاء لمن كان لهم الأثر الأبرز في اكتمال هذا الجهد العلمي، أتوجه بالشكر العميق لكل من أسهم في دعمي ومساندتي، علميًا ومعنويًا، خلال مسيرة إعداد هذه الرسالة، التي ما كانت لتبلغ مبتغاها لولا فضل الله تعالى أولًا، ثم بجهود المخلصين من أهل العلم والرأي</w:t>
      </w:r>
      <w:r w:rsidRPr="003005E2">
        <w:rPr>
          <w:rFonts w:ascii="A Thuluth" w:hAnsi="A Thuluth" w:cs="AZ Topaz"/>
          <w:color w:val="000000"/>
          <w:sz w:val="30"/>
          <w:szCs w:val="30"/>
          <w:lang w:val="en-US" w:bidi="ar-IQ"/>
        </w:rPr>
        <w:t>.</w:t>
      </w:r>
    </w:p>
    <w:p w14:paraId="43C575F9" w14:textId="52DDEB62" w:rsidR="005258F5" w:rsidRPr="003005E2" w:rsidRDefault="005258F5" w:rsidP="003005E2">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أتقدم بجزيل الشكر والعرفان إلى الأستاذ الدكتور زيد عدنان العكيلي، عميد معهد العلمين للدراسات العليا، على ما وفره من بيئة أكاديمية محفّزة، ورعاية علمية متواصلة، وحرص دائم على ترسيخ قيم الجودة</w:t>
      </w:r>
      <w:r w:rsidR="004E4DD5">
        <w:rPr>
          <w:rFonts w:ascii="A Thuluth" w:hAnsi="A Thuluth" w:cs="AZ Topaz" w:hint="cs"/>
          <w:color w:val="000000"/>
          <w:sz w:val="30"/>
          <w:szCs w:val="30"/>
          <w:rtl/>
          <w:lang w:val="en-US" w:bidi="ar-IQ"/>
        </w:rPr>
        <w:t>،</w:t>
      </w:r>
      <w:r w:rsidRPr="003005E2">
        <w:rPr>
          <w:rFonts w:ascii="A Thuluth" w:hAnsi="A Thuluth" w:cs="AZ Topaz"/>
          <w:color w:val="000000"/>
          <w:sz w:val="30"/>
          <w:szCs w:val="30"/>
          <w:rtl/>
          <w:lang w:val="en-US" w:bidi="ar-IQ"/>
        </w:rPr>
        <w:t xml:space="preserve"> والرصانة في العمل البحثي، فكان بحق نموذجًا للإدارة الأكاديمية الرشيدة</w:t>
      </w:r>
      <w:r w:rsidRPr="003005E2">
        <w:rPr>
          <w:rFonts w:ascii="A Thuluth" w:hAnsi="A Thuluth" w:cs="AZ Topaz"/>
          <w:color w:val="000000"/>
          <w:sz w:val="30"/>
          <w:szCs w:val="30"/>
          <w:lang w:val="en-US" w:bidi="ar-IQ"/>
        </w:rPr>
        <w:t>.</w:t>
      </w:r>
    </w:p>
    <w:p w14:paraId="094BAFF2" w14:textId="77777777" w:rsidR="005258F5" w:rsidRPr="003005E2" w:rsidRDefault="005258F5" w:rsidP="003005E2">
      <w:pPr>
        <w:bidi/>
        <w:spacing w:after="0" w:line="240" w:lineRule="auto"/>
        <w:ind w:firstLine="790"/>
        <w:jc w:val="both"/>
        <w:rPr>
          <w:rFonts w:ascii="A Thuluth" w:hAnsi="A Thuluth" w:cs="AZ Topaz"/>
          <w:color w:val="000000"/>
          <w:sz w:val="30"/>
          <w:szCs w:val="30"/>
          <w:rtl/>
          <w:lang w:val="en-US" w:bidi="ar-QA"/>
        </w:rPr>
      </w:pPr>
      <w:r w:rsidRPr="003005E2">
        <w:rPr>
          <w:rFonts w:ascii="A Thuluth" w:hAnsi="A Thuluth" w:cs="AZ Topaz"/>
          <w:color w:val="000000"/>
          <w:sz w:val="30"/>
          <w:szCs w:val="30"/>
          <w:rtl/>
          <w:lang w:val="en-US" w:bidi="ar-IQ"/>
        </w:rPr>
        <w:t>كما أتوجه بالشكر الخاص إلى الأستاذ الدكتور محمد ياس خضير، رئيس قسم العلوم السياسية، لما قدمه من دعم وتوجيه علمي مثمر، ولما أبداه من حرص دائم على الارتقاء بالجهد البحثي في مضمونه ومنهجه، فكان نعم الموجّه والناصح</w:t>
      </w:r>
      <w:r w:rsidRPr="003005E2">
        <w:rPr>
          <w:rFonts w:ascii="A Thuluth" w:hAnsi="A Thuluth" w:cs="AZ Topaz"/>
          <w:color w:val="000000"/>
          <w:sz w:val="30"/>
          <w:szCs w:val="30"/>
          <w:lang w:val="en-US" w:bidi="ar-IQ"/>
        </w:rPr>
        <w:t>.</w:t>
      </w:r>
    </w:p>
    <w:p w14:paraId="37A98C44" w14:textId="38FF361A" w:rsidR="005258F5" w:rsidRPr="003005E2" w:rsidRDefault="005258F5" w:rsidP="00B83011">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ويطيب لي</w:t>
      </w:r>
      <w:r w:rsidR="004E4DD5">
        <w:rPr>
          <w:rFonts w:ascii="A Thuluth" w:hAnsi="A Thuluth" w:cs="AZ Topaz" w:hint="cs"/>
          <w:color w:val="000000"/>
          <w:sz w:val="30"/>
          <w:szCs w:val="30"/>
          <w:rtl/>
          <w:lang w:val="en-US" w:bidi="ar-IQ"/>
        </w:rPr>
        <w:t>ّ</w:t>
      </w:r>
      <w:r w:rsidRPr="003005E2">
        <w:rPr>
          <w:rFonts w:ascii="A Thuluth" w:hAnsi="A Thuluth" w:cs="AZ Topaz"/>
          <w:color w:val="000000"/>
          <w:sz w:val="30"/>
          <w:szCs w:val="30"/>
          <w:rtl/>
          <w:lang w:val="en-US" w:bidi="ar-IQ"/>
        </w:rPr>
        <w:t xml:space="preserve"> أن أُعرب عن خالص امتناني وإجلالي للمشرف الأكاديمي الأستاذ الدكتور قاسم محمد عبيد الجنابي، الذي كان خير معين ومرشد في هذه الرحلة البحثية، فلولا إشرافه الدقيق، وصبره المعهود، وتوجيهاته العميقة، لما وصلت هذه الرسالة إلى هذا المستوى من النضج العلمي</w:t>
      </w:r>
      <w:r w:rsidR="00B83011">
        <w:rPr>
          <w:rFonts w:ascii="A Thuluth" w:hAnsi="A Thuluth" w:cs="AZ Topaz" w:hint="cs"/>
          <w:color w:val="000000"/>
          <w:sz w:val="30"/>
          <w:szCs w:val="30"/>
          <w:rtl/>
          <w:lang w:val="en-US" w:bidi="ar-IQ"/>
        </w:rPr>
        <w:t xml:space="preserve"> كما اخص بالشكر الدكتور احمد خضير الرماحي مقرر قسم العلوم السياسية . </w:t>
      </w:r>
    </w:p>
    <w:p w14:paraId="7E76CCC3" w14:textId="77777777" w:rsidR="005258F5" w:rsidRPr="003005E2" w:rsidRDefault="005258F5" w:rsidP="003005E2">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كما لا يفوتني أن أشكر زملائي الأعزاء في دراسة الماجستير، الذين شاركوني لحظات البحث والمثابرة، وأسهموا – بروحهم التعاونية – في إثراء تجربتي العلمية</w:t>
      </w:r>
      <w:r w:rsidRPr="003005E2">
        <w:rPr>
          <w:rFonts w:ascii="A Thuluth" w:hAnsi="A Thuluth" w:cs="AZ Topaz"/>
          <w:color w:val="000000"/>
          <w:sz w:val="30"/>
          <w:szCs w:val="30"/>
          <w:lang w:val="en-US" w:bidi="ar-IQ"/>
        </w:rPr>
        <w:t>.</w:t>
      </w:r>
    </w:p>
    <w:p w14:paraId="2E9A60A8" w14:textId="4E1ECBAD" w:rsidR="005258F5" w:rsidRPr="003005E2" w:rsidRDefault="005258F5" w:rsidP="003005E2">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وأخيرًا، أتقدم بخالص الشكر والتقدير لكل من أسهم في إنجاز هذه الر</w:t>
      </w:r>
      <w:r w:rsidR="004E4DD5">
        <w:rPr>
          <w:rFonts w:ascii="A Thuluth" w:hAnsi="A Thuluth" w:cs="AZ Topaz"/>
          <w:color w:val="000000"/>
          <w:sz w:val="30"/>
          <w:szCs w:val="30"/>
          <w:rtl/>
          <w:lang w:val="en-US" w:bidi="ar-IQ"/>
        </w:rPr>
        <w:t>سالة، سواء في التدقيق اللغوي، أ</w:t>
      </w:r>
      <w:r w:rsidR="004E4DD5">
        <w:rPr>
          <w:rFonts w:ascii="A Thuluth" w:hAnsi="A Thuluth" w:cs="AZ Topaz" w:hint="cs"/>
          <w:color w:val="000000"/>
          <w:sz w:val="30"/>
          <w:szCs w:val="30"/>
          <w:rtl/>
          <w:lang w:val="en-US" w:bidi="ar-IQ"/>
        </w:rPr>
        <w:t>م</w:t>
      </w:r>
      <w:r w:rsidR="004E4DD5">
        <w:rPr>
          <w:rFonts w:ascii="A Thuluth" w:hAnsi="A Thuluth" w:cs="AZ Topaz"/>
          <w:color w:val="000000"/>
          <w:sz w:val="30"/>
          <w:szCs w:val="30"/>
          <w:rtl/>
          <w:lang w:val="en-US" w:bidi="ar-IQ"/>
        </w:rPr>
        <w:t xml:space="preserve"> الترجمة، أ</w:t>
      </w:r>
      <w:r w:rsidR="004E4DD5">
        <w:rPr>
          <w:rFonts w:ascii="A Thuluth" w:hAnsi="A Thuluth" w:cs="AZ Topaz" w:hint="cs"/>
          <w:color w:val="000000"/>
          <w:sz w:val="30"/>
          <w:szCs w:val="30"/>
          <w:rtl/>
          <w:lang w:val="en-US" w:bidi="ar-IQ"/>
        </w:rPr>
        <w:t>م</w:t>
      </w:r>
      <w:r w:rsidR="004E4DD5">
        <w:rPr>
          <w:rFonts w:ascii="A Thuluth" w:hAnsi="A Thuluth" w:cs="AZ Topaz"/>
          <w:color w:val="000000"/>
          <w:sz w:val="30"/>
          <w:szCs w:val="30"/>
          <w:rtl/>
          <w:lang w:val="en-US" w:bidi="ar-IQ"/>
        </w:rPr>
        <w:t xml:space="preserve"> الطباعة، أ</w:t>
      </w:r>
      <w:r w:rsidR="004E4DD5">
        <w:rPr>
          <w:rFonts w:ascii="A Thuluth" w:hAnsi="A Thuluth" w:cs="AZ Topaz" w:hint="cs"/>
          <w:color w:val="000000"/>
          <w:sz w:val="30"/>
          <w:szCs w:val="30"/>
          <w:rtl/>
          <w:lang w:val="en-US" w:bidi="ar-IQ"/>
        </w:rPr>
        <w:t>م</w:t>
      </w:r>
      <w:r w:rsidRPr="003005E2">
        <w:rPr>
          <w:rFonts w:ascii="A Thuluth" w:hAnsi="A Thuluth" w:cs="AZ Topaz"/>
          <w:color w:val="000000"/>
          <w:sz w:val="30"/>
          <w:szCs w:val="30"/>
          <w:rtl/>
          <w:lang w:val="en-US" w:bidi="ar-IQ"/>
        </w:rPr>
        <w:t xml:space="preserve"> الإخراج الفني، فلكم مني جزيل الشكر وعميق التقدير على ما بذلتم من جهد كان له أبلغ الأثر في إخراج هذا العمل بالصورة المرجوة</w:t>
      </w:r>
      <w:r w:rsidRPr="003005E2">
        <w:rPr>
          <w:rFonts w:ascii="A Thuluth" w:hAnsi="A Thuluth" w:cs="AZ Topaz"/>
          <w:color w:val="000000"/>
          <w:sz w:val="30"/>
          <w:szCs w:val="30"/>
          <w:lang w:val="en-US" w:bidi="ar-IQ"/>
        </w:rPr>
        <w:t>.</w:t>
      </w:r>
    </w:p>
    <w:p w14:paraId="3B782E8C" w14:textId="0E7893C7" w:rsidR="005258F5" w:rsidRPr="003005E2" w:rsidRDefault="005258F5" w:rsidP="003005E2">
      <w:pPr>
        <w:bidi/>
        <w:spacing w:after="0" w:line="240" w:lineRule="auto"/>
        <w:ind w:firstLine="790"/>
        <w:jc w:val="both"/>
        <w:rPr>
          <w:rFonts w:ascii="A Thuluth" w:hAnsi="A Thuluth" w:cs="AZ Topaz"/>
          <w:color w:val="000000"/>
          <w:sz w:val="30"/>
          <w:szCs w:val="30"/>
          <w:rtl/>
          <w:lang w:val="en-US" w:bidi="ar-IQ"/>
        </w:rPr>
      </w:pPr>
      <w:r w:rsidRPr="003005E2">
        <w:rPr>
          <w:rFonts w:ascii="A Thuluth" w:hAnsi="A Thuluth" w:cs="AZ Topaz"/>
          <w:color w:val="000000"/>
          <w:sz w:val="30"/>
          <w:szCs w:val="30"/>
          <w:rtl/>
          <w:lang w:val="en-US" w:bidi="ar-IQ"/>
        </w:rPr>
        <w:t xml:space="preserve">جزاكم الله خير الجزاء، ووفقكم لكل ما فيه </w:t>
      </w:r>
      <w:r w:rsidR="004E4DD5">
        <w:rPr>
          <w:rFonts w:ascii="A Thuluth" w:hAnsi="A Thuluth" w:cs="AZ Topaz" w:hint="cs"/>
          <w:color w:val="000000"/>
          <w:sz w:val="30"/>
          <w:szCs w:val="30"/>
          <w:rtl/>
          <w:lang w:val="en-US" w:bidi="ar-IQ"/>
        </w:rPr>
        <w:t xml:space="preserve">من خير </w:t>
      </w:r>
      <w:r w:rsidRPr="003005E2">
        <w:rPr>
          <w:rFonts w:ascii="A Thuluth" w:hAnsi="A Thuluth" w:cs="AZ Topaz"/>
          <w:color w:val="000000"/>
          <w:sz w:val="30"/>
          <w:szCs w:val="30"/>
          <w:rtl/>
          <w:lang w:val="en-US" w:bidi="ar-IQ"/>
        </w:rPr>
        <w:t>خدمة للعلم والوطن.</w:t>
      </w:r>
    </w:p>
    <w:p w14:paraId="6F67F32A" w14:textId="7FAD26CB" w:rsidR="00B51BCA" w:rsidRPr="00861107" w:rsidRDefault="00861107">
      <w:pPr>
        <w:spacing w:after="0" w:line="240" w:lineRule="auto"/>
        <w:rPr>
          <w:rFonts w:ascii="TheSansArabic Black" w:hAnsi="TheSansArabic Black" w:cs="TheSansArabic Black"/>
          <w:b/>
          <w:bCs/>
          <w:color w:val="000000"/>
          <w:sz w:val="32"/>
          <w:szCs w:val="32"/>
          <w:lang w:val="en-US"/>
        </w:rPr>
      </w:pPr>
      <w:r>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22752" behindDoc="0" locked="0" layoutInCell="1" allowOverlap="1" wp14:anchorId="4DD6456A" wp14:editId="0F49B2E1">
                <wp:simplePos x="0" y="0"/>
                <wp:positionH relativeFrom="column">
                  <wp:posOffset>2637375</wp:posOffset>
                </wp:positionH>
                <wp:positionV relativeFrom="paragraph">
                  <wp:posOffset>3915410</wp:posOffset>
                </wp:positionV>
                <wp:extent cx="452755" cy="285750"/>
                <wp:effectExtent l="0" t="0" r="4445" b="0"/>
                <wp:wrapNone/>
                <wp:docPr id="3" name="مربع نص 3"/>
                <wp:cNvGraphicFramePr/>
                <a:graphic xmlns:a="http://schemas.openxmlformats.org/drawingml/2006/main">
                  <a:graphicData uri="http://schemas.microsoft.com/office/word/2010/wordprocessingShape">
                    <wps:wsp>
                      <wps:cNvSpPr txBox="1"/>
                      <wps:spPr>
                        <a:xfrm>
                          <a:off x="0" y="0"/>
                          <a:ext cx="452755" cy="285750"/>
                        </a:xfrm>
                        <a:prstGeom prst="rect">
                          <a:avLst/>
                        </a:prstGeom>
                        <a:solidFill>
                          <a:sysClr val="window" lastClr="FFFFFF"/>
                        </a:solidFill>
                        <a:ln w="6350">
                          <a:noFill/>
                        </a:ln>
                        <a:effectLst/>
                      </wps:spPr>
                      <wps:txbx>
                        <w:txbxContent>
                          <w:p w14:paraId="460BDA10" w14:textId="4B914FCA" w:rsidR="00B83011" w:rsidRPr="00861107" w:rsidRDefault="00B83011" w:rsidP="00861107">
                            <w:pPr>
                              <w:jc w:val="center"/>
                              <w:rPr>
                                <w:b/>
                                <w:bCs/>
                                <w:sz w:val="28"/>
                                <w:szCs w:val="28"/>
                                <w:rtl/>
                                <w:lang w:bidi="ar-IQ"/>
                              </w:rPr>
                            </w:pPr>
                            <w:r w:rsidRPr="00861107">
                              <w:rPr>
                                <w:rFonts w:hint="cs"/>
                                <w:b/>
                                <w:bCs/>
                                <w:sz w:val="28"/>
                                <w:szCs w:val="28"/>
                                <w:rtl/>
                                <w:lang w:bidi="ar-IQ"/>
                              </w:rPr>
                              <w:t>(</w:t>
                            </w:r>
                            <w:r>
                              <w:rPr>
                                <w:rFonts w:hint="cs"/>
                                <w:b/>
                                <w:bCs/>
                                <w:sz w:val="28"/>
                                <w:szCs w:val="28"/>
                                <w:rtl/>
                                <w:lang w:bidi="ar-IQ"/>
                              </w:rPr>
                              <w:t>ب</w:t>
                            </w:r>
                            <w:r w:rsidRPr="00861107">
                              <w:rPr>
                                <w:rFonts w:hint="cs"/>
                                <w:b/>
                                <w:bCs/>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3" o:spid="_x0000_s1027" type="#_x0000_t202" style="position:absolute;margin-left:207.65pt;margin-top:308.3pt;width:35.65pt;height:2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" fillcolor="window" stroked="f" strokeweight=".5pt">
                <v:textbox>
                  <w:txbxContent>
                    <w:p w14:paraId="460BDA10" w14:textId="4B914FCA" w:rsidR="00B83011" w:rsidRPr="00861107" w:rsidRDefault="00B83011" w:rsidP="00861107">
                      <w:pPr>
                        <w:jc w:val="center"/>
                        <w:rPr>
                          <w:b/>
                          <w:bCs/>
                          <w:sz w:val="28"/>
                          <w:szCs w:val="28"/>
                          <w:rtl/>
                          <w:lang w:bidi="ar-IQ"/>
                        </w:rPr>
                      </w:pPr>
                      <w:r w:rsidRPr="00861107">
                        <w:rPr>
                          <w:rFonts w:hint="cs"/>
                          <w:b/>
                          <w:bCs/>
                          <w:sz w:val="28"/>
                          <w:szCs w:val="28"/>
                          <w:rtl/>
                          <w:lang w:bidi="ar-IQ"/>
                        </w:rPr>
                        <w:t>(</w:t>
                      </w:r>
                      <w:r>
                        <w:rPr>
                          <w:rFonts w:hint="cs"/>
                          <w:b/>
                          <w:bCs/>
                          <w:sz w:val="28"/>
                          <w:szCs w:val="28"/>
                          <w:rtl/>
                          <w:lang w:bidi="ar-IQ"/>
                        </w:rPr>
                        <w:t>ب</w:t>
                      </w:r>
                      <w:r w:rsidRPr="00861107">
                        <w:rPr>
                          <w:rFonts w:hint="cs"/>
                          <w:b/>
                          <w:bCs/>
                          <w:sz w:val="28"/>
                          <w:szCs w:val="28"/>
                          <w:rtl/>
                          <w:lang w:bidi="ar-IQ"/>
                        </w:rPr>
                        <w:t>)</w:t>
                      </w:r>
                    </w:p>
                  </w:txbxContent>
                </v:textbox>
              </v:shape>
            </w:pict>
          </mc:Fallback>
        </mc:AlternateContent>
      </w:r>
      <w:r w:rsidR="00B51BCA">
        <w:rPr>
          <w:rFonts w:ascii="TheSansArabic Black" w:hAnsi="TheSansArabic Black" w:cs="TheSansArabic Black"/>
          <w:b/>
          <w:bCs/>
          <w:color w:val="000000"/>
          <w:sz w:val="32"/>
          <w:szCs w:val="32"/>
          <w:rtl/>
        </w:rPr>
        <w:br w:type="page"/>
      </w:r>
    </w:p>
    <w:p w14:paraId="5402805F" w14:textId="135B9ECD" w:rsidR="00394D1B" w:rsidRDefault="00394D1B" w:rsidP="00394D1B">
      <w:pPr>
        <w:bidi/>
        <w:spacing w:before="240" w:after="0"/>
        <w:jc w:val="center"/>
        <w:rPr>
          <w:rFonts w:ascii="TheSansArabic Black" w:hAnsi="TheSansArabic Black" w:cs="TheSansArabic Black"/>
          <w:b/>
          <w:bCs/>
          <w:color w:val="000000"/>
          <w:sz w:val="32"/>
          <w:szCs w:val="32"/>
          <w:rtl/>
        </w:rPr>
      </w:pPr>
      <w:r>
        <w:rPr>
          <w:rFonts w:ascii="TheSansArabic Black" w:hAnsi="TheSansArabic Black" w:cs="TheSansArabic Black" w:hint="cs"/>
          <w:b/>
          <w:bCs/>
          <w:color w:val="000000"/>
          <w:sz w:val="32"/>
          <w:szCs w:val="32"/>
          <w:rtl/>
        </w:rPr>
        <w:lastRenderedPageBreak/>
        <w:t xml:space="preserve">الملخص </w:t>
      </w:r>
    </w:p>
    <w:p w14:paraId="5B3FCE7C" w14:textId="50A09C89" w:rsidR="006F15C3" w:rsidRPr="00467B67" w:rsidRDefault="003005E2" w:rsidP="00467B67">
      <w:pPr>
        <w:bidi/>
        <w:spacing w:after="0" w:line="240" w:lineRule="auto"/>
        <w:ind w:firstLine="610"/>
        <w:jc w:val="both"/>
        <w:rPr>
          <w:rFonts w:ascii="Simplified Arabic" w:hAnsi="Simplified Arabic" w:cs="Simplified Arabic"/>
          <w:sz w:val="28"/>
          <w:szCs w:val="28"/>
          <w:rtl/>
          <w:lang w:val="en-US" w:bidi="ar-JO"/>
        </w:rPr>
      </w:pPr>
      <w:r w:rsidRPr="00467B67">
        <w:rPr>
          <w:rFonts w:ascii="Simplified Arabic" w:hAnsi="Simplified Arabic" w:cs="Simplified Arabic" w:hint="cs"/>
          <w:sz w:val="28"/>
          <w:szCs w:val="28"/>
          <w:rtl/>
          <w:lang w:val="en-US" w:bidi="ar-JO"/>
        </w:rPr>
        <w:t xml:space="preserve"> </w:t>
      </w:r>
      <w:r w:rsidR="006F15C3" w:rsidRPr="00467B67">
        <w:rPr>
          <w:rFonts w:ascii="Simplified Arabic" w:hAnsi="Simplified Arabic" w:cs="Simplified Arabic"/>
          <w:sz w:val="28"/>
          <w:szCs w:val="28"/>
          <w:rtl/>
          <w:lang w:val="en-US" w:bidi="ar-JO"/>
        </w:rPr>
        <w:t>تسعى هذه الدراسة إلى مساءلة العلاقة البنيوية بين السياسات الكلية للقوى الكبرى – تحديدًا الصين والولايات المتحدة – وظاهرة التغي</w:t>
      </w:r>
      <w:r w:rsidR="004E4DD5" w:rsidRPr="00467B67">
        <w:rPr>
          <w:rFonts w:ascii="Simplified Arabic" w:hAnsi="Simplified Arabic" w:cs="Simplified Arabic" w:hint="cs"/>
          <w:sz w:val="28"/>
          <w:szCs w:val="28"/>
          <w:rtl/>
          <w:lang w:val="en-US" w:bidi="ar-JO"/>
        </w:rPr>
        <w:t>ي</w:t>
      </w:r>
      <w:r w:rsidR="004E4DD5" w:rsidRPr="00467B67">
        <w:rPr>
          <w:rFonts w:ascii="Simplified Arabic" w:hAnsi="Simplified Arabic" w:cs="Simplified Arabic"/>
          <w:sz w:val="28"/>
          <w:szCs w:val="28"/>
          <w:rtl/>
          <w:lang w:val="en-US" w:bidi="ar-JO"/>
        </w:rPr>
        <w:t>رات المناخية، ب</w:t>
      </w:r>
      <w:r w:rsidR="004E4DD5" w:rsidRPr="00467B67">
        <w:rPr>
          <w:rFonts w:ascii="Simplified Arabic" w:hAnsi="Simplified Arabic" w:cs="Simplified Arabic" w:hint="cs"/>
          <w:sz w:val="28"/>
          <w:szCs w:val="28"/>
          <w:rtl/>
          <w:lang w:val="en-US" w:bidi="ar-JO"/>
        </w:rPr>
        <w:t>وصف</w:t>
      </w:r>
      <w:r w:rsidR="006F15C3" w:rsidRPr="00467B67">
        <w:rPr>
          <w:rFonts w:ascii="Simplified Arabic" w:hAnsi="Simplified Arabic" w:cs="Simplified Arabic"/>
          <w:sz w:val="28"/>
          <w:szCs w:val="28"/>
          <w:rtl/>
          <w:lang w:val="en-US" w:bidi="ar-JO"/>
        </w:rPr>
        <w:t xml:space="preserve"> الأخيرة ليست مجرد خلل طارئ في المنظومة البيئية، بل تعبيرًا عن أزمة معرفية وأخلاقية كامنة في صلب النظام الدولي الراهن، ونمط إنتاجه المادي، وأنساقه السياسية المتمركزة حول القوة والمنفعة. وعليه، تنطلق الدراسة من فرضية مركزية مؤداها أن التغي</w:t>
      </w:r>
      <w:r w:rsidR="004E4DD5" w:rsidRPr="00467B67">
        <w:rPr>
          <w:rFonts w:ascii="Simplified Arabic" w:hAnsi="Simplified Arabic" w:cs="Simplified Arabic" w:hint="cs"/>
          <w:sz w:val="28"/>
          <w:szCs w:val="28"/>
          <w:rtl/>
          <w:lang w:val="en-US" w:bidi="ar-JO"/>
        </w:rPr>
        <w:t>ي</w:t>
      </w:r>
      <w:r w:rsidR="006F15C3" w:rsidRPr="00467B67">
        <w:rPr>
          <w:rFonts w:ascii="Simplified Arabic" w:hAnsi="Simplified Arabic" w:cs="Simplified Arabic"/>
          <w:sz w:val="28"/>
          <w:szCs w:val="28"/>
          <w:rtl/>
          <w:lang w:val="en-US" w:bidi="ar-JO"/>
        </w:rPr>
        <w:t>ر المناخي ليس ناتجًا عارضًا، بل نتيجة حتمية لتراكم خيارات استراتيجية تبنتها القوى العظمى، بشكل مقصود أو غير مقصود، في سياق سعيها لتثبيت الهيمنة وتحقيق الأمن الاقتصادي</w:t>
      </w:r>
      <w:r w:rsidR="004E4DD5" w:rsidRPr="00467B67">
        <w:rPr>
          <w:rFonts w:ascii="Simplified Arabic" w:hAnsi="Simplified Arabic" w:cs="Simplified Arabic" w:hint="cs"/>
          <w:sz w:val="28"/>
          <w:szCs w:val="28"/>
          <w:rtl/>
          <w:lang w:val="en-US" w:bidi="ar-JO"/>
        </w:rPr>
        <w:t>،</w:t>
      </w:r>
      <w:r w:rsidR="006F15C3" w:rsidRPr="00467B67">
        <w:rPr>
          <w:rFonts w:ascii="Simplified Arabic" w:hAnsi="Simplified Arabic" w:cs="Simplified Arabic"/>
          <w:sz w:val="28"/>
          <w:szCs w:val="28"/>
          <w:rtl/>
          <w:lang w:val="en-US" w:bidi="ar-JO"/>
        </w:rPr>
        <w:t xml:space="preserve"> والعسكري، ولو على حساب الاستقرار المناخي والحق الوجودي للأجيال القادمة</w:t>
      </w:r>
      <w:r w:rsidR="006F15C3" w:rsidRPr="00467B67">
        <w:rPr>
          <w:rFonts w:ascii="Simplified Arabic" w:hAnsi="Simplified Arabic" w:cs="Simplified Arabic"/>
          <w:sz w:val="28"/>
          <w:szCs w:val="28"/>
          <w:lang w:val="en-US" w:bidi="ar-JO"/>
        </w:rPr>
        <w:t>.</w:t>
      </w:r>
    </w:p>
    <w:p w14:paraId="11A106B4" w14:textId="69B05931" w:rsidR="006F15C3" w:rsidRPr="00467B67" w:rsidRDefault="006F15C3" w:rsidP="00467B67">
      <w:pPr>
        <w:bidi/>
        <w:spacing w:after="0" w:line="240" w:lineRule="auto"/>
        <w:ind w:firstLine="610"/>
        <w:jc w:val="both"/>
        <w:rPr>
          <w:rFonts w:ascii="Simplified Arabic" w:hAnsi="Simplified Arabic" w:cs="Simplified Arabic"/>
          <w:sz w:val="28"/>
          <w:szCs w:val="28"/>
          <w:rtl/>
          <w:lang w:val="en-US" w:bidi="ar-JO"/>
        </w:rPr>
      </w:pPr>
      <w:r w:rsidRPr="00467B67">
        <w:rPr>
          <w:rFonts w:ascii="Simplified Arabic" w:hAnsi="Simplified Arabic" w:cs="Simplified Arabic"/>
          <w:sz w:val="28"/>
          <w:szCs w:val="28"/>
          <w:rtl/>
          <w:lang w:val="en-US" w:bidi="ar-JO"/>
        </w:rPr>
        <w:t>في هذا السياق، تُقارب الدراسة التغ</w:t>
      </w:r>
      <w:r w:rsidR="004E4DD5" w:rsidRPr="00467B67">
        <w:rPr>
          <w:rFonts w:ascii="Simplified Arabic" w:hAnsi="Simplified Arabic" w:cs="Simplified Arabic" w:hint="cs"/>
          <w:sz w:val="28"/>
          <w:szCs w:val="28"/>
          <w:rtl/>
          <w:lang w:val="en-US" w:bidi="ar-JO"/>
        </w:rPr>
        <w:t>ي</w:t>
      </w:r>
      <w:r w:rsidRPr="00467B67">
        <w:rPr>
          <w:rFonts w:ascii="Simplified Arabic" w:hAnsi="Simplified Arabic" w:cs="Simplified Arabic"/>
          <w:sz w:val="28"/>
          <w:szCs w:val="28"/>
          <w:rtl/>
          <w:lang w:val="en-US" w:bidi="ar-JO"/>
        </w:rPr>
        <w:t>ير المناخي كمفعول تراكمي للسياسات الصناعية</w:t>
      </w:r>
      <w:r w:rsidR="004E4DD5" w:rsidRPr="00467B67">
        <w:rPr>
          <w:rFonts w:ascii="Simplified Arabic" w:hAnsi="Simplified Arabic" w:cs="Simplified Arabic" w:hint="cs"/>
          <w:sz w:val="28"/>
          <w:szCs w:val="28"/>
          <w:rtl/>
          <w:lang w:val="en-US" w:bidi="ar-JO"/>
        </w:rPr>
        <w:t>،</w:t>
      </w:r>
      <w:r w:rsidRPr="00467B67">
        <w:rPr>
          <w:rFonts w:ascii="Simplified Arabic" w:hAnsi="Simplified Arabic" w:cs="Simplified Arabic"/>
          <w:sz w:val="28"/>
          <w:szCs w:val="28"/>
          <w:rtl/>
          <w:lang w:val="en-US" w:bidi="ar-JO"/>
        </w:rPr>
        <w:t xml:space="preserve"> والطاقوية</w:t>
      </w:r>
      <w:r w:rsidR="004E4DD5" w:rsidRPr="00467B67">
        <w:rPr>
          <w:rFonts w:ascii="Simplified Arabic" w:hAnsi="Simplified Arabic" w:cs="Simplified Arabic" w:hint="cs"/>
          <w:sz w:val="28"/>
          <w:szCs w:val="28"/>
          <w:rtl/>
          <w:lang w:val="en-US" w:bidi="ar-JO"/>
        </w:rPr>
        <w:t>،</w:t>
      </w:r>
      <w:r w:rsidRPr="00467B67">
        <w:rPr>
          <w:rFonts w:ascii="Simplified Arabic" w:hAnsi="Simplified Arabic" w:cs="Simplified Arabic"/>
          <w:sz w:val="28"/>
          <w:szCs w:val="28"/>
          <w:rtl/>
          <w:lang w:val="en-US" w:bidi="ar-JO"/>
        </w:rPr>
        <w:t xml:space="preserve"> والعسكرية، وتُحاول تفكيك الخطابات الرسمية المعلنة في ضوء الوقائع الإمبريقية، كاشفةً التناقض العميق بين ادعاءات الالتزام البيئي والسلوك الفعلي في المحافل والمؤسسات الدولية. وبهذا فإن الدراسة لا تكتفي بالرصد الكمي لانبعاثات الكربون أو المؤشرات البيئية، بل تنزع نحو تأويل هذه المؤشرات كترجمات لخيارات أيديولوجية وجيوسياسية أعمق، تعكس فشلًا في إعادة صياغة العلاقة بين الإنسان والعالم ضمن أفق كوكبي مشترك</w:t>
      </w:r>
      <w:r w:rsidRPr="00467B67">
        <w:rPr>
          <w:rFonts w:ascii="Simplified Arabic" w:hAnsi="Simplified Arabic" w:cs="Simplified Arabic"/>
          <w:sz w:val="28"/>
          <w:szCs w:val="28"/>
          <w:lang w:val="en-US" w:bidi="ar-JO"/>
        </w:rPr>
        <w:t>.</w:t>
      </w:r>
    </w:p>
    <w:p w14:paraId="111D6FC0" w14:textId="7F8279DB" w:rsidR="006F15C3" w:rsidRPr="00467B67" w:rsidRDefault="006F15C3" w:rsidP="00467B67">
      <w:pPr>
        <w:bidi/>
        <w:spacing w:after="0" w:line="240" w:lineRule="auto"/>
        <w:ind w:firstLine="610"/>
        <w:jc w:val="both"/>
        <w:rPr>
          <w:rFonts w:ascii="Simplified Arabic" w:hAnsi="Simplified Arabic" w:cs="Simplified Arabic"/>
          <w:sz w:val="28"/>
          <w:szCs w:val="28"/>
          <w:rtl/>
          <w:lang w:val="en-US" w:bidi="ar-JO"/>
        </w:rPr>
      </w:pPr>
      <w:r w:rsidRPr="00467B67">
        <w:rPr>
          <w:rFonts w:ascii="Simplified Arabic" w:hAnsi="Simplified Arabic" w:cs="Simplified Arabic"/>
          <w:sz w:val="28"/>
          <w:szCs w:val="28"/>
          <w:rtl/>
          <w:lang w:val="en-US" w:bidi="ar-JO"/>
        </w:rPr>
        <w:t xml:space="preserve">تمت معالجة هذه الإشكالية </w:t>
      </w:r>
      <w:r w:rsidR="004E4DD5" w:rsidRPr="00467B67">
        <w:rPr>
          <w:rFonts w:ascii="Simplified Arabic" w:hAnsi="Simplified Arabic" w:cs="Simplified Arabic" w:hint="cs"/>
          <w:sz w:val="28"/>
          <w:szCs w:val="28"/>
          <w:rtl/>
          <w:lang w:val="en-US" w:bidi="ar-JO"/>
        </w:rPr>
        <w:t xml:space="preserve">على </w:t>
      </w:r>
      <w:r w:rsidRPr="00467B67">
        <w:rPr>
          <w:rFonts w:ascii="Simplified Arabic" w:hAnsi="Simplified Arabic" w:cs="Simplified Arabic"/>
          <w:sz w:val="28"/>
          <w:szCs w:val="28"/>
          <w:rtl/>
          <w:lang w:val="en-US" w:bidi="ar-JO"/>
        </w:rPr>
        <w:t xml:space="preserve">وفق منهجية متعددة المستويات، جمعت بين التحليل التاريخي لجدلية </w:t>
      </w:r>
      <w:r w:rsidR="004E4DD5" w:rsidRPr="00467B67">
        <w:rPr>
          <w:rFonts w:ascii="Simplified Arabic" w:hAnsi="Simplified Arabic" w:cs="Simplified Arabic"/>
          <w:sz w:val="28"/>
          <w:szCs w:val="28"/>
          <w:rtl/>
          <w:lang w:val="en-US" w:bidi="ar-JO"/>
        </w:rPr>
        <w:t>التغيير</w:t>
      </w:r>
      <w:r w:rsidRPr="00467B67">
        <w:rPr>
          <w:rFonts w:ascii="Simplified Arabic" w:hAnsi="Simplified Arabic" w:cs="Simplified Arabic"/>
          <w:sz w:val="28"/>
          <w:szCs w:val="28"/>
          <w:rtl/>
          <w:lang w:val="en-US" w:bidi="ar-JO"/>
        </w:rPr>
        <w:t xml:space="preserve"> المناخي، والدراسة المقارنة لحالتي الصين والولايات المتحدة، ومنهج دراسة الحالة لتفصيل السياسات البيئية، والمنهج الاستشرافي لاستطلاع آفاق المستقبل المناخي العالمي. وقد تضمن الإطار التحليلي تفكيك البنى الاقتصادية والعسكرية والطاقوية التي تشكّل البنية التحتية للسياسات المناخية لدى هاتين القوتين، مع مقاربة نقدية لسلوكهما داخل النظام البيئي العالمي، لا بوصفه مجرد تفاعل سياسي، بل كممارسة للقوة الرمزية والهيمنة المؤسسية</w:t>
      </w:r>
      <w:r w:rsidRPr="00467B67">
        <w:rPr>
          <w:rFonts w:ascii="Simplified Arabic" w:hAnsi="Simplified Arabic" w:cs="Simplified Arabic"/>
          <w:sz w:val="28"/>
          <w:szCs w:val="28"/>
          <w:lang w:val="en-US" w:bidi="ar-JO"/>
        </w:rPr>
        <w:t>.</w:t>
      </w:r>
    </w:p>
    <w:p w14:paraId="207E7877" w14:textId="1D0741AF" w:rsidR="006F15C3" w:rsidRPr="00467B67" w:rsidRDefault="006F15C3" w:rsidP="00467B67">
      <w:pPr>
        <w:bidi/>
        <w:spacing w:after="0" w:line="240" w:lineRule="auto"/>
        <w:ind w:firstLine="610"/>
        <w:jc w:val="both"/>
        <w:rPr>
          <w:rFonts w:ascii="Simplified Arabic" w:hAnsi="Simplified Arabic" w:cs="Simplified Arabic"/>
          <w:sz w:val="28"/>
          <w:szCs w:val="28"/>
          <w:rtl/>
          <w:lang w:val="en-US" w:bidi="ar-JO"/>
        </w:rPr>
      </w:pPr>
      <w:r w:rsidRPr="00467B67">
        <w:rPr>
          <w:rFonts w:ascii="Simplified Arabic" w:hAnsi="Simplified Arabic" w:cs="Simplified Arabic"/>
          <w:sz w:val="28"/>
          <w:szCs w:val="28"/>
          <w:rtl/>
          <w:lang w:val="en-US" w:bidi="ar-JO"/>
        </w:rPr>
        <w:t>وقد تو</w:t>
      </w:r>
      <w:r w:rsidR="004E4DD5" w:rsidRPr="00467B67">
        <w:rPr>
          <w:rFonts w:ascii="Simplified Arabic" w:hAnsi="Simplified Arabic" w:cs="Simplified Arabic"/>
          <w:sz w:val="28"/>
          <w:szCs w:val="28"/>
          <w:rtl/>
          <w:lang w:val="en-US" w:bidi="ar-JO"/>
        </w:rPr>
        <w:t>زعت الدراسة على ثلاثة فصول رئيس</w:t>
      </w:r>
      <w:r w:rsidRPr="00467B67">
        <w:rPr>
          <w:rFonts w:ascii="Simplified Arabic" w:hAnsi="Simplified Arabic" w:cs="Simplified Arabic"/>
          <w:sz w:val="28"/>
          <w:szCs w:val="28"/>
          <w:rtl/>
          <w:lang w:val="en-US" w:bidi="ar-JO"/>
        </w:rPr>
        <w:t xml:space="preserve">ة؛ تناول </w:t>
      </w:r>
      <w:r w:rsidR="004E4DD5" w:rsidRPr="00467B67">
        <w:rPr>
          <w:rFonts w:ascii="Simplified Arabic" w:hAnsi="Simplified Arabic" w:cs="Simplified Arabic"/>
          <w:sz w:val="28"/>
          <w:szCs w:val="28"/>
          <w:rtl/>
          <w:lang w:val="en-US" w:bidi="ar-JO"/>
        </w:rPr>
        <w:t>الأول</w:t>
      </w:r>
      <w:r w:rsidRPr="00467B67">
        <w:rPr>
          <w:rFonts w:ascii="Simplified Arabic" w:hAnsi="Simplified Arabic" w:cs="Simplified Arabic"/>
          <w:sz w:val="28"/>
          <w:szCs w:val="28"/>
          <w:rtl/>
          <w:lang w:val="en-US" w:bidi="ar-JO"/>
        </w:rPr>
        <w:t xml:space="preserve"> الجذور المفاهيمية</w:t>
      </w:r>
      <w:r w:rsidR="004E4DD5" w:rsidRPr="00467B67">
        <w:rPr>
          <w:rFonts w:ascii="Simplified Arabic" w:hAnsi="Simplified Arabic" w:cs="Simplified Arabic" w:hint="cs"/>
          <w:sz w:val="28"/>
          <w:szCs w:val="28"/>
          <w:rtl/>
          <w:lang w:val="en-US" w:bidi="ar-JO"/>
        </w:rPr>
        <w:t>،</w:t>
      </w:r>
      <w:r w:rsidRPr="00467B67">
        <w:rPr>
          <w:rFonts w:ascii="Simplified Arabic" w:hAnsi="Simplified Arabic" w:cs="Simplified Arabic"/>
          <w:sz w:val="28"/>
          <w:szCs w:val="28"/>
          <w:rtl/>
          <w:lang w:val="en-US" w:bidi="ar-JO"/>
        </w:rPr>
        <w:t xml:space="preserve"> والتاريخية</w:t>
      </w:r>
      <w:r w:rsidR="004E4DD5" w:rsidRPr="00467B67">
        <w:rPr>
          <w:rFonts w:ascii="Simplified Arabic" w:hAnsi="Simplified Arabic" w:cs="Simplified Arabic" w:hint="cs"/>
          <w:sz w:val="28"/>
          <w:szCs w:val="28"/>
          <w:rtl/>
          <w:lang w:val="en-US" w:bidi="ar-JO"/>
        </w:rPr>
        <w:t>،</w:t>
      </w:r>
      <w:r w:rsidRPr="00467B67">
        <w:rPr>
          <w:rFonts w:ascii="Simplified Arabic" w:hAnsi="Simplified Arabic" w:cs="Simplified Arabic"/>
          <w:sz w:val="28"/>
          <w:szCs w:val="28"/>
          <w:rtl/>
          <w:lang w:val="en-US" w:bidi="ar-JO"/>
        </w:rPr>
        <w:t xml:space="preserve"> والفلسفية لظاهرة </w:t>
      </w:r>
      <w:r w:rsidR="004E4DD5" w:rsidRPr="00467B67">
        <w:rPr>
          <w:rFonts w:ascii="Simplified Arabic" w:hAnsi="Simplified Arabic" w:cs="Simplified Arabic"/>
          <w:sz w:val="28"/>
          <w:szCs w:val="28"/>
          <w:rtl/>
          <w:lang w:val="en-US" w:bidi="ar-JO"/>
        </w:rPr>
        <w:t>التغيير</w:t>
      </w:r>
      <w:r w:rsidRPr="00467B67">
        <w:rPr>
          <w:rFonts w:ascii="Simplified Arabic" w:hAnsi="Simplified Arabic" w:cs="Simplified Arabic"/>
          <w:sz w:val="28"/>
          <w:szCs w:val="28"/>
          <w:rtl/>
          <w:lang w:val="en-US" w:bidi="ar-JO"/>
        </w:rPr>
        <w:t xml:space="preserve"> المناخي، بوصفها تحولًا بنيويًا يتجاوز الأطر البيئية الضيقة نحو أفق سوسيو-سياسي شامل؛ في حين استعرض الفصل الثاني السياسات الفعلية للصين والولايات المتحدة، ودرس انعكاساتها البيئية من زاوية بنيوية لا تقنية فقط؛ أما الفصل الثالث فقد انشغل بتفكيك السلوك السياسي لهذه القوى في مواجهة النظام المناخي الدولي، كاشفًا عن تسييس البيئة واستثمارها في لعبة التنافس الدولي، بدل تحويلها إلى حقل للتعاون الوجودي</w:t>
      </w:r>
      <w:r w:rsidRPr="00467B67">
        <w:rPr>
          <w:rFonts w:ascii="Simplified Arabic" w:hAnsi="Simplified Arabic" w:cs="Simplified Arabic"/>
          <w:sz w:val="28"/>
          <w:szCs w:val="28"/>
          <w:lang w:val="en-US" w:bidi="ar-JO"/>
        </w:rPr>
        <w:t>.</w:t>
      </w:r>
    </w:p>
    <w:p w14:paraId="686D44C0" w14:textId="327FC964" w:rsidR="006F15C3" w:rsidRPr="00467B67" w:rsidRDefault="00861107" w:rsidP="00467B67">
      <w:pPr>
        <w:bidi/>
        <w:spacing w:after="0" w:line="240" w:lineRule="auto"/>
        <w:ind w:firstLine="610"/>
        <w:jc w:val="both"/>
        <w:rPr>
          <w:rFonts w:ascii="Simplified Arabic" w:hAnsi="Simplified Arabic" w:cs="Simplified Arabic"/>
          <w:sz w:val="28"/>
          <w:szCs w:val="28"/>
          <w:rtl/>
          <w:lang w:val="en-US" w:bidi="ar-JO"/>
        </w:rPr>
      </w:pPr>
      <w:r>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24800" behindDoc="0" locked="0" layoutInCell="1" allowOverlap="1" wp14:anchorId="30CE8F07" wp14:editId="6F998EE5">
                <wp:simplePos x="0" y="0"/>
                <wp:positionH relativeFrom="column">
                  <wp:posOffset>2597950</wp:posOffset>
                </wp:positionH>
                <wp:positionV relativeFrom="paragraph">
                  <wp:posOffset>1192530</wp:posOffset>
                </wp:positionV>
                <wp:extent cx="445135" cy="28575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45135" cy="285750"/>
                        </a:xfrm>
                        <a:prstGeom prst="rect">
                          <a:avLst/>
                        </a:prstGeom>
                        <a:solidFill>
                          <a:sysClr val="window" lastClr="FFFFFF"/>
                        </a:solidFill>
                        <a:ln w="6350">
                          <a:noFill/>
                        </a:ln>
                        <a:effectLst/>
                      </wps:spPr>
                      <wps:txbx>
                        <w:txbxContent>
                          <w:p w14:paraId="3F4D9D12" w14:textId="3CDF2720" w:rsidR="00B83011" w:rsidRPr="00861107" w:rsidRDefault="00B83011" w:rsidP="00861107">
                            <w:pPr>
                              <w:rPr>
                                <w:b/>
                                <w:bCs/>
                                <w:sz w:val="28"/>
                                <w:szCs w:val="28"/>
                                <w:rtl/>
                                <w:lang w:bidi="ar-IQ"/>
                              </w:rPr>
                            </w:pPr>
                            <w:r w:rsidRPr="00861107">
                              <w:rPr>
                                <w:rFonts w:hint="cs"/>
                                <w:b/>
                                <w:bCs/>
                                <w:sz w:val="28"/>
                                <w:szCs w:val="28"/>
                                <w:rtl/>
                                <w:lang w:bidi="ar-IQ"/>
                              </w:rPr>
                              <w:t>(</w:t>
                            </w:r>
                            <w:r>
                              <w:rPr>
                                <w:rFonts w:hint="cs"/>
                                <w:b/>
                                <w:bCs/>
                                <w:sz w:val="28"/>
                                <w:szCs w:val="28"/>
                                <w:rtl/>
                                <w:lang w:bidi="ar-IQ"/>
                              </w:rPr>
                              <w:t>جـ</w:t>
                            </w:r>
                            <w:r w:rsidRPr="00861107">
                              <w:rPr>
                                <w:rFonts w:hint="cs"/>
                                <w:b/>
                                <w:bCs/>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 o:spid="_x0000_s1028" type="#_x0000_t202" style="position:absolute;left:0;text-align:left;margin-left:204.55pt;margin-top:93.9pt;width:35.05pt;height: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" fillcolor="window" stroked="f" strokeweight=".5pt">
                <v:textbox>
                  <w:txbxContent>
                    <w:p w14:paraId="3F4D9D12" w14:textId="3CDF2720" w:rsidR="00B83011" w:rsidRPr="00861107" w:rsidRDefault="00B83011" w:rsidP="00861107">
                      <w:pPr>
                        <w:rPr>
                          <w:b/>
                          <w:bCs/>
                          <w:sz w:val="28"/>
                          <w:szCs w:val="28"/>
                          <w:rtl/>
                          <w:lang w:bidi="ar-IQ"/>
                        </w:rPr>
                      </w:pPr>
                      <w:r w:rsidRPr="00861107">
                        <w:rPr>
                          <w:rFonts w:hint="cs"/>
                          <w:b/>
                          <w:bCs/>
                          <w:sz w:val="28"/>
                          <w:szCs w:val="28"/>
                          <w:rtl/>
                          <w:lang w:bidi="ar-IQ"/>
                        </w:rPr>
                        <w:t>(</w:t>
                      </w:r>
                      <w:r>
                        <w:rPr>
                          <w:rFonts w:hint="cs"/>
                          <w:b/>
                          <w:bCs/>
                          <w:sz w:val="28"/>
                          <w:szCs w:val="28"/>
                          <w:rtl/>
                          <w:lang w:bidi="ar-IQ"/>
                        </w:rPr>
                        <w:t>جـ</w:t>
                      </w:r>
                      <w:r w:rsidRPr="00861107">
                        <w:rPr>
                          <w:rFonts w:hint="cs"/>
                          <w:b/>
                          <w:bCs/>
                          <w:sz w:val="28"/>
                          <w:szCs w:val="28"/>
                          <w:rtl/>
                          <w:lang w:bidi="ar-IQ"/>
                        </w:rPr>
                        <w:t>)</w:t>
                      </w:r>
                    </w:p>
                  </w:txbxContent>
                </v:textbox>
              </v:shape>
            </w:pict>
          </mc:Fallback>
        </mc:AlternateContent>
      </w:r>
      <w:r w:rsidR="006F15C3" w:rsidRPr="00467B67">
        <w:rPr>
          <w:rFonts w:ascii="Simplified Arabic" w:hAnsi="Simplified Arabic" w:cs="Simplified Arabic"/>
          <w:sz w:val="28"/>
          <w:szCs w:val="28"/>
          <w:rtl/>
          <w:lang w:val="en-US" w:bidi="ar-JO"/>
        </w:rPr>
        <w:t xml:space="preserve">خلصت الدراسة إلى أن </w:t>
      </w:r>
      <w:r w:rsidR="004E4DD5" w:rsidRPr="00467B67">
        <w:rPr>
          <w:rFonts w:ascii="Simplified Arabic" w:hAnsi="Simplified Arabic" w:cs="Simplified Arabic"/>
          <w:sz w:val="28"/>
          <w:szCs w:val="28"/>
          <w:rtl/>
          <w:lang w:val="en-US" w:bidi="ar-JO"/>
        </w:rPr>
        <w:t>التغيير</w:t>
      </w:r>
      <w:r w:rsidR="006F15C3" w:rsidRPr="00467B67">
        <w:rPr>
          <w:rFonts w:ascii="Simplified Arabic" w:hAnsi="Simplified Arabic" w:cs="Simplified Arabic"/>
          <w:sz w:val="28"/>
          <w:szCs w:val="28"/>
          <w:rtl/>
          <w:lang w:val="en-US" w:bidi="ar-JO"/>
        </w:rPr>
        <w:t xml:space="preserve"> المناخي لم يعد مجرد مسألة علمية أو تقنية، بل غدا محكًا أخلاقيًا لنمط الحضارة </w:t>
      </w:r>
      <w:r w:rsidR="008752CC" w:rsidRPr="00467B67">
        <w:rPr>
          <w:rFonts w:ascii="Simplified Arabic" w:hAnsi="Simplified Arabic" w:cs="Simplified Arabic"/>
          <w:sz w:val="28"/>
          <w:szCs w:val="28"/>
          <w:rtl/>
          <w:lang w:val="en-US" w:bidi="ar-JO"/>
        </w:rPr>
        <w:t>الإنسانية</w:t>
      </w:r>
      <w:r w:rsidR="006F15C3" w:rsidRPr="00467B67">
        <w:rPr>
          <w:rFonts w:ascii="Simplified Arabic" w:hAnsi="Simplified Arabic" w:cs="Simplified Arabic"/>
          <w:sz w:val="28"/>
          <w:szCs w:val="28"/>
          <w:rtl/>
          <w:lang w:val="en-US" w:bidi="ar-JO"/>
        </w:rPr>
        <w:t xml:space="preserve"> المعاصرة، واختبارًا صارخًا لمدى صدقية الخطاب الدولي حول العدالة البيئية. كما أكدت النتائج أن غياب آليات الإلزام القانوني، وهيمنة المصالح الجيوسياسية على المؤتمرات البيئية، </w:t>
      </w:r>
      <w:r w:rsidR="006F15C3" w:rsidRPr="00467B67">
        <w:rPr>
          <w:rFonts w:ascii="Simplified Arabic" w:hAnsi="Simplified Arabic" w:cs="Simplified Arabic"/>
          <w:sz w:val="28"/>
          <w:szCs w:val="28"/>
          <w:rtl/>
          <w:lang w:val="en-US" w:bidi="ar-JO"/>
        </w:rPr>
        <w:lastRenderedPageBreak/>
        <w:t>واستمرار تصدير الصناعات الملوثة نحو الجنوب، كلها مؤشرات على أن النظام الدولي القائم عاجز عن إنتاج استجابة عقلانية مستدامة لحالة الطوارئ المناخية</w:t>
      </w:r>
      <w:r w:rsidR="006F15C3" w:rsidRPr="00467B67">
        <w:rPr>
          <w:rFonts w:ascii="Simplified Arabic" w:hAnsi="Simplified Arabic" w:cs="Simplified Arabic"/>
          <w:sz w:val="28"/>
          <w:szCs w:val="28"/>
          <w:lang w:val="en-US" w:bidi="ar-JO"/>
        </w:rPr>
        <w:t>.</w:t>
      </w:r>
    </w:p>
    <w:p w14:paraId="0E80FB02" w14:textId="09765EE2" w:rsidR="006F15C3" w:rsidRPr="00467B67" w:rsidRDefault="006F15C3" w:rsidP="00467B67">
      <w:pPr>
        <w:bidi/>
        <w:spacing w:after="0" w:line="240" w:lineRule="auto"/>
        <w:ind w:firstLine="610"/>
        <w:jc w:val="both"/>
        <w:rPr>
          <w:rFonts w:ascii="Simplified Arabic" w:hAnsi="Simplified Arabic" w:cs="Simplified Arabic"/>
          <w:sz w:val="28"/>
          <w:szCs w:val="28"/>
          <w:rtl/>
          <w:lang w:val="en-US" w:bidi="ar-JO"/>
        </w:rPr>
      </w:pPr>
      <w:r w:rsidRPr="00467B67">
        <w:rPr>
          <w:rFonts w:ascii="Simplified Arabic" w:hAnsi="Simplified Arabic" w:cs="Simplified Arabic"/>
          <w:sz w:val="28"/>
          <w:szCs w:val="28"/>
          <w:rtl/>
          <w:lang w:val="en-US" w:bidi="ar-JO"/>
        </w:rPr>
        <w:t>وفي ضوء ذلك، أوصت الدراسة بإعادة هندسة الحوكمة البيئية العالمية، بما يتجاوز منطق المفاوضات الشكلية، ويُعيد الاعتبار للمسؤولية الأ</w:t>
      </w:r>
      <w:r w:rsidR="004E4DD5" w:rsidRPr="00467B67">
        <w:rPr>
          <w:rFonts w:ascii="Simplified Arabic" w:hAnsi="Simplified Arabic" w:cs="Simplified Arabic"/>
          <w:sz w:val="28"/>
          <w:szCs w:val="28"/>
          <w:rtl/>
          <w:lang w:val="en-US" w:bidi="ar-JO"/>
        </w:rPr>
        <w:t xml:space="preserve">خلاقية والتضامن الكوكبي، </w:t>
      </w:r>
      <w:r w:rsidR="004E4DD5" w:rsidRPr="00467B67">
        <w:rPr>
          <w:rFonts w:ascii="Simplified Arabic" w:hAnsi="Simplified Arabic" w:cs="Simplified Arabic" w:hint="cs"/>
          <w:sz w:val="28"/>
          <w:szCs w:val="28"/>
          <w:rtl/>
          <w:lang w:val="en-US" w:bidi="ar-JO"/>
        </w:rPr>
        <w:t>عن طريق</w:t>
      </w:r>
      <w:r w:rsidRPr="00467B67">
        <w:rPr>
          <w:rFonts w:ascii="Simplified Arabic" w:hAnsi="Simplified Arabic" w:cs="Simplified Arabic"/>
          <w:sz w:val="28"/>
          <w:szCs w:val="28"/>
          <w:rtl/>
          <w:lang w:val="en-US" w:bidi="ar-JO"/>
        </w:rPr>
        <w:t xml:space="preserve"> تفعيل المساءلة الدولية، ودمج البعد البيئي في منظومة الأمن الجماعي، وتحرير الاقتصاد المناخي من احتكار التكنولوجيا، بما يضمن انتقالًا عادلًا نحو نموذج تنموي يضع استدامة الحياة على الأرض في قلب أولوياته</w:t>
      </w:r>
      <w:r w:rsidRPr="00467B67">
        <w:rPr>
          <w:rFonts w:ascii="Simplified Arabic" w:hAnsi="Simplified Arabic" w:cs="Simplified Arabic"/>
          <w:sz w:val="28"/>
          <w:szCs w:val="28"/>
          <w:lang w:val="en-US" w:bidi="ar-JO"/>
        </w:rPr>
        <w:t>.</w:t>
      </w:r>
    </w:p>
    <w:p w14:paraId="07511769" w14:textId="052A47A2" w:rsidR="002F4A08" w:rsidRPr="00D87A35" w:rsidRDefault="002F4A08" w:rsidP="00D87A35">
      <w:pPr>
        <w:bidi/>
        <w:spacing w:after="0"/>
        <w:ind w:firstLine="610"/>
        <w:jc w:val="both"/>
        <w:rPr>
          <w:rFonts w:ascii="Simplified Arabic" w:hAnsi="Simplified Arabic" w:cs="Simplified Arabic"/>
          <w:sz w:val="26"/>
          <w:szCs w:val="26"/>
          <w:rtl/>
          <w:lang w:val="en-US" w:bidi="ar-JO"/>
        </w:rPr>
      </w:pPr>
    </w:p>
    <w:p w14:paraId="16E53762" w14:textId="40A2466E" w:rsidR="00467B67" w:rsidRPr="00861107" w:rsidRDefault="00861107">
      <w:pPr>
        <w:spacing w:after="0" w:line="240" w:lineRule="auto"/>
        <w:rPr>
          <w:rFonts w:ascii="TheSansArabic Black" w:hAnsi="TheSansArabic Black" w:cs="TheSansArabic Black"/>
          <w:b/>
          <w:bCs/>
          <w:color w:val="000000"/>
          <w:sz w:val="32"/>
          <w:szCs w:val="32"/>
          <w:lang w:val="en-US" w:bidi="ar-AE"/>
        </w:rPr>
      </w:pPr>
      <w:r>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26848" behindDoc="0" locked="0" layoutInCell="1" allowOverlap="1" wp14:anchorId="67A3E56E" wp14:editId="2C6C0027">
                <wp:simplePos x="0" y="0"/>
                <wp:positionH relativeFrom="column">
                  <wp:posOffset>2749053</wp:posOffset>
                </wp:positionH>
                <wp:positionV relativeFrom="paragraph">
                  <wp:posOffset>6509413</wp:posOffset>
                </wp:positionV>
                <wp:extent cx="429260" cy="285750"/>
                <wp:effectExtent l="0" t="0" r="8890" b="0"/>
                <wp:wrapNone/>
                <wp:docPr id="6" name="مربع نص 6"/>
                <wp:cNvGraphicFramePr/>
                <a:graphic xmlns:a="http://schemas.openxmlformats.org/drawingml/2006/main">
                  <a:graphicData uri="http://schemas.microsoft.com/office/word/2010/wordprocessingShape">
                    <wps:wsp>
                      <wps:cNvSpPr txBox="1"/>
                      <wps:spPr>
                        <a:xfrm>
                          <a:off x="0" y="0"/>
                          <a:ext cx="429260" cy="285750"/>
                        </a:xfrm>
                        <a:prstGeom prst="rect">
                          <a:avLst/>
                        </a:prstGeom>
                        <a:solidFill>
                          <a:sysClr val="window" lastClr="FFFFFF"/>
                        </a:solidFill>
                        <a:ln w="6350">
                          <a:noFill/>
                        </a:ln>
                        <a:effectLst/>
                      </wps:spPr>
                      <wps:txbx>
                        <w:txbxContent>
                          <w:p w14:paraId="710BE298" w14:textId="10E17B98" w:rsidR="00B83011" w:rsidRPr="00861107" w:rsidRDefault="00B83011" w:rsidP="00861107">
                            <w:pPr>
                              <w:rPr>
                                <w:b/>
                                <w:bCs/>
                                <w:sz w:val="28"/>
                                <w:szCs w:val="28"/>
                                <w:rtl/>
                                <w:lang w:bidi="ar-IQ"/>
                              </w:rPr>
                            </w:pPr>
                            <w:r w:rsidRPr="00861107">
                              <w:rPr>
                                <w:rFonts w:hint="cs"/>
                                <w:b/>
                                <w:bCs/>
                                <w:sz w:val="28"/>
                                <w:szCs w:val="28"/>
                                <w:rtl/>
                                <w:lang w:bidi="ar-IQ"/>
                              </w:rPr>
                              <w:t>(</w:t>
                            </w:r>
                            <w:r>
                              <w:rPr>
                                <w:rFonts w:hint="cs"/>
                                <w:b/>
                                <w:bCs/>
                                <w:sz w:val="28"/>
                                <w:szCs w:val="28"/>
                                <w:rtl/>
                                <w:lang w:bidi="ar-IQ"/>
                              </w:rPr>
                              <w:t>د</w:t>
                            </w:r>
                            <w:r w:rsidRPr="00861107">
                              <w:rPr>
                                <w:rFonts w:hint="cs"/>
                                <w:b/>
                                <w:bCs/>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 o:spid="_x0000_s1029" type="#_x0000_t202" style="position:absolute;margin-left:216.45pt;margin-top:512.55pt;width:33.8pt;height:2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" fillcolor="window" stroked="f" strokeweight=".5pt">
                <v:textbox>
                  <w:txbxContent>
                    <w:p w14:paraId="710BE298" w14:textId="10E17B98" w:rsidR="00B83011" w:rsidRPr="00861107" w:rsidRDefault="00B83011" w:rsidP="00861107">
                      <w:pPr>
                        <w:rPr>
                          <w:b/>
                          <w:bCs/>
                          <w:sz w:val="28"/>
                          <w:szCs w:val="28"/>
                          <w:rtl/>
                          <w:lang w:bidi="ar-IQ"/>
                        </w:rPr>
                      </w:pPr>
                      <w:r w:rsidRPr="00861107">
                        <w:rPr>
                          <w:rFonts w:hint="cs"/>
                          <w:b/>
                          <w:bCs/>
                          <w:sz w:val="28"/>
                          <w:szCs w:val="28"/>
                          <w:rtl/>
                          <w:lang w:bidi="ar-IQ"/>
                        </w:rPr>
                        <w:t>(</w:t>
                      </w:r>
                      <w:r>
                        <w:rPr>
                          <w:rFonts w:hint="cs"/>
                          <w:b/>
                          <w:bCs/>
                          <w:sz w:val="28"/>
                          <w:szCs w:val="28"/>
                          <w:rtl/>
                          <w:lang w:bidi="ar-IQ"/>
                        </w:rPr>
                        <w:t>د</w:t>
                      </w:r>
                      <w:r w:rsidRPr="00861107">
                        <w:rPr>
                          <w:rFonts w:hint="cs"/>
                          <w:b/>
                          <w:bCs/>
                          <w:sz w:val="28"/>
                          <w:szCs w:val="28"/>
                          <w:rtl/>
                          <w:lang w:bidi="ar-IQ"/>
                        </w:rPr>
                        <w:t>)</w:t>
                      </w:r>
                    </w:p>
                  </w:txbxContent>
                </v:textbox>
              </v:shape>
            </w:pict>
          </mc:Fallback>
        </mc:AlternateContent>
      </w:r>
      <w:r w:rsidR="00467B67">
        <w:rPr>
          <w:rFonts w:ascii="TheSansArabic Black" w:hAnsi="TheSansArabic Black" w:cs="TheSansArabic Black"/>
          <w:b/>
          <w:bCs/>
          <w:color w:val="000000"/>
          <w:sz w:val="32"/>
          <w:szCs w:val="32"/>
          <w:rtl/>
          <w:lang w:bidi="ar-AE"/>
        </w:rPr>
        <w:br w:type="page"/>
      </w:r>
    </w:p>
    <w:p w14:paraId="2560222C" w14:textId="57E56875" w:rsidR="00A53A12" w:rsidRPr="000B51EB" w:rsidRDefault="00394D1B" w:rsidP="005B3E4D">
      <w:pPr>
        <w:bidi/>
        <w:spacing w:before="240" w:after="0"/>
        <w:jc w:val="center"/>
        <w:rPr>
          <w:rFonts w:ascii="TheSansArabic Black" w:hAnsi="TheSansArabic Black" w:cs="TheSansArabic Black"/>
          <w:b/>
          <w:bCs/>
          <w:color w:val="000000"/>
          <w:sz w:val="32"/>
          <w:szCs w:val="32"/>
          <w:lang w:val="en-US" w:bidi="ar-JO"/>
        </w:rPr>
      </w:pPr>
      <w:r>
        <w:rPr>
          <w:rFonts w:ascii="TheSansArabic Black" w:hAnsi="TheSansArabic Black" w:cs="TheSansArabic Black" w:hint="cs"/>
          <w:b/>
          <w:bCs/>
          <w:color w:val="000000"/>
          <w:sz w:val="32"/>
          <w:szCs w:val="32"/>
          <w:rtl/>
        </w:rPr>
        <w:lastRenderedPageBreak/>
        <w:t xml:space="preserve">فهرس </w:t>
      </w:r>
      <w:r w:rsidR="002B2FBF" w:rsidRPr="00B37613">
        <w:rPr>
          <w:rFonts w:ascii="TheSansArabic Black" w:hAnsi="TheSansArabic Black" w:cs="TheSansArabic Black"/>
          <w:b/>
          <w:bCs/>
          <w:color w:val="000000"/>
          <w:sz w:val="32"/>
          <w:szCs w:val="32"/>
          <w:rtl/>
        </w:rPr>
        <w:t>المحتويات</w:t>
      </w:r>
    </w:p>
    <w:p w14:paraId="0F8E01E3" w14:textId="00A6D917" w:rsidR="002B2FBF" w:rsidRPr="00FD279E" w:rsidRDefault="002B2FBF" w:rsidP="005B3E4D">
      <w:pPr>
        <w:bidi/>
        <w:spacing w:after="0" w:line="360" w:lineRule="auto"/>
        <w:jc w:val="both"/>
        <w:rPr>
          <w:color w:val="000000"/>
          <w:sz w:val="32"/>
          <w:szCs w:val="32"/>
          <w:rtl/>
          <w:lang w:bidi="ar-QA"/>
        </w:rPr>
      </w:pPr>
    </w:p>
    <w:p w14:paraId="01D0AEA5" w14:textId="6B776BA4" w:rsidR="005B3E4D" w:rsidRDefault="003C5495" w:rsidP="005B3E4D">
      <w:pPr>
        <w:pStyle w:val="10"/>
        <w:rPr>
          <w:rFonts w:asciiTheme="minorHAnsi" w:eastAsiaTheme="minorEastAsia" w:hAnsiTheme="minorHAnsi" w:cstheme="minorBidi"/>
          <w:b w:val="0"/>
          <w:bCs w:val="0"/>
          <w:caps w:val="0"/>
          <w:kern w:val="2"/>
          <w:lang w:val="en-US" w:bidi="ar-SA"/>
          <w14:ligatures w14:val="standardContextual"/>
        </w:rPr>
      </w:pPr>
      <w:r>
        <w:rPr>
          <w:color w:val="000000"/>
          <w:sz w:val="32"/>
          <w:szCs w:val="32"/>
          <w:rtl/>
        </w:rPr>
        <w:fldChar w:fldCharType="begin"/>
      </w:r>
      <w:r>
        <w:rPr>
          <w:color w:val="000000"/>
          <w:sz w:val="32"/>
          <w:szCs w:val="32"/>
          <w:rtl/>
        </w:rPr>
        <w:instrText xml:space="preserve"> </w:instrText>
      </w:r>
      <w:r>
        <w:rPr>
          <w:color w:val="000000"/>
          <w:sz w:val="32"/>
          <w:szCs w:val="32"/>
        </w:rPr>
        <w:instrText>TOC</w:instrText>
      </w:r>
      <w:r>
        <w:rPr>
          <w:color w:val="000000"/>
          <w:sz w:val="32"/>
          <w:szCs w:val="32"/>
          <w:rtl/>
        </w:rPr>
        <w:instrText xml:space="preserve"> \</w:instrText>
      </w:r>
      <w:r>
        <w:rPr>
          <w:color w:val="000000"/>
          <w:sz w:val="32"/>
          <w:szCs w:val="32"/>
        </w:rPr>
        <w:instrText>o "1-3" \h \z \u</w:instrText>
      </w:r>
      <w:r>
        <w:rPr>
          <w:color w:val="000000"/>
          <w:sz w:val="32"/>
          <w:szCs w:val="32"/>
          <w:rtl/>
        </w:rPr>
        <w:instrText xml:space="preserve"> </w:instrText>
      </w:r>
      <w:r>
        <w:rPr>
          <w:color w:val="000000"/>
          <w:sz w:val="32"/>
          <w:szCs w:val="32"/>
          <w:rtl/>
        </w:rPr>
        <w:fldChar w:fldCharType="separate"/>
      </w:r>
      <w:hyperlink w:anchor="_Toc198136013" w:history="1">
        <w:r w:rsidR="005B3E4D" w:rsidRPr="00E47B94">
          <w:rPr>
            <w:rStyle w:val="Hyperlink"/>
            <w:rFonts w:hint="eastAsia"/>
            <w:rtl/>
            <w:lang w:bidi="ar-TN"/>
          </w:rPr>
          <w:t>المقدمة</w:t>
        </w:r>
        <w:r w:rsidR="005B3E4D">
          <w:rPr>
            <w:webHidden/>
          </w:rPr>
          <w:tab/>
        </w:r>
        <w:r w:rsidR="005B3E4D">
          <w:rPr>
            <w:rStyle w:val="Hyperlink"/>
            <w:rFonts w:hint="cs"/>
            <w:rtl/>
          </w:rPr>
          <w:t>1</w:t>
        </w:r>
      </w:hyperlink>
    </w:p>
    <w:p w14:paraId="3DC89A47" w14:textId="1EF4DED2" w:rsidR="005B3E4D" w:rsidRDefault="00B83011" w:rsidP="005B3E4D">
      <w:pPr>
        <w:pStyle w:val="10"/>
        <w:rPr>
          <w:rFonts w:asciiTheme="minorHAnsi" w:eastAsiaTheme="minorEastAsia" w:hAnsiTheme="minorHAnsi" w:cstheme="minorBidi"/>
          <w:b w:val="0"/>
          <w:bCs w:val="0"/>
          <w:caps w:val="0"/>
          <w:kern w:val="2"/>
          <w:lang w:val="en-US" w:bidi="ar-SA"/>
          <w14:ligatures w14:val="standardContextual"/>
        </w:rPr>
      </w:pPr>
      <w:hyperlink w:anchor="_Toc198136014" w:history="1">
        <w:r w:rsidR="005B3E4D" w:rsidRPr="00E47B94">
          <w:rPr>
            <w:rStyle w:val="Hyperlink"/>
            <w:rFonts w:hint="eastAsia"/>
            <w:rtl/>
            <w:lang w:bidi="ar-TN"/>
          </w:rPr>
          <w:t>الفصل</w:t>
        </w:r>
        <w:r w:rsidR="005B3E4D" w:rsidRPr="00E47B94">
          <w:rPr>
            <w:rStyle w:val="Hyperlink"/>
            <w:rtl/>
            <w:lang w:bidi="ar-TN"/>
          </w:rPr>
          <w:t xml:space="preserve"> </w:t>
        </w:r>
        <w:r w:rsidR="004E4DD5">
          <w:rPr>
            <w:rStyle w:val="Hyperlink"/>
            <w:rFonts w:hint="eastAsia"/>
            <w:rtl/>
            <w:lang w:bidi="ar-TN"/>
          </w:rPr>
          <w:t>الأول</w:t>
        </w:r>
        <w:r w:rsidR="005B3E4D" w:rsidRPr="00E47B94">
          <w:rPr>
            <w:rStyle w:val="Hyperlink"/>
            <w:rtl/>
            <w:lang w:bidi="ar-TN"/>
          </w:rPr>
          <w:t xml:space="preserve">: </w:t>
        </w:r>
        <w:r w:rsidR="004E4DD5">
          <w:rPr>
            <w:rStyle w:val="Hyperlink"/>
            <w:rFonts w:hint="eastAsia"/>
            <w:rtl/>
            <w:lang w:bidi="ar-TN"/>
          </w:rPr>
          <w:t>التغيير</w:t>
        </w:r>
        <w:r w:rsidR="005B3E4D" w:rsidRPr="00E47B94">
          <w:rPr>
            <w:rStyle w:val="Hyperlink"/>
            <w:rFonts w:hint="eastAsia"/>
            <w:rtl/>
            <w:lang w:bidi="ar-TN"/>
          </w:rPr>
          <w:t>ات</w:t>
        </w:r>
        <w:r w:rsidR="005B3E4D" w:rsidRPr="00E47B94">
          <w:rPr>
            <w:rStyle w:val="Hyperlink"/>
            <w:rtl/>
            <w:lang w:bidi="ar-TN"/>
          </w:rPr>
          <w:t xml:space="preserve"> </w:t>
        </w:r>
        <w:r w:rsidR="005B3E4D" w:rsidRPr="00E47B94">
          <w:rPr>
            <w:rStyle w:val="Hyperlink"/>
            <w:rFonts w:hint="eastAsia"/>
            <w:rtl/>
            <w:lang w:bidi="ar-TN"/>
          </w:rPr>
          <w:t>المناخية</w:t>
        </w:r>
        <w:r w:rsidR="005B3E4D" w:rsidRPr="00E47B94">
          <w:rPr>
            <w:rStyle w:val="Hyperlink"/>
            <w:rtl/>
            <w:lang w:bidi="ar-TN"/>
          </w:rPr>
          <w:t xml:space="preserve"> (</w:t>
        </w:r>
        <w:r w:rsidR="005B3E4D" w:rsidRPr="00E47B94">
          <w:rPr>
            <w:rStyle w:val="Hyperlink"/>
            <w:rFonts w:hint="eastAsia"/>
            <w:rtl/>
            <w:lang w:bidi="ar-TN"/>
          </w:rPr>
          <w:t>المفهوم،</w:t>
        </w:r>
        <w:r w:rsidR="005B3E4D" w:rsidRPr="00E47B94">
          <w:rPr>
            <w:rStyle w:val="Hyperlink"/>
            <w:rtl/>
            <w:lang w:bidi="ar-TN"/>
          </w:rPr>
          <w:t xml:space="preserve"> </w:t>
        </w:r>
        <w:r w:rsidR="00066D7C">
          <w:rPr>
            <w:rStyle w:val="Hyperlink"/>
            <w:rFonts w:hint="eastAsia"/>
            <w:rtl/>
            <w:lang w:bidi="ar-TN"/>
          </w:rPr>
          <w:t>الأسباب</w:t>
        </w:r>
        <w:r w:rsidR="005B3E4D" w:rsidRPr="00E47B94">
          <w:rPr>
            <w:rStyle w:val="Hyperlink"/>
            <w:rFonts w:hint="eastAsia"/>
            <w:rtl/>
            <w:lang w:bidi="ar-TN"/>
          </w:rPr>
          <w:t>،</w:t>
        </w:r>
        <w:r w:rsidR="005B3E4D" w:rsidRPr="00E47B94">
          <w:rPr>
            <w:rStyle w:val="Hyperlink"/>
            <w:rtl/>
            <w:lang w:bidi="ar-TN"/>
          </w:rPr>
          <w:t xml:space="preserve"> </w:t>
        </w:r>
        <w:r w:rsidR="005B3E4D" w:rsidRPr="00E47B94">
          <w:rPr>
            <w:rStyle w:val="Hyperlink"/>
            <w:rFonts w:hint="eastAsia"/>
            <w:rtl/>
            <w:lang w:bidi="ar-TN"/>
          </w:rPr>
          <w:t>المظاهر</w:t>
        </w:r>
        <w:r w:rsidR="005B3E4D" w:rsidRPr="00E47B94">
          <w:rPr>
            <w:rStyle w:val="Hyperlink"/>
            <w:rtl/>
            <w:lang w:bidi="ar-TN"/>
          </w:rPr>
          <w:t>)</w:t>
        </w:r>
        <w:r w:rsidR="005B3E4D">
          <w:rPr>
            <w:webHidden/>
          </w:rPr>
          <w:tab/>
        </w:r>
        <w:r w:rsidR="005B3E4D">
          <w:rPr>
            <w:rStyle w:val="Hyperlink"/>
            <w:rtl/>
          </w:rPr>
          <w:fldChar w:fldCharType="begin"/>
        </w:r>
        <w:r w:rsidR="005B3E4D">
          <w:rPr>
            <w:webHidden/>
          </w:rPr>
          <w:instrText xml:space="preserve"> PAGEREF _Toc198136014 \h </w:instrText>
        </w:r>
        <w:r w:rsidR="005B3E4D">
          <w:rPr>
            <w:rStyle w:val="Hyperlink"/>
            <w:rtl/>
          </w:rPr>
        </w:r>
        <w:r w:rsidR="005B3E4D">
          <w:rPr>
            <w:rStyle w:val="Hyperlink"/>
            <w:rtl/>
          </w:rPr>
          <w:fldChar w:fldCharType="separate"/>
        </w:r>
        <w:r w:rsidR="000B4048">
          <w:rPr>
            <w:webHidden/>
            <w:rtl/>
            <w:lang w:bidi="ar-SA"/>
          </w:rPr>
          <w:t>8</w:t>
        </w:r>
        <w:r w:rsidR="005B3E4D">
          <w:rPr>
            <w:rStyle w:val="Hyperlink"/>
            <w:rtl/>
          </w:rPr>
          <w:fldChar w:fldCharType="end"/>
        </w:r>
      </w:hyperlink>
    </w:p>
    <w:p w14:paraId="53D36152" w14:textId="2FCE2C23"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15"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w:t>
        </w:r>
        <w:r w:rsidR="005B3E4D" w:rsidRPr="00E47B94">
          <w:rPr>
            <w:rStyle w:val="Hyperlink"/>
            <w:rFonts w:hint="eastAsia"/>
            <w:noProof/>
            <w:rtl/>
            <w:lang w:bidi="ar-IQ"/>
          </w:rPr>
          <w:t>مفهوم</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والمفاهيم</w:t>
        </w:r>
        <w:r w:rsidR="005B3E4D" w:rsidRPr="00E47B94">
          <w:rPr>
            <w:rStyle w:val="Hyperlink"/>
            <w:noProof/>
            <w:rtl/>
            <w:lang w:bidi="ar-IQ"/>
          </w:rPr>
          <w:t xml:space="preserve"> </w:t>
        </w:r>
        <w:r w:rsidR="005B3E4D" w:rsidRPr="00E47B94">
          <w:rPr>
            <w:rStyle w:val="Hyperlink"/>
            <w:rFonts w:hint="eastAsia"/>
            <w:noProof/>
            <w:rtl/>
            <w:lang w:bidi="ar-IQ"/>
          </w:rPr>
          <w:t>ذات</w:t>
        </w:r>
        <w:r w:rsidR="005B3E4D" w:rsidRPr="00E47B94">
          <w:rPr>
            <w:rStyle w:val="Hyperlink"/>
            <w:noProof/>
            <w:rtl/>
            <w:lang w:bidi="ar-IQ"/>
          </w:rPr>
          <w:t xml:space="preserve"> </w:t>
        </w:r>
        <w:r w:rsidR="005B3E4D" w:rsidRPr="00E47B94">
          <w:rPr>
            <w:rStyle w:val="Hyperlink"/>
            <w:rFonts w:hint="eastAsia"/>
            <w:noProof/>
            <w:rtl/>
            <w:lang w:bidi="ar-IQ"/>
          </w:rPr>
          <w:t>العلاقة</w:t>
        </w:r>
        <w:r w:rsidR="005B3E4D">
          <w:rPr>
            <w:noProof/>
            <w:webHidden/>
          </w:rPr>
          <w:tab/>
        </w:r>
        <w:r w:rsidR="005B3E4D">
          <w:rPr>
            <w:rStyle w:val="Hyperlink"/>
            <w:noProof/>
            <w:rtl/>
          </w:rPr>
          <w:fldChar w:fldCharType="begin"/>
        </w:r>
        <w:r w:rsidR="005B3E4D">
          <w:rPr>
            <w:noProof/>
            <w:webHidden/>
          </w:rPr>
          <w:instrText xml:space="preserve"> PAGEREF _Toc198136015 \h </w:instrText>
        </w:r>
        <w:r w:rsidR="005B3E4D">
          <w:rPr>
            <w:rStyle w:val="Hyperlink"/>
            <w:noProof/>
            <w:rtl/>
          </w:rPr>
        </w:r>
        <w:r w:rsidR="005B3E4D">
          <w:rPr>
            <w:rStyle w:val="Hyperlink"/>
            <w:noProof/>
            <w:rtl/>
          </w:rPr>
          <w:fldChar w:fldCharType="separate"/>
        </w:r>
        <w:r w:rsidR="000B4048">
          <w:rPr>
            <w:noProof/>
            <w:webHidden/>
            <w:rtl/>
          </w:rPr>
          <w:t>8</w:t>
        </w:r>
        <w:r w:rsidR="005B3E4D">
          <w:rPr>
            <w:rStyle w:val="Hyperlink"/>
            <w:noProof/>
            <w:rtl/>
          </w:rPr>
          <w:fldChar w:fldCharType="end"/>
        </w:r>
      </w:hyperlink>
    </w:p>
    <w:p w14:paraId="6F497B3A" w14:textId="30DE3D13"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16"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التطور</w:t>
        </w:r>
        <w:r w:rsidR="005B3E4D" w:rsidRPr="00E47B94">
          <w:rPr>
            <w:rStyle w:val="Hyperlink"/>
            <w:noProof/>
            <w:rtl/>
            <w:lang w:bidi="ar-IQ"/>
          </w:rPr>
          <w:t xml:space="preserve"> </w:t>
        </w:r>
        <w:r w:rsidR="005B3E4D" w:rsidRPr="00E47B94">
          <w:rPr>
            <w:rStyle w:val="Hyperlink"/>
            <w:rFonts w:hint="eastAsia"/>
            <w:noProof/>
            <w:rtl/>
            <w:lang w:bidi="ar-IQ"/>
          </w:rPr>
          <w:t>التاريخي،</w:t>
        </w:r>
        <w:r w:rsidR="005B3E4D" w:rsidRPr="00E47B94">
          <w:rPr>
            <w:rStyle w:val="Hyperlink"/>
            <w:noProof/>
            <w:rtl/>
            <w:lang w:bidi="ar-IQ"/>
          </w:rPr>
          <w:t xml:space="preserve"> </w:t>
        </w:r>
        <w:r w:rsidR="005B3E4D" w:rsidRPr="00E47B94">
          <w:rPr>
            <w:rStyle w:val="Hyperlink"/>
            <w:rFonts w:hint="eastAsia"/>
            <w:noProof/>
            <w:rtl/>
            <w:lang w:bidi="ar-IQ"/>
          </w:rPr>
          <w:t>المفهوم،</w:t>
        </w:r>
        <w:r w:rsidR="005B3E4D" w:rsidRPr="00E47B94">
          <w:rPr>
            <w:rStyle w:val="Hyperlink"/>
            <w:noProof/>
            <w:rtl/>
            <w:lang w:bidi="ar-IQ"/>
          </w:rPr>
          <w:t xml:space="preserve"> </w:t>
        </w:r>
        <w:r w:rsidR="005B3E4D" w:rsidRPr="00E47B94">
          <w:rPr>
            <w:rStyle w:val="Hyperlink"/>
            <w:rFonts w:hint="eastAsia"/>
            <w:noProof/>
            <w:rtl/>
            <w:lang w:bidi="ar-IQ"/>
          </w:rPr>
          <w:t>الأهمية</w:t>
        </w:r>
        <w:r w:rsidR="005B3E4D" w:rsidRPr="00E47B94">
          <w:rPr>
            <w:rStyle w:val="Hyperlink"/>
            <w:noProof/>
            <w:rtl/>
            <w:lang w:bidi="ar-IQ"/>
          </w:rPr>
          <w:t>)</w:t>
        </w:r>
        <w:r w:rsidR="005B3E4D">
          <w:rPr>
            <w:noProof/>
            <w:webHidden/>
          </w:rPr>
          <w:tab/>
        </w:r>
        <w:r w:rsidR="005B3E4D">
          <w:rPr>
            <w:rStyle w:val="Hyperlink"/>
            <w:noProof/>
            <w:rtl/>
          </w:rPr>
          <w:fldChar w:fldCharType="begin"/>
        </w:r>
        <w:r w:rsidR="005B3E4D">
          <w:rPr>
            <w:noProof/>
            <w:webHidden/>
          </w:rPr>
          <w:instrText xml:space="preserve"> PAGEREF _Toc198136016 \h </w:instrText>
        </w:r>
        <w:r w:rsidR="005B3E4D">
          <w:rPr>
            <w:rStyle w:val="Hyperlink"/>
            <w:noProof/>
            <w:rtl/>
          </w:rPr>
        </w:r>
        <w:r w:rsidR="005B3E4D">
          <w:rPr>
            <w:rStyle w:val="Hyperlink"/>
            <w:noProof/>
            <w:rtl/>
          </w:rPr>
          <w:fldChar w:fldCharType="separate"/>
        </w:r>
        <w:r w:rsidR="000B4048">
          <w:rPr>
            <w:noProof/>
            <w:webHidden/>
            <w:rtl/>
          </w:rPr>
          <w:t>9</w:t>
        </w:r>
        <w:r w:rsidR="005B3E4D">
          <w:rPr>
            <w:rStyle w:val="Hyperlink"/>
            <w:noProof/>
            <w:rtl/>
          </w:rPr>
          <w:fldChar w:fldCharType="end"/>
        </w:r>
      </w:hyperlink>
    </w:p>
    <w:p w14:paraId="1D10EAE5" w14:textId="3571807E"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20"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المفاهيم</w:t>
        </w:r>
        <w:r w:rsidR="005B3E4D" w:rsidRPr="00E47B94">
          <w:rPr>
            <w:rStyle w:val="Hyperlink"/>
            <w:noProof/>
            <w:rtl/>
            <w:lang w:bidi="ar-IQ"/>
          </w:rPr>
          <w:t xml:space="preserve"> </w:t>
        </w:r>
        <w:r w:rsidR="005B3E4D" w:rsidRPr="00E47B94">
          <w:rPr>
            <w:rStyle w:val="Hyperlink"/>
            <w:rFonts w:hint="eastAsia"/>
            <w:noProof/>
            <w:rtl/>
            <w:lang w:bidi="ar-IQ"/>
          </w:rPr>
          <w:t>ذات</w:t>
        </w:r>
        <w:r w:rsidR="005B3E4D" w:rsidRPr="00E47B94">
          <w:rPr>
            <w:rStyle w:val="Hyperlink"/>
            <w:noProof/>
            <w:rtl/>
            <w:lang w:bidi="ar-IQ"/>
          </w:rPr>
          <w:t xml:space="preserve"> </w:t>
        </w:r>
        <w:r w:rsidR="005B3E4D" w:rsidRPr="00E47B94">
          <w:rPr>
            <w:rStyle w:val="Hyperlink"/>
            <w:rFonts w:hint="eastAsia"/>
            <w:noProof/>
            <w:rtl/>
            <w:lang w:bidi="ar-IQ"/>
          </w:rPr>
          <w:t>العلاقة</w:t>
        </w:r>
        <w:r w:rsidR="005B3E4D" w:rsidRPr="00E47B94">
          <w:rPr>
            <w:rStyle w:val="Hyperlink"/>
            <w:noProof/>
            <w:rtl/>
            <w:lang w:bidi="ar-IQ"/>
          </w:rPr>
          <w:t xml:space="preserve"> </w:t>
        </w:r>
        <w:r w:rsidR="005B3E4D" w:rsidRPr="00E47B94">
          <w:rPr>
            <w:rStyle w:val="Hyperlink"/>
            <w:rFonts w:hint="eastAsia"/>
            <w:noProof/>
            <w:rtl/>
            <w:lang w:bidi="ar-IQ"/>
          </w:rPr>
          <w:t>ب</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_Toc198136020 \h </w:instrText>
        </w:r>
        <w:r w:rsidR="005B3E4D">
          <w:rPr>
            <w:rStyle w:val="Hyperlink"/>
            <w:noProof/>
            <w:rtl/>
          </w:rPr>
        </w:r>
        <w:r w:rsidR="005B3E4D">
          <w:rPr>
            <w:rStyle w:val="Hyperlink"/>
            <w:noProof/>
            <w:rtl/>
          </w:rPr>
          <w:fldChar w:fldCharType="separate"/>
        </w:r>
        <w:r w:rsidR="000B4048">
          <w:rPr>
            <w:noProof/>
            <w:webHidden/>
            <w:rtl/>
          </w:rPr>
          <w:t>21</w:t>
        </w:r>
        <w:r w:rsidR="005B3E4D">
          <w:rPr>
            <w:rStyle w:val="Hyperlink"/>
            <w:noProof/>
            <w:rtl/>
          </w:rPr>
          <w:fldChar w:fldCharType="end"/>
        </w:r>
      </w:hyperlink>
    </w:p>
    <w:p w14:paraId="27A1DCE5" w14:textId="6E46F97B"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36"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اسباب</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العالمية</w:t>
        </w:r>
        <w:r w:rsidR="005B3E4D" w:rsidRPr="00E47B94">
          <w:rPr>
            <w:rStyle w:val="Hyperlink"/>
            <w:noProof/>
            <w:rtl/>
            <w:lang w:bidi="ar-IQ"/>
          </w:rPr>
          <w:t xml:space="preserve"> </w:t>
        </w:r>
        <w:r w:rsidR="005B3E4D" w:rsidRPr="00E47B94">
          <w:rPr>
            <w:rStyle w:val="Hyperlink"/>
            <w:rFonts w:hint="eastAsia"/>
            <w:noProof/>
            <w:rtl/>
            <w:lang w:bidi="ar-IQ"/>
          </w:rPr>
          <w:t>ومظاهرها</w:t>
        </w:r>
        <w:r w:rsidR="005B3E4D">
          <w:rPr>
            <w:noProof/>
            <w:webHidden/>
          </w:rPr>
          <w:tab/>
        </w:r>
        <w:r w:rsidR="005B3E4D">
          <w:rPr>
            <w:rStyle w:val="Hyperlink"/>
            <w:noProof/>
            <w:rtl/>
          </w:rPr>
          <w:fldChar w:fldCharType="begin"/>
        </w:r>
        <w:r w:rsidR="005B3E4D">
          <w:rPr>
            <w:noProof/>
            <w:webHidden/>
          </w:rPr>
          <w:instrText xml:space="preserve"> PAGEREF _Toc198136036 \h </w:instrText>
        </w:r>
        <w:r w:rsidR="005B3E4D">
          <w:rPr>
            <w:rStyle w:val="Hyperlink"/>
            <w:noProof/>
            <w:rtl/>
          </w:rPr>
        </w:r>
        <w:r w:rsidR="005B3E4D">
          <w:rPr>
            <w:rStyle w:val="Hyperlink"/>
            <w:noProof/>
            <w:rtl/>
          </w:rPr>
          <w:fldChar w:fldCharType="separate"/>
        </w:r>
        <w:r w:rsidR="000B4048">
          <w:rPr>
            <w:noProof/>
            <w:webHidden/>
            <w:rtl/>
          </w:rPr>
          <w:t>37</w:t>
        </w:r>
        <w:r w:rsidR="005B3E4D">
          <w:rPr>
            <w:rStyle w:val="Hyperlink"/>
            <w:noProof/>
            <w:rtl/>
          </w:rPr>
          <w:fldChar w:fldCharType="end"/>
        </w:r>
      </w:hyperlink>
    </w:p>
    <w:p w14:paraId="07A3F9F6" w14:textId="5DB9840B"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37"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 </w:t>
        </w:r>
        <w:r w:rsidR="005B3E4D" w:rsidRPr="00E47B94">
          <w:rPr>
            <w:rStyle w:val="Hyperlink"/>
            <w:rFonts w:hint="eastAsia"/>
            <w:noProof/>
            <w:rtl/>
            <w:lang w:bidi="ar-IQ"/>
          </w:rPr>
          <w:t>اسباب</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العالمية</w:t>
        </w:r>
        <w:r w:rsidR="005B3E4D">
          <w:rPr>
            <w:noProof/>
            <w:webHidden/>
          </w:rPr>
          <w:tab/>
        </w:r>
        <w:r w:rsidR="005B3E4D">
          <w:rPr>
            <w:rStyle w:val="Hyperlink"/>
            <w:noProof/>
            <w:rtl/>
          </w:rPr>
          <w:fldChar w:fldCharType="begin"/>
        </w:r>
        <w:r w:rsidR="005B3E4D">
          <w:rPr>
            <w:noProof/>
            <w:webHidden/>
          </w:rPr>
          <w:instrText xml:space="preserve"> PAGEREF _Toc198136037 \h </w:instrText>
        </w:r>
        <w:r w:rsidR="005B3E4D">
          <w:rPr>
            <w:rStyle w:val="Hyperlink"/>
            <w:noProof/>
            <w:rtl/>
          </w:rPr>
        </w:r>
        <w:r w:rsidR="005B3E4D">
          <w:rPr>
            <w:rStyle w:val="Hyperlink"/>
            <w:noProof/>
            <w:rtl/>
          </w:rPr>
          <w:fldChar w:fldCharType="separate"/>
        </w:r>
        <w:r w:rsidR="000B4048">
          <w:rPr>
            <w:noProof/>
            <w:webHidden/>
            <w:rtl/>
          </w:rPr>
          <w:t>37</w:t>
        </w:r>
        <w:r w:rsidR="005B3E4D">
          <w:rPr>
            <w:rStyle w:val="Hyperlink"/>
            <w:noProof/>
            <w:rtl/>
          </w:rPr>
          <w:fldChar w:fldCharType="end"/>
        </w:r>
      </w:hyperlink>
    </w:p>
    <w:p w14:paraId="0A4E6016" w14:textId="23869AF4"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40"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مظاهر</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العالمية</w:t>
        </w:r>
        <w:r w:rsidR="005B3E4D">
          <w:rPr>
            <w:noProof/>
            <w:webHidden/>
          </w:rPr>
          <w:tab/>
        </w:r>
        <w:r w:rsidR="005B3E4D">
          <w:rPr>
            <w:rStyle w:val="Hyperlink"/>
            <w:noProof/>
            <w:rtl/>
          </w:rPr>
          <w:fldChar w:fldCharType="begin"/>
        </w:r>
        <w:r w:rsidR="005B3E4D">
          <w:rPr>
            <w:noProof/>
            <w:webHidden/>
          </w:rPr>
          <w:instrText xml:space="preserve"> PAGEREF _Toc198136040 \h </w:instrText>
        </w:r>
        <w:r w:rsidR="005B3E4D">
          <w:rPr>
            <w:rStyle w:val="Hyperlink"/>
            <w:noProof/>
            <w:rtl/>
          </w:rPr>
        </w:r>
        <w:r w:rsidR="005B3E4D">
          <w:rPr>
            <w:rStyle w:val="Hyperlink"/>
            <w:noProof/>
            <w:rtl/>
          </w:rPr>
          <w:fldChar w:fldCharType="separate"/>
        </w:r>
        <w:r w:rsidR="000B4048">
          <w:rPr>
            <w:noProof/>
            <w:webHidden/>
            <w:rtl/>
          </w:rPr>
          <w:t>48</w:t>
        </w:r>
        <w:r w:rsidR="005B3E4D">
          <w:rPr>
            <w:rStyle w:val="Hyperlink"/>
            <w:noProof/>
            <w:rtl/>
          </w:rPr>
          <w:fldChar w:fldCharType="end"/>
        </w:r>
      </w:hyperlink>
    </w:p>
    <w:p w14:paraId="0FB90B88" w14:textId="79AEA931" w:rsidR="005B3E4D" w:rsidRDefault="00B83011" w:rsidP="005B3E4D">
      <w:pPr>
        <w:pStyle w:val="10"/>
        <w:rPr>
          <w:rFonts w:asciiTheme="minorHAnsi" w:eastAsiaTheme="minorEastAsia" w:hAnsiTheme="minorHAnsi" w:cstheme="minorBidi"/>
          <w:b w:val="0"/>
          <w:bCs w:val="0"/>
          <w:caps w:val="0"/>
          <w:kern w:val="2"/>
          <w:lang w:val="en-US" w:bidi="ar-SA"/>
          <w14:ligatures w14:val="standardContextual"/>
        </w:rPr>
      </w:pPr>
      <w:hyperlink w:anchor="_Toc198136046" w:history="1">
        <w:r w:rsidR="005B3E4D" w:rsidRPr="00E47B94">
          <w:rPr>
            <w:rStyle w:val="Hyperlink"/>
            <w:rFonts w:hint="eastAsia"/>
            <w:rtl/>
            <w:lang w:bidi="ar-TN"/>
          </w:rPr>
          <w:t>الفصل</w:t>
        </w:r>
        <w:r w:rsidR="005B3E4D" w:rsidRPr="00E47B94">
          <w:rPr>
            <w:rStyle w:val="Hyperlink"/>
            <w:rtl/>
            <w:lang w:bidi="ar-TN"/>
          </w:rPr>
          <w:t xml:space="preserve"> </w:t>
        </w:r>
        <w:r w:rsidR="005B3E4D" w:rsidRPr="00E47B94">
          <w:rPr>
            <w:rStyle w:val="Hyperlink"/>
            <w:rFonts w:hint="eastAsia"/>
            <w:rtl/>
            <w:lang w:bidi="ar-TN"/>
          </w:rPr>
          <w:t>الثاني</w:t>
        </w:r>
        <w:r w:rsidR="005B3E4D" w:rsidRPr="00E47B94">
          <w:rPr>
            <w:rStyle w:val="Hyperlink"/>
            <w:rtl/>
            <w:lang w:bidi="ar-TN"/>
          </w:rPr>
          <w:t xml:space="preserve">   </w:t>
        </w:r>
        <w:r w:rsidR="005B3E4D" w:rsidRPr="00E47B94">
          <w:rPr>
            <w:rStyle w:val="Hyperlink"/>
            <w:rFonts w:hint="eastAsia"/>
            <w:rtl/>
            <w:lang w:bidi="ar-TN"/>
          </w:rPr>
          <w:t>السياسات</w:t>
        </w:r>
        <w:r w:rsidR="005B3E4D" w:rsidRPr="00E47B94">
          <w:rPr>
            <w:rStyle w:val="Hyperlink"/>
            <w:rtl/>
            <w:lang w:bidi="ar-TN"/>
          </w:rPr>
          <w:t xml:space="preserve"> </w:t>
        </w:r>
        <w:r w:rsidR="005B3E4D" w:rsidRPr="00E47B94">
          <w:rPr>
            <w:rStyle w:val="Hyperlink"/>
            <w:rFonts w:hint="eastAsia"/>
            <w:rtl/>
            <w:lang w:bidi="ar-TN"/>
          </w:rPr>
          <w:t>الصينية</w:t>
        </w:r>
        <w:r w:rsidR="005B3E4D" w:rsidRPr="00E47B94">
          <w:rPr>
            <w:rStyle w:val="Hyperlink"/>
            <w:rtl/>
            <w:lang w:bidi="ar-TN"/>
          </w:rPr>
          <w:t xml:space="preserve"> </w:t>
        </w:r>
        <w:r w:rsidR="005B3E4D" w:rsidRPr="00E47B94">
          <w:rPr>
            <w:rStyle w:val="Hyperlink"/>
            <w:rFonts w:hint="eastAsia"/>
            <w:rtl/>
            <w:lang w:bidi="ar-TN"/>
          </w:rPr>
          <w:t>و</w:t>
        </w:r>
        <w:r w:rsidR="00CC42EC">
          <w:rPr>
            <w:rStyle w:val="Hyperlink"/>
            <w:rFonts w:hint="eastAsia"/>
            <w:rtl/>
            <w:lang w:bidi="ar-TN"/>
          </w:rPr>
          <w:t>الأمريكية</w:t>
        </w:r>
        <w:r w:rsidR="005B3E4D" w:rsidRPr="00E47B94">
          <w:rPr>
            <w:rStyle w:val="Hyperlink"/>
            <w:rtl/>
            <w:lang w:bidi="ar-TN"/>
          </w:rPr>
          <w:t xml:space="preserve"> </w:t>
        </w:r>
        <w:r w:rsidR="005B3E4D" w:rsidRPr="00E47B94">
          <w:rPr>
            <w:rStyle w:val="Hyperlink"/>
            <w:rFonts w:hint="eastAsia"/>
            <w:rtl/>
            <w:lang w:bidi="ar-TN"/>
          </w:rPr>
          <w:t>المؤثرة</w:t>
        </w:r>
        <w:r w:rsidR="005B3E4D" w:rsidRPr="00E47B94">
          <w:rPr>
            <w:rStyle w:val="Hyperlink"/>
            <w:rtl/>
            <w:lang w:bidi="ar-TN"/>
          </w:rPr>
          <w:t xml:space="preserve"> </w:t>
        </w:r>
        <w:r w:rsidR="005B3E4D" w:rsidRPr="00E47B94">
          <w:rPr>
            <w:rStyle w:val="Hyperlink"/>
            <w:rFonts w:hint="eastAsia"/>
            <w:rtl/>
            <w:lang w:bidi="ar-TN"/>
          </w:rPr>
          <w:t>في</w:t>
        </w:r>
        <w:r w:rsidR="005B3E4D" w:rsidRPr="00E47B94">
          <w:rPr>
            <w:rStyle w:val="Hyperlink"/>
            <w:rtl/>
            <w:lang w:bidi="ar-TN"/>
          </w:rPr>
          <w:t xml:space="preserve"> </w:t>
        </w:r>
        <w:r w:rsidR="004E4DD5">
          <w:rPr>
            <w:rStyle w:val="Hyperlink"/>
            <w:rFonts w:hint="eastAsia"/>
            <w:rtl/>
            <w:lang w:bidi="ar-TN"/>
          </w:rPr>
          <w:t>التغيير</w:t>
        </w:r>
        <w:r w:rsidR="005B3E4D" w:rsidRPr="00E47B94">
          <w:rPr>
            <w:rStyle w:val="Hyperlink"/>
            <w:rFonts w:hint="eastAsia"/>
            <w:rtl/>
            <w:lang w:bidi="ar-TN"/>
          </w:rPr>
          <w:t>ات</w:t>
        </w:r>
        <w:r w:rsidR="005B3E4D" w:rsidRPr="00E47B94">
          <w:rPr>
            <w:rStyle w:val="Hyperlink"/>
            <w:rtl/>
            <w:lang w:bidi="ar-TN"/>
          </w:rPr>
          <w:t xml:space="preserve"> </w:t>
        </w:r>
        <w:r w:rsidR="005B3E4D" w:rsidRPr="00E47B94">
          <w:rPr>
            <w:rStyle w:val="Hyperlink"/>
            <w:rFonts w:hint="eastAsia"/>
            <w:rtl/>
            <w:lang w:bidi="ar-TN"/>
          </w:rPr>
          <w:t>المناخية</w:t>
        </w:r>
        <w:r w:rsidR="005B3E4D">
          <w:rPr>
            <w:webHidden/>
          </w:rPr>
          <w:tab/>
        </w:r>
        <w:r w:rsidR="005B3E4D">
          <w:rPr>
            <w:rStyle w:val="Hyperlink"/>
            <w:rtl/>
          </w:rPr>
          <w:fldChar w:fldCharType="begin"/>
        </w:r>
        <w:r w:rsidR="005B3E4D">
          <w:rPr>
            <w:webHidden/>
          </w:rPr>
          <w:instrText xml:space="preserve"> PAGEREF _Toc198136046 \h </w:instrText>
        </w:r>
        <w:r w:rsidR="005B3E4D">
          <w:rPr>
            <w:rStyle w:val="Hyperlink"/>
            <w:rtl/>
          </w:rPr>
        </w:r>
        <w:r w:rsidR="005B3E4D">
          <w:rPr>
            <w:rStyle w:val="Hyperlink"/>
            <w:rtl/>
          </w:rPr>
          <w:fldChar w:fldCharType="separate"/>
        </w:r>
        <w:r w:rsidR="000B4048">
          <w:rPr>
            <w:webHidden/>
            <w:rtl/>
            <w:lang w:bidi="ar-SA"/>
          </w:rPr>
          <w:t>57</w:t>
        </w:r>
        <w:r w:rsidR="005B3E4D">
          <w:rPr>
            <w:rStyle w:val="Hyperlink"/>
            <w:rtl/>
          </w:rPr>
          <w:fldChar w:fldCharType="end"/>
        </w:r>
      </w:hyperlink>
    </w:p>
    <w:p w14:paraId="48FC1D79" w14:textId="0A1824BC"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47"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5B3E4D" w:rsidRPr="00E47B94">
          <w:rPr>
            <w:rStyle w:val="Hyperlink"/>
            <w:rFonts w:hint="eastAsia"/>
            <w:noProof/>
            <w:rtl/>
            <w:lang w:bidi="ar-IQ"/>
          </w:rPr>
          <w:t>الصينية</w:t>
        </w:r>
        <w:r w:rsidR="005B3E4D" w:rsidRPr="00E47B94">
          <w:rPr>
            <w:rStyle w:val="Hyperlink"/>
            <w:noProof/>
            <w:rtl/>
            <w:lang w:bidi="ar-IQ"/>
          </w:rPr>
          <w:t xml:space="preserve"> </w:t>
        </w:r>
        <w:r w:rsidR="005B3E4D" w:rsidRPr="00E47B94">
          <w:rPr>
            <w:rStyle w:val="Hyperlink"/>
            <w:rFonts w:hint="eastAsia"/>
            <w:noProof/>
            <w:rtl/>
            <w:lang w:bidi="ar-IQ"/>
          </w:rPr>
          <w:t>المؤثرة</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_Toc198136047 \h </w:instrText>
        </w:r>
        <w:r w:rsidR="005B3E4D">
          <w:rPr>
            <w:rStyle w:val="Hyperlink"/>
            <w:noProof/>
            <w:rtl/>
          </w:rPr>
        </w:r>
        <w:r w:rsidR="005B3E4D">
          <w:rPr>
            <w:rStyle w:val="Hyperlink"/>
            <w:noProof/>
            <w:rtl/>
          </w:rPr>
          <w:fldChar w:fldCharType="separate"/>
        </w:r>
        <w:r w:rsidR="000B4048">
          <w:rPr>
            <w:noProof/>
            <w:webHidden/>
            <w:rtl/>
          </w:rPr>
          <w:t>57</w:t>
        </w:r>
        <w:r w:rsidR="005B3E4D">
          <w:rPr>
            <w:rStyle w:val="Hyperlink"/>
            <w:noProof/>
            <w:rtl/>
          </w:rPr>
          <w:fldChar w:fldCharType="end"/>
        </w:r>
      </w:hyperlink>
    </w:p>
    <w:p w14:paraId="0B038639" w14:textId="26AB58D6"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48"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5B3E4D" w:rsidRPr="00E47B94">
          <w:rPr>
            <w:rStyle w:val="Hyperlink"/>
            <w:rFonts w:hint="eastAsia"/>
            <w:noProof/>
            <w:rtl/>
            <w:lang w:bidi="ar-IQ"/>
          </w:rPr>
          <w:t>الصناعية</w:t>
        </w:r>
        <w:r w:rsidR="005B3E4D" w:rsidRPr="00E47B94">
          <w:rPr>
            <w:rStyle w:val="Hyperlink"/>
            <w:noProof/>
            <w:rtl/>
            <w:lang w:bidi="ar-IQ"/>
          </w:rPr>
          <w:t xml:space="preserve"> </w:t>
        </w:r>
        <w:r w:rsidR="005B3E4D" w:rsidRPr="00E47B94">
          <w:rPr>
            <w:rStyle w:val="Hyperlink"/>
            <w:rFonts w:hint="eastAsia"/>
            <w:noProof/>
            <w:rtl/>
            <w:lang w:bidi="ar-IQ"/>
          </w:rPr>
          <w:t>الصينية</w:t>
        </w:r>
        <w:r w:rsidR="005B3E4D" w:rsidRPr="00E47B94">
          <w:rPr>
            <w:rStyle w:val="Hyperlink"/>
            <w:noProof/>
            <w:rtl/>
            <w:lang w:bidi="ar-IQ"/>
          </w:rPr>
          <w:t xml:space="preserve"> </w:t>
        </w:r>
        <w:r w:rsidR="005B3E4D" w:rsidRPr="00E47B94">
          <w:rPr>
            <w:rStyle w:val="Hyperlink"/>
            <w:rFonts w:hint="eastAsia"/>
            <w:noProof/>
            <w:rtl/>
            <w:lang w:bidi="ar-IQ"/>
          </w:rPr>
          <w:t>واثرها</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_Toc198136048 \h </w:instrText>
        </w:r>
        <w:r w:rsidR="005B3E4D">
          <w:rPr>
            <w:rStyle w:val="Hyperlink"/>
            <w:noProof/>
            <w:rtl/>
          </w:rPr>
        </w:r>
        <w:r w:rsidR="005B3E4D">
          <w:rPr>
            <w:rStyle w:val="Hyperlink"/>
            <w:noProof/>
            <w:rtl/>
          </w:rPr>
          <w:fldChar w:fldCharType="separate"/>
        </w:r>
        <w:r w:rsidR="000B4048">
          <w:rPr>
            <w:noProof/>
            <w:webHidden/>
            <w:rtl/>
          </w:rPr>
          <w:t>58</w:t>
        </w:r>
        <w:r w:rsidR="005B3E4D">
          <w:rPr>
            <w:rStyle w:val="Hyperlink"/>
            <w:noProof/>
            <w:rtl/>
          </w:rPr>
          <w:fldChar w:fldCharType="end"/>
        </w:r>
      </w:hyperlink>
    </w:p>
    <w:p w14:paraId="1362AD17" w14:textId="255030EC"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53"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5B3E4D" w:rsidRPr="00E47B94">
          <w:rPr>
            <w:rStyle w:val="Hyperlink"/>
            <w:rFonts w:hint="eastAsia"/>
            <w:noProof/>
            <w:rtl/>
            <w:lang w:bidi="ar-IQ"/>
          </w:rPr>
          <w:t>العسكرية</w:t>
        </w:r>
        <w:r w:rsidR="005B3E4D" w:rsidRPr="00E47B94">
          <w:rPr>
            <w:rStyle w:val="Hyperlink"/>
            <w:noProof/>
            <w:rtl/>
            <w:lang w:bidi="ar-IQ"/>
          </w:rPr>
          <w:t xml:space="preserve"> </w:t>
        </w:r>
        <w:r w:rsidR="005B3E4D" w:rsidRPr="00E47B94">
          <w:rPr>
            <w:rStyle w:val="Hyperlink"/>
            <w:rFonts w:hint="eastAsia"/>
            <w:noProof/>
            <w:rtl/>
            <w:lang w:bidi="ar-IQ"/>
          </w:rPr>
          <w:t>الصينية</w:t>
        </w:r>
        <w:r w:rsidR="005B3E4D" w:rsidRPr="00E47B94">
          <w:rPr>
            <w:rStyle w:val="Hyperlink"/>
            <w:noProof/>
            <w:rtl/>
            <w:lang w:bidi="ar-IQ"/>
          </w:rPr>
          <w:t xml:space="preserve"> </w:t>
        </w:r>
        <w:r w:rsidR="005B3E4D" w:rsidRPr="00E47B94">
          <w:rPr>
            <w:rStyle w:val="Hyperlink"/>
            <w:rFonts w:hint="eastAsia"/>
            <w:noProof/>
            <w:rtl/>
            <w:lang w:bidi="ar-IQ"/>
          </w:rPr>
          <w:t>وأثرها</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_Toc198136053 \h </w:instrText>
        </w:r>
        <w:r w:rsidR="005B3E4D">
          <w:rPr>
            <w:rStyle w:val="Hyperlink"/>
            <w:noProof/>
            <w:rtl/>
          </w:rPr>
        </w:r>
        <w:r w:rsidR="005B3E4D">
          <w:rPr>
            <w:rStyle w:val="Hyperlink"/>
            <w:noProof/>
            <w:rtl/>
          </w:rPr>
          <w:fldChar w:fldCharType="separate"/>
        </w:r>
        <w:r w:rsidR="000B4048">
          <w:rPr>
            <w:noProof/>
            <w:webHidden/>
            <w:rtl/>
          </w:rPr>
          <w:t>65</w:t>
        </w:r>
        <w:r w:rsidR="005B3E4D">
          <w:rPr>
            <w:rStyle w:val="Hyperlink"/>
            <w:noProof/>
            <w:rtl/>
          </w:rPr>
          <w:fldChar w:fldCharType="end"/>
        </w:r>
      </w:hyperlink>
    </w:p>
    <w:p w14:paraId="4E17C15E" w14:textId="6F11D3CB"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58"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الثالث</w:t>
        </w:r>
        <w:r w:rsidR="005B3E4D" w:rsidRPr="00E47B94">
          <w:rPr>
            <w:rStyle w:val="Hyperlink"/>
            <w:noProof/>
            <w:rtl/>
            <w:lang w:bidi="ar-IQ"/>
          </w:rPr>
          <w:t xml:space="preserve"> : </w:t>
        </w:r>
        <w:r w:rsidR="005B3E4D" w:rsidRPr="00E47B94">
          <w:rPr>
            <w:rStyle w:val="Hyperlink"/>
            <w:rFonts w:hint="eastAsia"/>
            <w:noProof/>
            <w:rtl/>
            <w:lang w:bidi="ar-QA"/>
          </w:rPr>
          <w:t>سياسات</w:t>
        </w:r>
        <w:r w:rsidR="005B3E4D" w:rsidRPr="00E47B94">
          <w:rPr>
            <w:rStyle w:val="Hyperlink"/>
            <w:noProof/>
            <w:rtl/>
            <w:lang w:bidi="ar-QA"/>
          </w:rPr>
          <w:t xml:space="preserve"> </w:t>
        </w:r>
        <w:r w:rsidR="005B3E4D" w:rsidRPr="00E47B94">
          <w:rPr>
            <w:rStyle w:val="Hyperlink"/>
            <w:rFonts w:hint="eastAsia"/>
            <w:noProof/>
            <w:rtl/>
            <w:lang w:bidi="ar-QA"/>
          </w:rPr>
          <w:t>الطاقة</w:t>
        </w:r>
        <w:r w:rsidR="005B3E4D" w:rsidRPr="00E47B94">
          <w:rPr>
            <w:rStyle w:val="Hyperlink"/>
            <w:noProof/>
            <w:rtl/>
            <w:lang w:bidi="ar-QA"/>
          </w:rPr>
          <w:t xml:space="preserve"> </w:t>
        </w:r>
        <w:r w:rsidR="005B3E4D" w:rsidRPr="00E47B94">
          <w:rPr>
            <w:rStyle w:val="Hyperlink"/>
            <w:rFonts w:hint="eastAsia"/>
            <w:noProof/>
            <w:rtl/>
            <w:lang w:bidi="ar-QA"/>
          </w:rPr>
          <w:t>الصينية</w:t>
        </w:r>
        <w:r w:rsidR="005B3E4D" w:rsidRPr="00E47B94">
          <w:rPr>
            <w:rStyle w:val="Hyperlink"/>
            <w:noProof/>
            <w:rtl/>
            <w:lang w:bidi="ar-QA"/>
          </w:rPr>
          <w:t xml:space="preserve"> </w:t>
        </w:r>
        <w:r w:rsidR="005B3E4D" w:rsidRPr="00E47B94">
          <w:rPr>
            <w:rStyle w:val="Hyperlink"/>
            <w:rFonts w:hint="eastAsia"/>
            <w:noProof/>
            <w:rtl/>
            <w:lang w:bidi="ar-QA"/>
          </w:rPr>
          <w:t>وأثرها</w:t>
        </w:r>
        <w:r w:rsidR="005B3E4D" w:rsidRPr="00E47B94">
          <w:rPr>
            <w:rStyle w:val="Hyperlink"/>
            <w:noProof/>
            <w:rtl/>
            <w:lang w:bidi="ar-QA"/>
          </w:rPr>
          <w:t xml:space="preserve"> </w:t>
        </w:r>
        <w:r w:rsidR="005B3E4D" w:rsidRPr="00E47B94">
          <w:rPr>
            <w:rStyle w:val="Hyperlink"/>
            <w:rFonts w:hint="eastAsia"/>
            <w:noProof/>
            <w:rtl/>
            <w:lang w:bidi="ar-QA"/>
          </w:rPr>
          <w:t>في</w:t>
        </w:r>
        <w:r w:rsidR="005B3E4D" w:rsidRPr="00E47B94">
          <w:rPr>
            <w:rStyle w:val="Hyperlink"/>
            <w:noProof/>
            <w:rtl/>
            <w:lang w:bidi="ar-QA"/>
          </w:rPr>
          <w:t xml:space="preserve"> </w:t>
        </w:r>
        <w:r w:rsidR="004E4DD5">
          <w:rPr>
            <w:rStyle w:val="Hyperlink"/>
            <w:rFonts w:hint="eastAsia"/>
            <w:noProof/>
            <w:rtl/>
            <w:lang w:bidi="ar-QA"/>
          </w:rPr>
          <w:t>التغيير</w:t>
        </w:r>
        <w:r w:rsidR="005B3E4D" w:rsidRPr="00E47B94">
          <w:rPr>
            <w:rStyle w:val="Hyperlink"/>
            <w:rFonts w:hint="eastAsia"/>
            <w:noProof/>
            <w:rtl/>
            <w:lang w:bidi="ar-QA"/>
          </w:rPr>
          <w:t>ات</w:t>
        </w:r>
        <w:r w:rsidR="005B3E4D" w:rsidRPr="00E47B94">
          <w:rPr>
            <w:rStyle w:val="Hyperlink"/>
            <w:noProof/>
            <w:rtl/>
            <w:lang w:bidi="ar-QA"/>
          </w:rPr>
          <w:t xml:space="preserve"> </w:t>
        </w:r>
        <w:r w:rsidR="005B3E4D" w:rsidRPr="00E47B94">
          <w:rPr>
            <w:rStyle w:val="Hyperlink"/>
            <w:rFonts w:hint="eastAsia"/>
            <w:noProof/>
            <w:rtl/>
            <w:lang w:bidi="ar-QA"/>
          </w:rPr>
          <w:t>المناخية</w:t>
        </w:r>
        <w:r w:rsidR="005B3E4D">
          <w:rPr>
            <w:noProof/>
            <w:webHidden/>
          </w:rPr>
          <w:tab/>
        </w:r>
        <w:r w:rsidR="005B3E4D">
          <w:rPr>
            <w:rStyle w:val="Hyperlink"/>
            <w:noProof/>
            <w:rtl/>
          </w:rPr>
          <w:fldChar w:fldCharType="begin"/>
        </w:r>
        <w:r w:rsidR="005B3E4D">
          <w:rPr>
            <w:noProof/>
            <w:webHidden/>
          </w:rPr>
          <w:instrText xml:space="preserve"> PAGEREF _Toc198136058 \h </w:instrText>
        </w:r>
        <w:r w:rsidR="005B3E4D">
          <w:rPr>
            <w:rStyle w:val="Hyperlink"/>
            <w:noProof/>
            <w:rtl/>
          </w:rPr>
        </w:r>
        <w:r w:rsidR="005B3E4D">
          <w:rPr>
            <w:rStyle w:val="Hyperlink"/>
            <w:noProof/>
            <w:rtl/>
          </w:rPr>
          <w:fldChar w:fldCharType="separate"/>
        </w:r>
        <w:r w:rsidR="000B4048">
          <w:rPr>
            <w:noProof/>
            <w:webHidden/>
            <w:rtl/>
          </w:rPr>
          <w:t>75</w:t>
        </w:r>
        <w:r w:rsidR="005B3E4D">
          <w:rPr>
            <w:rStyle w:val="Hyperlink"/>
            <w:noProof/>
            <w:rtl/>
          </w:rPr>
          <w:fldChar w:fldCharType="end"/>
        </w:r>
      </w:hyperlink>
    </w:p>
    <w:p w14:paraId="00621126" w14:textId="3479BEA7"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59"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CC42EC">
          <w:rPr>
            <w:rStyle w:val="Hyperlink"/>
            <w:rFonts w:hint="eastAsia"/>
            <w:noProof/>
            <w:rtl/>
            <w:lang w:bidi="ar-IQ"/>
          </w:rPr>
          <w:t>الأمريكية</w:t>
        </w:r>
        <w:r w:rsidR="005B3E4D" w:rsidRPr="00E47B94">
          <w:rPr>
            <w:rStyle w:val="Hyperlink"/>
            <w:noProof/>
            <w:rtl/>
            <w:lang w:bidi="ar-IQ"/>
          </w:rPr>
          <w:t xml:space="preserve"> </w:t>
        </w:r>
        <w:r w:rsidR="005B3E4D" w:rsidRPr="00E47B94">
          <w:rPr>
            <w:rStyle w:val="Hyperlink"/>
            <w:rFonts w:hint="eastAsia"/>
            <w:noProof/>
            <w:rtl/>
            <w:lang w:bidi="ar-IQ"/>
          </w:rPr>
          <w:t>المؤثرة</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_Toc198136059 \h </w:instrText>
        </w:r>
        <w:r w:rsidR="005B3E4D">
          <w:rPr>
            <w:rStyle w:val="Hyperlink"/>
            <w:noProof/>
            <w:rtl/>
          </w:rPr>
        </w:r>
        <w:r w:rsidR="005B3E4D">
          <w:rPr>
            <w:rStyle w:val="Hyperlink"/>
            <w:noProof/>
            <w:rtl/>
          </w:rPr>
          <w:fldChar w:fldCharType="separate"/>
        </w:r>
        <w:r w:rsidR="000B4048">
          <w:rPr>
            <w:noProof/>
            <w:webHidden/>
            <w:rtl/>
          </w:rPr>
          <w:t>82</w:t>
        </w:r>
        <w:r w:rsidR="005B3E4D">
          <w:rPr>
            <w:rStyle w:val="Hyperlink"/>
            <w:noProof/>
            <w:rtl/>
          </w:rPr>
          <w:fldChar w:fldCharType="end"/>
        </w:r>
      </w:hyperlink>
    </w:p>
    <w:p w14:paraId="4D38A071" w14:textId="6B279B9E"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60"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5B3E4D" w:rsidRPr="00E47B94">
          <w:rPr>
            <w:rStyle w:val="Hyperlink"/>
            <w:rFonts w:hint="eastAsia"/>
            <w:noProof/>
            <w:rtl/>
            <w:lang w:bidi="ar-IQ"/>
          </w:rPr>
          <w:t>الصناعية</w:t>
        </w:r>
        <w:r w:rsidR="005B3E4D" w:rsidRPr="00E47B94">
          <w:rPr>
            <w:rStyle w:val="Hyperlink"/>
            <w:noProof/>
            <w:rtl/>
            <w:lang w:bidi="ar-IQ"/>
          </w:rPr>
          <w:t xml:space="preserve"> </w:t>
        </w:r>
        <w:r w:rsidR="00CC42EC">
          <w:rPr>
            <w:rStyle w:val="Hyperlink"/>
            <w:rFonts w:hint="eastAsia"/>
            <w:noProof/>
            <w:rtl/>
            <w:lang w:bidi="ar-IQ"/>
          </w:rPr>
          <w:t>الأمريكية</w:t>
        </w:r>
        <w:r w:rsidR="005B3E4D" w:rsidRPr="00E47B94">
          <w:rPr>
            <w:rStyle w:val="Hyperlink"/>
            <w:noProof/>
            <w:rtl/>
            <w:lang w:bidi="ar-IQ"/>
          </w:rPr>
          <w:t xml:space="preserve"> </w:t>
        </w:r>
        <w:r w:rsidR="005B3E4D" w:rsidRPr="00E47B94">
          <w:rPr>
            <w:rStyle w:val="Hyperlink"/>
            <w:rFonts w:hint="eastAsia"/>
            <w:noProof/>
            <w:rtl/>
            <w:lang w:bidi="ar-IQ"/>
          </w:rPr>
          <w:t>المؤثرة</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_Toc198136060 \h </w:instrText>
        </w:r>
        <w:r w:rsidR="005B3E4D">
          <w:rPr>
            <w:rStyle w:val="Hyperlink"/>
            <w:noProof/>
            <w:rtl/>
          </w:rPr>
        </w:r>
        <w:r w:rsidR="005B3E4D">
          <w:rPr>
            <w:rStyle w:val="Hyperlink"/>
            <w:noProof/>
            <w:rtl/>
          </w:rPr>
          <w:fldChar w:fldCharType="separate"/>
        </w:r>
        <w:r w:rsidR="000B4048">
          <w:rPr>
            <w:noProof/>
            <w:webHidden/>
            <w:rtl/>
          </w:rPr>
          <w:t>82</w:t>
        </w:r>
        <w:r w:rsidR="005B3E4D">
          <w:rPr>
            <w:rStyle w:val="Hyperlink"/>
            <w:noProof/>
            <w:rtl/>
          </w:rPr>
          <w:fldChar w:fldCharType="end"/>
        </w:r>
      </w:hyperlink>
    </w:p>
    <w:p w14:paraId="6D67747F" w14:textId="68E108D6"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63"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 </w:t>
        </w:r>
        <w:r w:rsidR="005B3E4D" w:rsidRPr="00E47B94">
          <w:rPr>
            <w:rStyle w:val="Hyperlink"/>
            <w:rFonts w:hint="eastAsia"/>
            <w:noProof/>
            <w:rtl/>
            <w:lang w:bidi="ar-IQ"/>
          </w:rPr>
          <w:t>السياسات</w:t>
        </w:r>
        <w:r w:rsidR="005B3E4D" w:rsidRPr="00E47B94">
          <w:rPr>
            <w:rStyle w:val="Hyperlink"/>
            <w:noProof/>
            <w:rtl/>
            <w:lang w:bidi="ar-IQ"/>
          </w:rPr>
          <w:t xml:space="preserve"> </w:t>
        </w:r>
        <w:r w:rsidR="005B3E4D" w:rsidRPr="00E47B94">
          <w:rPr>
            <w:rStyle w:val="Hyperlink"/>
            <w:rFonts w:hint="eastAsia"/>
            <w:noProof/>
            <w:rtl/>
            <w:lang w:bidi="ar-IQ"/>
          </w:rPr>
          <w:t>العسكرية</w:t>
        </w:r>
        <w:r w:rsidR="005B3E4D" w:rsidRPr="00E47B94">
          <w:rPr>
            <w:rStyle w:val="Hyperlink"/>
            <w:noProof/>
            <w:rtl/>
            <w:lang w:bidi="ar-IQ"/>
          </w:rPr>
          <w:t xml:space="preserve"> </w:t>
        </w:r>
        <w:r w:rsidR="00CC42EC">
          <w:rPr>
            <w:rStyle w:val="Hyperlink"/>
            <w:rFonts w:hint="eastAsia"/>
            <w:noProof/>
            <w:rtl/>
            <w:lang w:bidi="ar-IQ"/>
          </w:rPr>
          <w:t>الأمريكية</w:t>
        </w:r>
        <w:r w:rsidR="005B3E4D" w:rsidRPr="00E47B94">
          <w:rPr>
            <w:rStyle w:val="Hyperlink"/>
            <w:noProof/>
            <w:rtl/>
            <w:lang w:bidi="ar-IQ"/>
          </w:rPr>
          <w:t xml:space="preserve"> </w:t>
        </w:r>
        <w:r w:rsidR="005B3E4D" w:rsidRPr="00E47B94">
          <w:rPr>
            <w:rStyle w:val="Hyperlink"/>
            <w:rFonts w:hint="eastAsia"/>
            <w:noProof/>
            <w:rtl/>
            <w:lang w:bidi="ar-IQ"/>
          </w:rPr>
          <w:t>المؤثرة</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_Toc198136063 \h </w:instrText>
        </w:r>
        <w:r w:rsidR="005B3E4D">
          <w:rPr>
            <w:rStyle w:val="Hyperlink"/>
            <w:noProof/>
            <w:rtl/>
          </w:rPr>
        </w:r>
        <w:r w:rsidR="005B3E4D">
          <w:rPr>
            <w:rStyle w:val="Hyperlink"/>
            <w:noProof/>
            <w:rtl/>
          </w:rPr>
          <w:fldChar w:fldCharType="separate"/>
        </w:r>
        <w:r w:rsidR="000B4048">
          <w:rPr>
            <w:noProof/>
            <w:webHidden/>
            <w:rtl/>
          </w:rPr>
          <w:t>92</w:t>
        </w:r>
        <w:r w:rsidR="005B3E4D">
          <w:rPr>
            <w:rStyle w:val="Hyperlink"/>
            <w:noProof/>
            <w:rtl/>
          </w:rPr>
          <w:fldChar w:fldCharType="end"/>
        </w:r>
      </w:hyperlink>
    </w:p>
    <w:p w14:paraId="638F3551" w14:textId="1DDBB407"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66"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الثالث</w:t>
        </w:r>
        <w:r w:rsidR="005B3E4D" w:rsidRPr="00E47B94">
          <w:rPr>
            <w:rStyle w:val="Hyperlink"/>
            <w:noProof/>
            <w:rtl/>
            <w:lang w:bidi="ar-IQ"/>
          </w:rPr>
          <w:t xml:space="preserve">: </w:t>
        </w:r>
        <w:r w:rsidR="005B3E4D" w:rsidRPr="00E47B94">
          <w:rPr>
            <w:rStyle w:val="Hyperlink"/>
            <w:rFonts w:hint="eastAsia"/>
            <w:noProof/>
            <w:rtl/>
            <w:lang w:bidi="ar-IQ"/>
          </w:rPr>
          <w:t>سياسات</w:t>
        </w:r>
        <w:r w:rsidR="005B3E4D" w:rsidRPr="00E47B94">
          <w:rPr>
            <w:rStyle w:val="Hyperlink"/>
            <w:noProof/>
            <w:rtl/>
            <w:lang w:bidi="ar-IQ"/>
          </w:rPr>
          <w:t xml:space="preserve"> </w:t>
        </w:r>
        <w:r w:rsidR="005B3E4D" w:rsidRPr="00E47B94">
          <w:rPr>
            <w:rStyle w:val="Hyperlink"/>
            <w:rFonts w:hint="eastAsia"/>
            <w:noProof/>
            <w:rtl/>
            <w:lang w:bidi="ar-IQ"/>
          </w:rPr>
          <w:t>الطاقة</w:t>
        </w:r>
        <w:r w:rsidR="005B3E4D" w:rsidRPr="00E47B94">
          <w:rPr>
            <w:rStyle w:val="Hyperlink"/>
            <w:noProof/>
            <w:rtl/>
            <w:lang w:bidi="ar-IQ"/>
          </w:rPr>
          <w:t xml:space="preserve"> </w:t>
        </w:r>
        <w:r w:rsidR="00CC42EC">
          <w:rPr>
            <w:rStyle w:val="Hyperlink"/>
            <w:rFonts w:hint="eastAsia"/>
            <w:noProof/>
            <w:rtl/>
            <w:lang w:bidi="ar-IQ"/>
          </w:rPr>
          <w:t>الأمريكية</w:t>
        </w:r>
        <w:r w:rsidR="005B3E4D" w:rsidRPr="00E47B94">
          <w:rPr>
            <w:rStyle w:val="Hyperlink"/>
            <w:noProof/>
            <w:rtl/>
            <w:lang w:bidi="ar-IQ"/>
          </w:rPr>
          <w:t xml:space="preserve"> </w:t>
        </w:r>
        <w:r w:rsidR="005B3E4D" w:rsidRPr="00E47B94">
          <w:rPr>
            <w:rStyle w:val="Hyperlink"/>
            <w:rFonts w:hint="eastAsia"/>
            <w:noProof/>
            <w:rtl/>
            <w:lang w:bidi="ar-IQ"/>
          </w:rPr>
          <w:t>المؤثرة</w:t>
        </w:r>
        <w:r w:rsidR="005B3E4D" w:rsidRPr="00E47B94">
          <w:rPr>
            <w:rStyle w:val="Hyperlink"/>
            <w:noProof/>
            <w:rtl/>
            <w:lang w:bidi="ar-IQ"/>
          </w:rPr>
          <w:t xml:space="preserve"> </w:t>
        </w:r>
        <w:r w:rsidR="005B3E4D" w:rsidRPr="00E47B94">
          <w:rPr>
            <w:rStyle w:val="Hyperlink"/>
            <w:rFonts w:hint="eastAsia"/>
            <w:noProof/>
            <w:rtl/>
            <w:lang w:bidi="ar-IQ"/>
          </w:rPr>
          <w:t>في</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_Toc198136066 \h </w:instrText>
        </w:r>
        <w:r w:rsidR="005B3E4D">
          <w:rPr>
            <w:rStyle w:val="Hyperlink"/>
            <w:noProof/>
            <w:rtl/>
          </w:rPr>
        </w:r>
        <w:r w:rsidR="005B3E4D">
          <w:rPr>
            <w:rStyle w:val="Hyperlink"/>
            <w:noProof/>
            <w:rtl/>
          </w:rPr>
          <w:fldChar w:fldCharType="separate"/>
        </w:r>
        <w:r w:rsidR="000B4048">
          <w:rPr>
            <w:noProof/>
            <w:webHidden/>
            <w:rtl/>
          </w:rPr>
          <w:t>106</w:t>
        </w:r>
        <w:r w:rsidR="005B3E4D">
          <w:rPr>
            <w:rStyle w:val="Hyperlink"/>
            <w:noProof/>
            <w:rtl/>
          </w:rPr>
          <w:fldChar w:fldCharType="end"/>
        </w:r>
      </w:hyperlink>
    </w:p>
    <w:p w14:paraId="07FD3DD2" w14:textId="6FB64E86" w:rsidR="005B3E4D" w:rsidRDefault="00B83011" w:rsidP="005B3E4D">
      <w:pPr>
        <w:pStyle w:val="10"/>
        <w:rPr>
          <w:rFonts w:asciiTheme="minorHAnsi" w:eastAsiaTheme="minorEastAsia" w:hAnsiTheme="minorHAnsi" w:cstheme="minorBidi"/>
          <w:b w:val="0"/>
          <w:bCs w:val="0"/>
          <w:caps w:val="0"/>
          <w:kern w:val="2"/>
          <w:lang w:val="en-US" w:bidi="ar-SA"/>
          <w14:ligatures w14:val="standardContextual"/>
        </w:rPr>
      </w:pPr>
      <w:hyperlink w:anchor="_Toc198136067" w:history="1">
        <w:r w:rsidR="005B3E4D" w:rsidRPr="00E47B94">
          <w:rPr>
            <w:rStyle w:val="Hyperlink"/>
            <w:rFonts w:hint="eastAsia"/>
            <w:rtl/>
            <w:lang w:bidi="ar-TN"/>
          </w:rPr>
          <w:t>الفصل</w:t>
        </w:r>
        <w:r w:rsidR="005B3E4D" w:rsidRPr="00E47B94">
          <w:rPr>
            <w:rStyle w:val="Hyperlink"/>
            <w:rtl/>
            <w:lang w:bidi="ar-TN"/>
          </w:rPr>
          <w:t xml:space="preserve"> </w:t>
        </w:r>
        <w:r w:rsidR="005B3E4D" w:rsidRPr="00E47B94">
          <w:rPr>
            <w:rStyle w:val="Hyperlink"/>
            <w:rFonts w:hint="eastAsia"/>
            <w:rtl/>
            <w:lang w:bidi="ar-TN"/>
          </w:rPr>
          <w:t>الثالث</w:t>
        </w:r>
        <w:r w:rsidR="005B3E4D" w:rsidRPr="00E47B94">
          <w:rPr>
            <w:rStyle w:val="Hyperlink"/>
            <w:rtl/>
            <w:lang w:bidi="ar-TN"/>
          </w:rPr>
          <w:t xml:space="preserve">  </w:t>
        </w:r>
        <w:r w:rsidR="005B3E4D" w:rsidRPr="00E47B94">
          <w:rPr>
            <w:rStyle w:val="Hyperlink"/>
            <w:rFonts w:hint="eastAsia"/>
            <w:rtl/>
            <w:lang w:bidi="ar-TN"/>
          </w:rPr>
          <w:t>السلوك</w:t>
        </w:r>
        <w:r w:rsidR="005B3E4D" w:rsidRPr="00E47B94">
          <w:rPr>
            <w:rStyle w:val="Hyperlink"/>
            <w:rtl/>
            <w:lang w:bidi="ar-TN"/>
          </w:rPr>
          <w:t xml:space="preserve"> </w:t>
        </w:r>
        <w:r w:rsidR="005B3E4D" w:rsidRPr="00E47B94">
          <w:rPr>
            <w:rStyle w:val="Hyperlink"/>
            <w:rFonts w:hint="eastAsia"/>
            <w:rtl/>
            <w:lang w:bidi="ar-TN"/>
          </w:rPr>
          <w:t>السياسي</w:t>
        </w:r>
        <w:r w:rsidR="005B3E4D" w:rsidRPr="00E47B94">
          <w:rPr>
            <w:rStyle w:val="Hyperlink"/>
            <w:rtl/>
            <w:lang w:bidi="ar-TN"/>
          </w:rPr>
          <w:t xml:space="preserve"> </w:t>
        </w:r>
        <w:r w:rsidR="005B3E4D" w:rsidRPr="00E47B94">
          <w:rPr>
            <w:rStyle w:val="Hyperlink"/>
            <w:rFonts w:hint="eastAsia"/>
            <w:rtl/>
            <w:lang w:bidi="ar-TN"/>
          </w:rPr>
          <w:t>الصيني</w:t>
        </w:r>
        <w:r w:rsidR="005B3E4D" w:rsidRPr="00E47B94">
          <w:rPr>
            <w:rStyle w:val="Hyperlink"/>
            <w:rtl/>
            <w:lang w:bidi="ar-TN"/>
          </w:rPr>
          <w:t xml:space="preserve"> </w:t>
        </w:r>
        <w:r w:rsidR="005B3E4D" w:rsidRPr="00E47B94">
          <w:rPr>
            <w:rStyle w:val="Hyperlink"/>
            <w:rFonts w:hint="eastAsia"/>
            <w:rtl/>
            <w:lang w:bidi="ar-TN"/>
          </w:rPr>
          <w:t>والامريكي</w:t>
        </w:r>
        <w:r w:rsidR="005B3E4D" w:rsidRPr="00E47B94">
          <w:rPr>
            <w:rStyle w:val="Hyperlink"/>
            <w:rtl/>
            <w:lang w:bidi="ar-TN"/>
          </w:rPr>
          <w:t xml:space="preserve"> </w:t>
        </w:r>
        <w:r w:rsidR="005B3E4D" w:rsidRPr="00E47B94">
          <w:rPr>
            <w:rStyle w:val="Hyperlink"/>
            <w:rFonts w:hint="eastAsia"/>
            <w:rtl/>
            <w:lang w:bidi="ar-TN"/>
          </w:rPr>
          <w:t>من</w:t>
        </w:r>
        <w:r w:rsidR="005B3E4D" w:rsidRPr="00E47B94">
          <w:rPr>
            <w:rStyle w:val="Hyperlink"/>
            <w:rtl/>
            <w:lang w:bidi="ar-TN"/>
          </w:rPr>
          <w:t xml:space="preserve"> </w:t>
        </w:r>
        <w:r w:rsidR="005B3E4D" w:rsidRPr="00E47B94">
          <w:rPr>
            <w:rStyle w:val="Hyperlink"/>
            <w:rFonts w:hint="eastAsia"/>
            <w:rtl/>
            <w:lang w:bidi="ar-TN"/>
          </w:rPr>
          <w:t>الجهود</w:t>
        </w:r>
        <w:r w:rsidR="005B3E4D" w:rsidRPr="00E47B94">
          <w:rPr>
            <w:rStyle w:val="Hyperlink"/>
            <w:rtl/>
            <w:lang w:bidi="ar-TN"/>
          </w:rPr>
          <w:t xml:space="preserve"> </w:t>
        </w:r>
        <w:r w:rsidR="005B3E4D" w:rsidRPr="00E47B94">
          <w:rPr>
            <w:rStyle w:val="Hyperlink"/>
            <w:rFonts w:hint="eastAsia"/>
            <w:rtl/>
            <w:lang w:bidi="ar-TN"/>
          </w:rPr>
          <w:t>الدولية</w:t>
        </w:r>
        <w:r w:rsidR="005B3E4D" w:rsidRPr="00E47B94">
          <w:rPr>
            <w:rStyle w:val="Hyperlink"/>
            <w:rtl/>
            <w:lang w:bidi="ar-TN"/>
          </w:rPr>
          <w:t xml:space="preserve"> </w:t>
        </w:r>
        <w:r w:rsidR="005B3E4D" w:rsidRPr="00E47B94">
          <w:rPr>
            <w:rStyle w:val="Hyperlink"/>
            <w:rFonts w:hint="eastAsia"/>
            <w:rtl/>
            <w:lang w:bidi="ar-TN"/>
          </w:rPr>
          <w:t>لمواجهة</w:t>
        </w:r>
        <w:r w:rsidR="005B3E4D" w:rsidRPr="00E47B94">
          <w:rPr>
            <w:rStyle w:val="Hyperlink"/>
            <w:rtl/>
            <w:lang w:bidi="ar-TN"/>
          </w:rPr>
          <w:t xml:space="preserve"> </w:t>
        </w:r>
        <w:r w:rsidR="004E4DD5">
          <w:rPr>
            <w:rStyle w:val="Hyperlink"/>
            <w:rFonts w:hint="eastAsia"/>
            <w:rtl/>
            <w:lang w:bidi="ar-TN"/>
          </w:rPr>
          <w:t>التغيير</w:t>
        </w:r>
        <w:r w:rsidR="005B3E4D" w:rsidRPr="00E47B94">
          <w:rPr>
            <w:rStyle w:val="Hyperlink"/>
            <w:rFonts w:hint="eastAsia"/>
            <w:rtl/>
            <w:lang w:bidi="ar-TN"/>
          </w:rPr>
          <w:t>ات</w:t>
        </w:r>
        <w:r w:rsidR="005B3E4D" w:rsidRPr="00E47B94">
          <w:rPr>
            <w:rStyle w:val="Hyperlink"/>
            <w:rtl/>
            <w:lang w:bidi="ar-TN"/>
          </w:rPr>
          <w:t xml:space="preserve"> </w:t>
        </w:r>
        <w:r w:rsidR="005B3E4D" w:rsidRPr="00E47B94">
          <w:rPr>
            <w:rStyle w:val="Hyperlink"/>
            <w:rFonts w:hint="eastAsia"/>
            <w:rtl/>
            <w:lang w:bidi="ar-TN"/>
          </w:rPr>
          <w:t>المناخية</w:t>
        </w:r>
        <w:r w:rsidR="005B3E4D">
          <w:rPr>
            <w:webHidden/>
          </w:rPr>
          <w:tab/>
        </w:r>
        <w:r w:rsidR="005B3E4D">
          <w:rPr>
            <w:rStyle w:val="Hyperlink"/>
            <w:rtl/>
          </w:rPr>
          <w:fldChar w:fldCharType="begin"/>
        </w:r>
        <w:r w:rsidR="005B3E4D">
          <w:rPr>
            <w:webHidden/>
          </w:rPr>
          <w:instrText xml:space="preserve"> PAGEREF _Toc198136067 \h </w:instrText>
        </w:r>
        <w:r w:rsidR="005B3E4D">
          <w:rPr>
            <w:rStyle w:val="Hyperlink"/>
            <w:rtl/>
          </w:rPr>
        </w:r>
        <w:r w:rsidR="005B3E4D">
          <w:rPr>
            <w:rStyle w:val="Hyperlink"/>
            <w:rtl/>
          </w:rPr>
          <w:fldChar w:fldCharType="separate"/>
        </w:r>
        <w:r w:rsidR="000B4048">
          <w:rPr>
            <w:webHidden/>
            <w:rtl/>
            <w:lang w:bidi="ar-SA"/>
          </w:rPr>
          <w:t>115</w:t>
        </w:r>
        <w:r w:rsidR="005B3E4D">
          <w:rPr>
            <w:rStyle w:val="Hyperlink"/>
            <w:rtl/>
          </w:rPr>
          <w:fldChar w:fldCharType="end"/>
        </w:r>
      </w:hyperlink>
    </w:p>
    <w:p w14:paraId="19394927" w14:textId="5B0FFE06"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68"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w:t>
        </w:r>
        <w:r w:rsidR="005B3E4D" w:rsidRPr="00E47B94">
          <w:rPr>
            <w:rStyle w:val="Hyperlink"/>
            <w:rFonts w:hint="eastAsia"/>
            <w:noProof/>
            <w:rtl/>
            <w:lang w:bidi="ar-IQ"/>
          </w:rPr>
          <w:t>الجهود</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sidRPr="00E47B94">
          <w:rPr>
            <w:rStyle w:val="Hyperlink"/>
            <w:noProof/>
            <w:rtl/>
            <w:lang w:bidi="ar-IQ"/>
          </w:rPr>
          <w:t xml:space="preserve"> </w:t>
        </w:r>
        <w:r w:rsidR="005B3E4D" w:rsidRPr="00E47B94">
          <w:rPr>
            <w:rStyle w:val="Hyperlink"/>
            <w:rFonts w:hint="eastAsia"/>
            <w:noProof/>
            <w:rtl/>
            <w:lang w:bidi="ar-IQ"/>
          </w:rPr>
          <w:t>لمواجهة</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_Toc198136068 \h </w:instrText>
        </w:r>
        <w:r w:rsidR="005B3E4D">
          <w:rPr>
            <w:rStyle w:val="Hyperlink"/>
            <w:noProof/>
            <w:rtl/>
          </w:rPr>
        </w:r>
        <w:r w:rsidR="005B3E4D">
          <w:rPr>
            <w:rStyle w:val="Hyperlink"/>
            <w:noProof/>
            <w:rtl/>
          </w:rPr>
          <w:fldChar w:fldCharType="separate"/>
        </w:r>
        <w:r w:rsidR="000B4048">
          <w:rPr>
            <w:noProof/>
            <w:webHidden/>
            <w:rtl/>
          </w:rPr>
          <w:t>116</w:t>
        </w:r>
        <w:r w:rsidR="005B3E4D">
          <w:rPr>
            <w:rStyle w:val="Hyperlink"/>
            <w:noProof/>
            <w:rtl/>
          </w:rPr>
          <w:fldChar w:fldCharType="end"/>
        </w:r>
      </w:hyperlink>
    </w:p>
    <w:p w14:paraId="45B828EC" w14:textId="4986E0A7"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69"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 </w:t>
        </w:r>
        <w:r w:rsidR="005B3E4D" w:rsidRPr="00E47B94">
          <w:rPr>
            <w:rStyle w:val="Hyperlink"/>
            <w:rFonts w:hint="eastAsia"/>
            <w:noProof/>
            <w:rtl/>
            <w:lang w:bidi="ar-IQ"/>
          </w:rPr>
          <w:t>دور</w:t>
        </w:r>
        <w:r w:rsidR="005B3E4D" w:rsidRPr="00E47B94">
          <w:rPr>
            <w:rStyle w:val="Hyperlink"/>
            <w:noProof/>
            <w:rtl/>
            <w:lang w:bidi="ar-IQ"/>
          </w:rPr>
          <w:t xml:space="preserve"> </w:t>
        </w:r>
        <w:r w:rsidR="005B3E4D" w:rsidRPr="00E47B94">
          <w:rPr>
            <w:rStyle w:val="Hyperlink"/>
            <w:rFonts w:hint="eastAsia"/>
            <w:noProof/>
            <w:rtl/>
            <w:lang w:bidi="ar-IQ"/>
          </w:rPr>
          <w:t>المنظمات</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Pr>
            <w:noProof/>
            <w:webHidden/>
          </w:rPr>
          <w:tab/>
        </w:r>
        <w:r w:rsidR="005B3E4D">
          <w:rPr>
            <w:rStyle w:val="Hyperlink"/>
            <w:noProof/>
            <w:rtl/>
          </w:rPr>
          <w:fldChar w:fldCharType="begin"/>
        </w:r>
        <w:r w:rsidR="005B3E4D">
          <w:rPr>
            <w:noProof/>
            <w:webHidden/>
          </w:rPr>
          <w:instrText xml:space="preserve"> PAGEREF _Toc198136069 \h </w:instrText>
        </w:r>
        <w:r w:rsidR="005B3E4D">
          <w:rPr>
            <w:rStyle w:val="Hyperlink"/>
            <w:noProof/>
            <w:rtl/>
          </w:rPr>
        </w:r>
        <w:r w:rsidR="005B3E4D">
          <w:rPr>
            <w:rStyle w:val="Hyperlink"/>
            <w:noProof/>
            <w:rtl/>
          </w:rPr>
          <w:fldChar w:fldCharType="separate"/>
        </w:r>
        <w:r w:rsidR="000B4048">
          <w:rPr>
            <w:noProof/>
            <w:webHidden/>
            <w:rtl/>
          </w:rPr>
          <w:t>116</w:t>
        </w:r>
        <w:r w:rsidR="005B3E4D">
          <w:rPr>
            <w:rStyle w:val="Hyperlink"/>
            <w:noProof/>
            <w:rtl/>
          </w:rPr>
          <w:fldChar w:fldCharType="end"/>
        </w:r>
      </w:hyperlink>
    </w:p>
    <w:p w14:paraId="6B8F3771" w14:textId="05266FE0"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74"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المؤتمرات</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Pr>
            <w:noProof/>
            <w:webHidden/>
          </w:rPr>
          <w:tab/>
        </w:r>
        <w:r w:rsidR="005B3E4D">
          <w:rPr>
            <w:rStyle w:val="Hyperlink"/>
            <w:noProof/>
            <w:rtl/>
          </w:rPr>
          <w:fldChar w:fldCharType="begin"/>
        </w:r>
        <w:r w:rsidR="005B3E4D">
          <w:rPr>
            <w:noProof/>
            <w:webHidden/>
          </w:rPr>
          <w:instrText xml:space="preserve"> PAGEREF _Toc198136074 \h </w:instrText>
        </w:r>
        <w:r w:rsidR="005B3E4D">
          <w:rPr>
            <w:rStyle w:val="Hyperlink"/>
            <w:noProof/>
            <w:rtl/>
          </w:rPr>
        </w:r>
        <w:r w:rsidR="005B3E4D">
          <w:rPr>
            <w:rStyle w:val="Hyperlink"/>
            <w:noProof/>
            <w:rtl/>
          </w:rPr>
          <w:fldChar w:fldCharType="separate"/>
        </w:r>
        <w:r w:rsidR="000B4048">
          <w:rPr>
            <w:noProof/>
            <w:webHidden/>
            <w:rtl/>
          </w:rPr>
          <w:t>122</w:t>
        </w:r>
        <w:r w:rsidR="005B3E4D">
          <w:rPr>
            <w:rStyle w:val="Hyperlink"/>
            <w:noProof/>
            <w:rtl/>
          </w:rPr>
          <w:fldChar w:fldCharType="end"/>
        </w:r>
      </w:hyperlink>
    </w:p>
    <w:p w14:paraId="1E5A3C91" w14:textId="17D7D97A"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80" w:history="1">
        <w:r w:rsidR="005B3E4D" w:rsidRPr="00E47B94">
          <w:rPr>
            <w:rStyle w:val="Hyperlink"/>
            <w:rFonts w:hint="eastAsia"/>
            <w:noProof/>
            <w:rtl/>
            <w:lang w:bidi="ar-IQ"/>
          </w:rPr>
          <w:t>المبحث</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السلوك</w:t>
        </w:r>
        <w:r w:rsidR="005B3E4D" w:rsidRPr="00E47B94">
          <w:rPr>
            <w:rStyle w:val="Hyperlink"/>
            <w:noProof/>
            <w:rtl/>
            <w:lang w:bidi="ar-IQ"/>
          </w:rPr>
          <w:t xml:space="preserve"> </w:t>
        </w:r>
        <w:r w:rsidR="005B3E4D" w:rsidRPr="00E47B94">
          <w:rPr>
            <w:rStyle w:val="Hyperlink"/>
            <w:rFonts w:hint="eastAsia"/>
            <w:noProof/>
            <w:rtl/>
            <w:lang w:bidi="ar-IQ"/>
          </w:rPr>
          <w:t>السياسي</w:t>
        </w:r>
        <w:r w:rsidR="005B3E4D" w:rsidRPr="00E47B94">
          <w:rPr>
            <w:rStyle w:val="Hyperlink"/>
            <w:noProof/>
            <w:rtl/>
            <w:lang w:bidi="ar-IQ"/>
          </w:rPr>
          <w:t xml:space="preserve"> </w:t>
        </w:r>
        <w:r w:rsidR="005B3E4D" w:rsidRPr="00E47B94">
          <w:rPr>
            <w:rStyle w:val="Hyperlink"/>
            <w:rFonts w:hint="eastAsia"/>
            <w:noProof/>
            <w:rtl/>
            <w:lang w:bidi="ar-IQ"/>
          </w:rPr>
          <w:t>الصيني</w:t>
        </w:r>
        <w:r w:rsidR="005B3E4D" w:rsidRPr="00E47B94">
          <w:rPr>
            <w:rStyle w:val="Hyperlink"/>
            <w:noProof/>
            <w:rtl/>
            <w:lang w:bidi="ar-IQ"/>
          </w:rPr>
          <w:t xml:space="preserve">  </w:t>
        </w:r>
        <w:r w:rsidR="005B3E4D" w:rsidRPr="00E47B94">
          <w:rPr>
            <w:rStyle w:val="Hyperlink"/>
            <w:rFonts w:hint="eastAsia"/>
            <w:noProof/>
            <w:rtl/>
            <w:lang w:bidi="ar-IQ"/>
          </w:rPr>
          <w:t>والامريكي</w:t>
        </w:r>
        <w:r w:rsidR="005B3E4D" w:rsidRPr="00E47B94">
          <w:rPr>
            <w:rStyle w:val="Hyperlink"/>
            <w:noProof/>
            <w:rtl/>
            <w:lang w:bidi="ar-IQ"/>
          </w:rPr>
          <w:t xml:space="preserve"> </w:t>
        </w:r>
        <w:r w:rsidR="005B3E4D" w:rsidRPr="00E47B94">
          <w:rPr>
            <w:rStyle w:val="Hyperlink"/>
            <w:rFonts w:hint="eastAsia"/>
            <w:noProof/>
            <w:rtl/>
            <w:lang w:bidi="ar-IQ"/>
          </w:rPr>
          <w:t>من</w:t>
        </w:r>
        <w:r w:rsidR="005B3E4D" w:rsidRPr="00E47B94">
          <w:rPr>
            <w:rStyle w:val="Hyperlink"/>
            <w:noProof/>
            <w:rtl/>
            <w:lang w:bidi="ar-IQ"/>
          </w:rPr>
          <w:t xml:space="preserve"> </w:t>
        </w:r>
        <w:r w:rsidR="005B3E4D" w:rsidRPr="00E47B94">
          <w:rPr>
            <w:rStyle w:val="Hyperlink"/>
            <w:rFonts w:hint="eastAsia"/>
            <w:noProof/>
            <w:rtl/>
            <w:lang w:bidi="ar-IQ"/>
          </w:rPr>
          <w:t>الجهود</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sidRPr="00E47B94">
          <w:rPr>
            <w:rStyle w:val="Hyperlink"/>
            <w:noProof/>
            <w:rtl/>
            <w:lang w:bidi="ar-IQ"/>
          </w:rPr>
          <w:t xml:space="preserve"> </w:t>
        </w:r>
        <w:r w:rsidR="005B3E4D" w:rsidRPr="00E47B94">
          <w:rPr>
            <w:rStyle w:val="Hyperlink"/>
            <w:rFonts w:hint="eastAsia"/>
            <w:noProof/>
            <w:rtl/>
            <w:lang w:bidi="ar-IQ"/>
          </w:rPr>
          <w:t>لمواجهة</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sidRPr="00E47B94">
          <w:rPr>
            <w:rStyle w:val="Hyperlink"/>
            <w:noProof/>
            <w:rtl/>
            <w:lang w:bidi="ar-IQ"/>
          </w:rPr>
          <w:t xml:space="preserve"> </w:t>
        </w:r>
        <w:r w:rsidR="005B3E4D" w:rsidRPr="00E47B94">
          <w:rPr>
            <w:rStyle w:val="Hyperlink"/>
            <w:rFonts w:hint="eastAsia"/>
            <w:noProof/>
            <w:rtl/>
            <w:lang w:bidi="ar-IQ"/>
          </w:rPr>
          <w:t>وافاق</w:t>
        </w:r>
        <w:r w:rsidR="005B3E4D" w:rsidRPr="00E47B94">
          <w:rPr>
            <w:rStyle w:val="Hyperlink"/>
            <w:noProof/>
            <w:rtl/>
            <w:lang w:bidi="ar-IQ"/>
          </w:rPr>
          <w:t xml:space="preserve"> </w:t>
        </w:r>
        <w:r w:rsidR="005B3E4D" w:rsidRPr="00E47B94">
          <w:rPr>
            <w:rStyle w:val="Hyperlink"/>
            <w:rFonts w:hint="eastAsia"/>
            <w:noProof/>
            <w:rtl/>
            <w:lang w:bidi="ar-IQ"/>
          </w:rPr>
          <w:t>المستقبل</w:t>
        </w:r>
        <w:r w:rsidR="005B3E4D">
          <w:rPr>
            <w:noProof/>
            <w:webHidden/>
          </w:rPr>
          <w:tab/>
        </w:r>
        <w:r w:rsidR="005B3E4D">
          <w:rPr>
            <w:rStyle w:val="Hyperlink"/>
            <w:noProof/>
            <w:rtl/>
          </w:rPr>
          <w:fldChar w:fldCharType="begin"/>
        </w:r>
        <w:r w:rsidR="005B3E4D">
          <w:rPr>
            <w:noProof/>
            <w:webHidden/>
          </w:rPr>
          <w:instrText xml:space="preserve"> PAGEREF _Toc198136080 \h </w:instrText>
        </w:r>
        <w:r w:rsidR="005B3E4D">
          <w:rPr>
            <w:rStyle w:val="Hyperlink"/>
            <w:noProof/>
            <w:rtl/>
          </w:rPr>
        </w:r>
        <w:r w:rsidR="005B3E4D">
          <w:rPr>
            <w:rStyle w:val="Hyperlink"/>
            <w:noProof/>
            <w:rtl/>
          </w:rPr>
          <w:fldChar w:fldCharType="separate"/>
        </w:r>
        <w:r w:rsidR="000B4048">
          <w:rPr>
            <w:noProof/>
            <w:webHidden/>
            <w:rtl/>
          </w:rPr>
          <w:t>135</w:t>
        </w:r>
        <w:r w:rsidR="005B3E4D">
          <w:rPr>
            <w:rStyle w:val="Hyperlink"/>
            <w:noProof/>
            <w:rtl/>
          </w:rPr>
          <w:fldChar w:fldCharType="end"/>
        </w:r>
      </w:hyperlink>
    </w:p>
    <w:p w14:paraId="06D2532E" w14:textId="0DA42283"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81"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4E4DD5">
          <w:rPr>
            <w:rStyle w:val="Hyperlink"/>
            <w:rFonts w:hint="eastAsia"/>
            <w:noProof/>
            <w:rtl/>
            <w:lang w:bidi="ar-IQ"/>
          </w:rPr>
          <w:t>الأول</w:t>
        </w:r>
        <w:r w:rsidR="005B3E4D" w:rsidRPr="00E47B94">
          <w:rPr>
            <w:rStyle w:val="Hyperlink"/>
            <w:noProof/>
            <w:rtl/>
            <w:lang w:bidi="ar-IQ"/>
          </w:rPr>
          <w:t xml:space="preserve"> :</w:t>
        </w:r>
        <w:r w:rsidR="005B3E4D" w:rsidRPr="00E47B94">
          <w:rPr>
            <w:rStyle w:val="Hyperlink"/>
            <w:rFonts w:hint="eastAsia"/>
            <w:noProof/>
            <w:rtl/>
            <w:lang w:bidi="ar-IQ"/>
          </w:rPr>
          <w:t>السلوك</w:t>
        </w:r>
        <w:r w:rsidR="005B3E4D" w:rsidRPr="00E47B94">
          <w:rPr>
            <w:rStyle w:val="Hyperlink"/>
            <w:noProof/>
            <w:rtl/>
            <w:lang w:bidi="ar-IQ"/>
          </w:rPr>
          <w:t xml:space="preserve"> </w:t>
        </w:r>
        <w:r w:rsidR="005B3E4D" w:rsidRPr="00E47B94">
          <w:rPr>
            <w:rStyle w:val="Hyperlink"/>
            <w:rFonts w:hint="eastAsia"/>
            <w:noProof/>
            <w:rtl/>
            <w:lang w:bidi="ar-IQ"/>
          </w:rPr>
          <w:t>السياسي</w:t>
        </w:r>
        <w:r w:rsidR="005B3E4D" w:rsidRPr="00E47B94">
          <w:rPr>
            <w:rStyle w:val="Hyperlink"/>
            <w:noProof/>
            <w:rtl/>
            <w:lang w:bidi="ar-IQ"/>
          </w:rPr>
          <w:t xml:space="preserve"> </w:t>
        </w:r>
        <w:r w:rsidR="005B3E4D" w:rsidRPr="00E47B94">
          <w:rPr>
            <w:rStyle w:val="Hyperlink"/>
            <w:rFonts w:hint="eastAsia"/>
            <w:noProof/>
            <w:rtl/>
            <w:lang w:bidi="ar-IQ"/>
          </w:rPr>
          <w:t>الصيني</w:t>
        </w:r>
        <w:r w:rsidR="005B3E4D" w:rsidRPr="00E47B94">
          <w:rPr>
            <w:rStyle w:val="Hyperlink"/>
            <w:noProof/>
            <w:rtl/>
            <w:lang w:bidi="ar-IQ"/>
          </w:rPr>
          <w:t xml:space="preserve"> </w:t>
        </w:r>
        <w:r w:rsidR="005B3E4D" w:rsidRPr="00E47B94">
          <w:rPr>
            <w:rStyle w:val="Hyperlink"/>
            <w:rFonts w:hint="eastAsia"/>
            <w:noProof/>
            <w:rtl/>
            <w:lang w:bidi="ar-IQ"/>
          </w:rPr>
          <w:t>من</w:t>
        </w:r>
        <w:r w:rsidR="005B3E4D" w:rsidRPr="00E47B94">
          <w:rPr>
            <w:rStyle w:val="Hyperlink"/>
            <w:noProof/>
            <w:rtl/>
            <w:lang w:bidi="ar-IQ"/>
          </w:rPr>
          <w:t xml:space="preserve"> </w:t>
        </w:r>
        <w:r w:rsidR="005B3E4D" w:rsidRPr="00E47B94">
          <w:rPr>
            <w:rStyle w:val="Hyperlink"/>
            <w:rFonts w:hint="eastAsia"/>
            <w:noProof/>
            <w:rtl/>
            <w:lang w:bidi="ar-IQ"/>
          </w:rPr>
          <w:t>الجهود</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sidRPr="00E47B94">
          <w:rPr>
            <w:rStyle w:val="Hyperlink"/>
            <w:noProof/>
            <w:rtl/>
            <w:lang w:bidi="ar-IQ"/>
          </w:rPr>
          <w:t xml:space="preserve"> </w:t>
        </w:r>
        <w:r w:rsidR="005B3E4D" w:rsidRPr="00E47B94">
          <w:rPr>
            <w:rStyle w:val="Hyperlink"/>
            <w:rFonts w:hint="eastAsia"/>
            <w:noProof/>
            <w:rtl/>
            <w:lang w:bidi="ar-IQ"/>
          </w:rPr>
          <w:t>لمواجهة</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_Toc198136081 \h </w:instrText>
        </w:r>
        <w:r w:rsidR="005B3E4D">
          <w:rPr>
            <w:rStyle w:val="Hyperlink"/>
            <w:noProof/>
            <w:rtl/>
          </w:rPr>
        </w:r>
        <w:r w:rsidR="005B3E4D">
          <w:rPr>
            <w:rStyle w:val="Hyperlink"/>
            <w:noProof/>
            <w:rtl/>
          </w:rPr>
          <w:fldChar w:fldCharType="separate"/>
        </w:r>
        <w:r w:rsidR="000B4048">
          <w:rPr>
            <w:noProof/>
            <w:webHidden/>
            <w:rtl/>
          </w:rPr>
          <w:t>135</w:t>
        </w:r>
        <w:r w:rsidR="005B3E4D">
          <w:rPr>
            <w:rStyle w:val="Hyperlink"/>
            <w:noProof/>
            <w:rtl/>
          </w:rPr>
          <w:fldChar w:fldCharType="end"/>
        </w:r>
      </w:hyperlink>
    </w:p>
    <w:p w14:paraId="6D9476EE" w14:textId="03BE0CD8"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85"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الثاني</w:t>
        </w:r>
        <w:r w:rsidR="005B3E4D" w:rsidRPr="00E47B94">
          <w:rPr>
            <w:rStyle w:val="Hyperlink"/>
            <w:noProof/>
            <w:rtl/>
            <w:lang w:bidi="ar-IQ"/>
          </w:rPr>
          <w:t xml:space="preserve"> :</w:t>
        </w:r>
        <w:r w:rsidR="005B3E4D" w:rsidRPr="00E47B94">
          <w:rPr>
            <w:rStyle w:val="Hyperlink"/>
            <w:rFonts w:hint="eastAsia"/>
            <w:noProof/>
            <w:rtl/>
            <w:lang w:bidi="ar-IQ"/>
          </w:rPr>
          <w:t>السلوك</w:t>
        </w:r>
        <w:r w:rsidR="005B3E4D" w:rsidRPr="00E47B94">
          <w:rPr>
            <w:rStyle w:val="Hyperlink"/>
            <w:noProof/>
            <w:rtl/>
            <w:lang w:bidi="ar-IQ"/>
          </w:rPr>
          <w:t xml:space="preserve"> </w:t>
        </w:r>
        <w:r w:rsidR="005B3E4D" w:rsidRPr="00E47B94">
          <w:rPr>
            <w:rStyle w:val="Hyperlink"/>
            <w:rFonts w:hint="eastAsia"/>
            <w:noProof/>
            <w:rtl/>
            <w:lang w:bidi="ar-IQ"/>
          </w:rPr>
          <w:t>السياسي</w:t>
        </w:r>
        <w:r w:rsidR="005B3E4D" w:rsidRPr="00E47B94">
          <w:rPr>
            <w:rStyle w:val="Hyperlink"/>
            <w:noProof/>
            <w:rtl/>
            <w:lang w:bidi="ar-IQ"/>
          </w:rPr>
          <w:t xml:space="preserve"> </w:t>
        </w:r>
        <w:r w:rsidR="005B3E4D" w:rsidRPr="00E47B94">
          <w:rPr>
            <w:rStyle w:val="Hyperlink"/>
            <w:rFonts w:hint="eastAsia"/>
            <w:noProof/>
            <w:rtl/>
            <w:lang w:bidi="ar-IQ"/>
          </w:rPr>
          <w:t>الامريكي</w:t>
        </w:r>
        <w:r w:rsidR="005B3E4D" w:rsidRPr="00E47B94">
          <w:rPr>
            <w:rStyle w:val="Hyperlink"/>
            <w:noProof/>
            <w:rtl/>
            <w:lang w:bidi="ar-IQ"/>
          </w:rPr>
          <w:t xml:space="preserve"> </w:t>
        </w:r>
        <w:r w:rsidR="005B3E4D" w:rsidRPr="00E47B94">
          <w:rPr>
            <w:rStyle w:val="Hyperlink"/>
            <w:rFonts w:hint="eastAsia"/>
            <w:noProof/>
            <w:rtl/>
            <w:lang w:bidi="ar-IQ"/>
          </w:rPr>
          <w:t>من</w:t>
        </w:r>
        <w:r w:rsidR="005B3E4D" w:rsidRPr="00E47B94">
          <w:rPr>
            <w:rStyle w:val="Hyperlink"/>
            <w:noProof/>
            <w:rtl/>
            <w:lang w:bidi="ar-IQ"/>
          </w:rPr>
          <w:t xml:space="preserve"> </w:t>
        </w:r>
        <w:r w:rsidR="005B3E4D" w:rsidRPr="00E47B94">
          <w:rPr>
            <w:rStyle w:val="Hyperlink"/>
            <w:rFonts w:hint="eastAsia"/>
            <w:noProof/>
            <w:rtl/>
            <w:lang w:bidi="ar-IQ"/>
          </w:rPr>
          <w:t>الجهود</w:t>
        </w:r>
        <w:r w:rsidR="005B3E4D" w:rsidRPr="00E47B94">
          <w:rPr>
            <w:rStyle w:val="Hyperlink"/>
            <w:noProof/>
            <w:rtl/>
            <w:lang w:bidi="ar-IQ"/>
          </w:rPr>
          <w:t xml:space="preserve"> </w:t>
        </w:r>
        <w:r w:rsidR="005B3E4D" w:rsidRPr="00E47B94">
          <w:rPr>
            <w:rStyle w:val="Hyperlink"/>
            <w:rFonts w:hint="eastAsia"/>
            <w:noProof/>
            <w:rtl/>
            <w:lang w:bidi="ar-IQ"/>
          </w:rPr>
          <w:t>الدولية</w:t>
        </w:r>
        <w:r w:rsidR="005B3E4D" w:rsidRPr="00E47B94">
          <w:rPr>
            <w:rStyle w:val="Hyperlink"/>
            <w:noProof/>
            <w:rtl/>
            <w:lang w:bidi="ar-IQ"/>
          </w:rPr>
          <w:t xml:space="preserve"> </w:t>
        </w:r>
        <w:r w:rsidR="005B3E4D" w:rsidRPr="00E47B94">
          <w:rPr>
            <w:rStyle w:val="Hyperlink"/>
            <w:rFonts w:hint="eastAsia"/>
            <w:noProof/>
            <w:rtl/>
            <w:lang w:bidi="ar-IQ"/>
          </w:rPr>
          <w:t>لمواجهة</w:t>
        </w:r>
        <w:r w:rsidR="005B3E4D" w:rsidRPr="00E47B94">
          <w:rPr>
            <w:rStyle w:val="Hyperlink"/>
            <w:noProof/>
            <w:rtl/>
            <w:lang w:bidi="ar-IQ"/>
          </w:rPr>
          <w:t xml:space="preserve"> </w:t>
        </w:r>
        <w:r w:rsidR="004E4DD5">
          <w:rPr>
            <w:rStyle w:val="Hyperlink"/>
            <w:rFonts w:hint="eastAsia"/>
            <w:noProof/>
            <w:rtl/>
            <w:lang w:bidi="ar-IQ"/>
          </w:rPr>
          <w:t>التغيير</w:t>
        </w:r>
        <w:r w:rsidR="005B3E4D" w:rsidRPr="00E47B94">
          <w:rPr>
            <w:rStyle w:val="Hyperlink"/>
            <w:rFonts w:hint="eastAsia"/>
            <w:noProof/>
            <w:rtl/>
            <w:lang w:bidi="ar-IQ"/>
          </w:rPr>
          <w:t>ات</w:t>
        </w:r>
        <w:r w:rsidR="005B3E4D" w:rsidRPr="00E47B94">
          <w:rPr>
            <w:rStyle w:val="Hyperlink"/>
            <w:noProof/>
            <w:rtl/>
            <w:lang w:bidi="ar-IQ"/>
          </w:rPr>
          <w:t xml:space="preserve"> </w:t>
        </w:r>
        <w:r w:rsidR="005B3E4D" w:rsidRPr="00E47B94">
          <w:rPr>
            <w:rStyle w:val="Hyperlink"/>
            <w:rFonts w:hint="eastAsia"/>
            <w:noProof/>
            <w:rtl/>
            <w:lang w:bidi="ar-IQ"/>
          </w:rPr>
          <w:t>المناخية</w:t>
        </w:r>
        <w:r w:rsidR="005B3E4D">
          <w:rPr>
            <w:noProof/>
            <w:webHidden/>
          </w:rPr>
          <w:tab/>
        </w:r>
        <w:r w:rsidR="005B3E4D">
          <w:rPr>
            <w:rStyle w:val="Hyperlink"/>
            <w:noProof/>
            <w:rtl/>
          </w:rPr>
          <w:fldChar w:fldCharType="begin"/>
        </w:r>
        <w:r w:rsidR="005B3E4D">
          <w:rPr>
            <w:noProof/>
            <w:webHidden/>
          </w:rPr>
          <w:instrText xml:space="preserve"> PAGEREF _Toc198136085 \h </w:instrText>
        </w:r>
        <w:r w:rsidR="005B3E4D">
          <w:rPr>
            <w:rStyle w:val="Hyperlink"/>
            <w:noProof/>
            <w:rtl/>
          </w:rPr>
        </w:r>
        <w:r w:rsidR="005B3E4D">
          <w:rPr>
            <w:rStyle w:val="Hyperlink"/>
            <w:noProof/>
            <w:rtl/>
          </w:rPr>
          <w:fldChar w:fldCharType="separate"/>
        </w:r>
        <w:r w:rsidR="000B4048">
          <w:rPr>
            <w:noProof/>
            <w:webHidden/>
            <w:rtl/>
          </w:rPr>
          <w:t>143</w:t>
        </w:r>
        <w:r w:rsidR="005B3E4D">
          <w:rPr>
            <w:rStyle w:val="Hyperlink"/>
            <w:noProof/>
            <w:rtl/>
          </w:rPr>
          <w:fldChar w:fldCharType="end"/>
        </w:r>
      </w:hyperlink>
    </w:p>
    <w:p w14:paraId="3CE671D1" w14:textId="5C358516" w:rsidR="005B3E4D" w:rsidRDefault="00B83011" w:rsidP="005B3E4D">
      <w:pPr>
        <w:pStyle w:val="20"/>
        <w:tabs>
          <w:tab w:val="right" w:leader="dot" w:pos="9060"/>
        </w:tabs>
        <w:bidi/>
        <w:rPr>
          <w:rFonts w:eastAsiaTheme="minorEastAsia" w:cstheme="minorBidi"/>
          <w:smallCaps w:val="0"/>
          <w:noProof/>
          <w:kern w:val="2"/>
          <w:sz w:val="24"/>
          <w:lang w:val="en-US"/>
          <w14:ligatures w14:val="standardContextual"/>
        </w:rPr>
      </w:pPr>
      <w:hyperlink w:anchor="_Toc198136089" w:history="1">
        <w:r w:rsidR="005B3E4D" w:rsidRPr="00E47B94">
          <w:rPr>
            <w:rStyle w:val="Hyperlink"/>
            <w:rFonts w:hint="eastAsia"/>
            <w:noProof/>
            <w:rtl/>
            <w:lang w:bidi="ar-IQ"/>
          </w:rPr>
          <w:t>المطلب</w:t>
        </w:r>
        <w:r w:rsidR="005B3E4D" w:rsidRPr="00E47B94">
          <w:rPr>
            <w:rStyle w:val="Hyperlink"/>
            <w:noProof/>
            <w:rtl/>
            <w:lang w:bidi="ar-IQ"/>
          </w:rPr>
          <w:t xml:space="preserve"> </w:t>
        </w:r>
        <w:r w:rsidR="005B3E4D" w:rsidRPr="00E47B94">
          <w:rPr>
            <w:rStyle w:val="Hyperlink"/>
            <w:rFonts w:hint="eastAsia"/>
            <w:noProof/>
            <w:rtl/>
            <w:lang w:bidi="ar-IQ"/>
          </w:rPr>
          <w:t>الثالث</w:t>
        </w:r>
        <w:r w:rsidR="005B3E4D" w:rsidRPr="00E47B94">
          <w:rPr>
            <w:rStyle w:val="Hyperlink"/>
            <w:noProof/>
            <w:rtl/>
            <w:lang w:bidi="ar-IQ"/>
          </w:rPr>
          <w:t xml:space="preserve">: </w:t>
        </w:r>
        <w:r w:rsidR="00467B67">
          <w:rPr>
            <w:rStyle w:val="Hyperlink"/>
            <w:rFonts w:hint="cs"/>
            <w:noProof/>
            <w:rtl/>
            <w:lang w:bidi="ar-IQ"/>
          </w:rPr>
          <w:t>الافاق المستقبلية للسياسات الصينية والأمريكية وانعكاساتها على التغيرت المناخية</w:t>
        </w:r>
        <w:r w:rsidR="005B3E4D">
          <w:rPr>
            <w:noProof/>
            <w:webHidden/>
          </w:rPr>
          <w:tab/>
        </w:r>
        <w:r w:rsidR="005B3E4D">
          <w:rPr>
            <w:rStyle w:val="Hyperlink"/>
            <w:noProof/>
            <w:rtl/>
          </w:rPr>
          <w:fldChar w:fldCharType="begin"/>
        </w:r>
        <w:r w:rsidR="005B3E4D">
          <w:rPr>
            <w:noProof/>
            <w:webHidden/>
          </w:rPr>
          <w:instrText xml:space="preserve"> PAGEREF _Toc198136089 \h </w:instrText>
        </w:r>
        <w:r w:rsidR="005B3E4D">
          <w:rPr>
            <w:rStyle w:val="Hyperlink"/>
            <w:noProof/>
            <w:rtl/>
          </w:rPr>
        </w:r>
        <w:r w:rsidR="005B3E4D">
          <w:rPr>
            <w:rStyle w:val="Hyperlink"/>
            <w:noProof/>
            <w:rtl/>
          </w:rPr>
          <w:fldChar w:fldCharType="separate"/>
        </w:r>
        <w:r w:rsidR="000B4048">
          <w:rPr>
            <w:noProof/>
            <w:webHidden/>
            <w:rtl/>
          </w:rPr>
          <w:t>151</w:t>
        </w:r>
        <w:r w:rsidR="005B3E4D">
          <w:rPr>
            <w:rStyle w:val="Hyperlink"/>
            <w:noProof/>
            <w:rtl/>
          </w:rPr>
          <w:fldChar w:fldCharType="end"/>
        </w:r>
      </w:hyperlink>
    </w:p>
    <w:p w14:paraId="6FA9389D" w14:textId="7DA6EE0B" w:rsidR="005B3E4D" w:rsidRDefault="00B83011" w:rsidP="005B3E4D">
      <w:pPr>
        <w:pStyle w:val="10"/>
        <w:rPr>
          <w:rFonts w:asciiTheme="minorHAnsi" w:eastAsiaTheme="minorEastAsia" w:hAnsiTheme="minorHAnsi" w:cstheme="minorBidi"/>
          <w:b w:val="0"/>
          <w:bCs w:val="0"/>
          <w:caps w:val="0"/>
          <w:kern w:val="2"/>
          <w:lang w:val="en-US" w:bidi="ar-SA"/>
          <w14:ligatures w14:val="standardContextual"/>
        </w:rPr>
      </w:pPr>
      <w:hyperlink w:anchor="_Toc198136090" w:history="1">
        <w:r w:rsidR="005B3E4D" w:rsidRPr="00E47B94">
          <w:rPr>
            <w:rStyle w:val="Hyperlink"/>
            <w:rFonts w:hint="eastAsia"/>
            <w:rtl/>
            <w:lang w:bidi="ar-TN"/>
          </w:rPr>
          <w:t>الخاتمة</w:t>
        </w:r>
        <w:r w:rsidR="005B3E4D">
          <w:rPr>
            <w:webHidden/>
          </w:rPr>
          <w:tab/>
        </w:r>
        <w:r w:rsidR="005B3E4D">
          <w:rPr>
            <w:rStyle w:val="Hyperlink"/>
            <w:rtl/>
          </w:rPr>
          <w:fldChar w:fldCharType="begin"/>
        </w:r>
        <w:r w:rsidR="005B3E4D">
          <w:rPr>
            <w:webHidden/>
          </w:rPr>
          <w:instrText xml:space="preserve"> PAGEREF _Toc198136090 \h </w:instrText>
        </w:r>
        <w:r w:rsidR="005B3E4D">
          <w:rPr>
            <w:rStyle w:val="Hyperlink"/>
            <w:rtl/>
          </w:rPr>
        </w:r>
        <w:r w:rsidR="005B3E4D">
          <w:rPr>
            <w:rStyle w:val="Hyperlink"/>
            <w:rtl/>
          </w:rPr>
          <w:fldChar w:fldCharType="separate"/>
        </w:r>
        <w:r w:rsidR="000B4048">
          <w:rPr>
            <w:webHidden/>
            <w:rtl/>
            <w:lang w:bidi="ar-SA"/>
          </w:rPr>
          <w:t>159</w:t>
        </w:r>
        <w:r w:rsidR="005B3E4D">
          <w:rPr>
            <w:rStyle w:val="Hyperlink"/>
            <w:rtl/>
          </w:rPr>
          <w:fldChar w:fldCharType="end"/>
        </w:r>
      </w:hyperlink>
    </w:p>
    <w:p w14:paraId="49EDC922" w14:textId="118CFC67" w:rsidR="005B3E4D" w:rsidRDefault="00B83011" w:rsidP="005B3E4D">
      <w:pPr>
        <w:pStyle w:val="10"/>
        <w:rPr>
          <w:rFonts w:asciiTheme="minorHAnsi" w:eastAsiaTheme="minorEastAsia" w:hAnsiTheme="minorHAnsi" w:cstheme="minorBidi"/>
          <w:b w:val="0"/>
          <w:bCs w:val="0"/>
          <w:caps w:val="0"/>
          <w:kern w:val="2"/>
          <w:lang w:val="en-US" w:bidi="ar-SA"/>
          <w14:ligatures w14:val="standardContextual"/>
        </w:rPr>
      </w:pPr>
      <w:hyperlink w:anchor="_Toc198136091" w:history="1">
        <w:r w:rsidR="005B3E4D" w:rsidRPr="00E47B94">
          <w:rPr>
            <w:rStyle w:val="Hyperlink"/>
            <w:rFonts w:hint="eastAsia"/>
            <w:rtl/>
            <w:lang w:bidi="ar-TN"/>
          </w:rPr>
          <w:t>المصادر</w:t>
        </w:r>
        <w:r w:rsidR="005B3E4D">
          <w:rPr>
            <w:webHidden/>
          </w:rPr>
          <w:tab/>
        </w:r>
        <w:r w:rsidR="005B3E4D">
          <w:rPr>
            <w:rStyle w:val="Hyperlink"/>
            <w:rtl/>
          </w:rPr>
          <w:fldChar w:fldCharType="begin"/>
        </w:r>
        <w:r w:rsidR="005B3E4D">
          <w:rPr>
            <w:webHidden/>
          </w:rPr>
          <w:instrText xml:space="preserve"> PAGEREF _Toc198136091 \h </w:instrText>
        </w:r>
        <w:r w:rsidR="005B3E4D">
          <w:rPr>
            <w:rStyle w:val="Hyperlink"/>
            <w:rtl/>
          </w:rPr>
        </w:r>
        <w:r w:rsidR="005B3E4D">
          <w:rPr>
            <w:rStyle w:val="Hyperlink"/>
            <w:rtl/>
          </w:rPr>
          <w:fldChar w:fldCharType="separate"/>
        </w:r>
        <w:r w:rsidR="000B4048">
          <w:rPr>
            <w:webHidden/>
            <w:rtl/>
            <w:lang w:bidi="ar-SA"/>
          </w:rPr>
          <w:t>163</w:t>
        </w:r>
        <w:r w:rsidR="005B3E4D">
          <w:rPr>
            <w:rStyle w:val="Hyperlink"/>
            <w:rtl/>
          </w:rPr>
          <w:fldChar w:fldCharType="end"/>
        </w:r>
      </w:hyperlink>
    </w:p>
    <w:p w14:paraId="4249FEFC" w14:textId="0270C188" w:rsidR="005B3E4D" w:rsidRDefault="00B83011" w:rsidP="005B3E4D">
      <w:pPr>
        <w:pStyle w:val="10"/>
        <w:bidi w:val="0"/>
        <w:rPr>
          <w:rFonts w:asciiTheme="minorHAnsi" w:eastAsiaTheme="minorEastAsia" w:hAnsiTheme="minorHAnsi" w:cstheme="minorBidi"/>
          <w:b w:val="0"/>
          <w:bCs w:val="0"/>
          <w:caps w:val="0"/>
          <w:kern w:val="2"/>
          <w:lang w:val="en-US" w:bidi="ar-SA"/>
          <w14:ligatures w14:val="standardContextual"/>
        </w:rPr>
      </w:pPr>
      <w:hyperlink w:anchor="_Toc198136092" w:history="1">
        <w:r w:rsidR="005B3E4D" w:rsidRPr="00E47B94">
          <w:rPr>
            <w:rStyle w:val="Hyperlink"/>
            <w:lang w:bidi="ar-TN"/>
          </w:rPr>
          <w:t>Abstract</w:t>
        </w:r>
        <w:r w:rsidR="005B3E4D">
          <w:rPr>
            <w:webHidden/>
          </w:rPr>
          <w:tab/>
        </w:r>
        <w:r w:rsidR="005B3E4D">
          <w:rPr>
            <w:rStyle w:val="Hyperlink"/>
            <w:rtl/>
          </w:rPr>
          <w:fldChar w:fldCharType="begin"/>
        </w:r>
        <w:r w:rsidR="005B3E4D">
          <w:rPr>
            <w:webHidden/>
          </w:rPr>
          <w:instrText xml:space="preserve"> PAGEREF _Toc198136092 \h </w:instrText>
        </w:r>
        <w:r w:rsidR="005B3E4D">
          <w:rPr>
            <w:rStyle w:val="Hyperlink"/>
            <w:rtl/>
          </w:rPr>
        </w:r>
        <w:r w:rsidR="005B3E4D">
          <w:rPr>
            <w:rStyle w:val="Hyperlink"/>
            <w:rtl/>
          </w:rPr>
          <w:fldChar w:fldCharType="separate"/>
        </w:r>
        <w:r w:rsidR="000B4048">
          <w:rPr>
            <w:webHidden/>
            <w:lang w:bidi="ar-SA"/>
          </w:rPr>
          <w:t>A</w:t>
        </w:r>
        <w:r w:rsidR="005B3E4D">
          <w:rPr>
            <w:rStyle w:val="Hyperlink"/>
            <w:rtl/>
          </w:rPr>
          <w:fldChar w:fldCharType="end"/>
        </w:r>
      </w:hyperlink>
    </w:p>
    <w:p w14:paraId="19F76EFC" w14:textId="2BC7D706" w:rsidR="00617B06" w:rsidRDefault="003C5495" w:rsidP="005B3E4D">
      <w:pPr>
        <w:bidi/>
        <w:spacing w:after="0" w:line="360" w:lineRule="auto"/>
        <w:rPr>
          <w:color w:val="000000"/>
          <w:sz w:val="32"/>
          <w:szCs w:val="32"/>
          <w:rtl/>
          <w:lang w:bidi="ar-IQ"/>
        </w:rPr>
      </w:pPr>
      <w:r>
        <w:rPr>
          <w:color w:val="000000"/>
          <w:sz w:val="32"/>
          <w:szCs w:val="32"/>
          <w:rtl/>
          <w:lang w:bidi="ar-IQ"/>
        </w:rPr>
        <w:fldChar w:fldCharType="end"/>
      </w:r>
    </w:p>
    <w:p w14:paraId="2C14838A" w14:textId="6B494F17" w:rsidR="00175DBD" w:rsidRPr="00614BE9" w:rsidRDefault="00614BE9" w:rsidP="004A6625">
      <w:pPr>
        <w:spacing w:after="0" w:line="240" w:lineRule="auto"/>
        <w:rPr>
          <w:color w:val="000000"/>
          <w:sz w:val="32"/>
          <w:szCs w:val="32"/>
          <w:rtl/>
          <w:lang w:val="en-US" w:bidi="ar-IQ"/>
        </w:rPr>
        <w:sectPr w:rsidR="00175DBD" w:rsidRPr="00614BE9" w:rsidSect="00175DBD">
          <w:headerReference w:type="default" r:id="rId11"/>
          <w:footerReference w:type="default" r:id="rId12"/>
          <w:headerReference w:type="first" r:id="rId13"/>
          <w:pgSz w:w="11906" w:h="16838" w:code="9"/>
          <w:pgMar w:top="1418" w:right="1418" w:bottom="1418" w:left="1418" w:header="709" w:footer="709" w:gutter="0"/>
          <w:pgNumType w:fmt="arabicAbjad" w:start="1"/>
          <w:cols w:space="708"/>
          <w:titlePg/>
          <w:docGrid w:linePitch="360"/>
        </w:sectPr>
      </w:pPr>
      <w:r w:rsidRPr="00614BE9">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32992" behindDoc="0" locked="0" layoutInCell="1" allowOverlap="1" wp14:anchorId="766C19CB" wp14:editId="2C2664ED">
                <wp:simplePos x="0" y="0"/>
                <wp:positionH relativeFrom="column">
                  <wp:posOffset>2901315</wp:posOffset>
                </wp:positionH>
                <wp:positionV relativeFrom="paragraph">
                  <wp:posOffset>618490</wp:posOffset>
                </wp:positionV>
                <wp:extent cx="429260" cy="285750"/>
                <wp:effectExtent l="0" t="0" r="8890" b="0"/>
                <wp:wrapNone/>
                <wp:docPr id="10" name="مربع نص 10"/>
                <wp:cNvGraphicFramePr/>
                <a:graphic xmlns:a="http://schemas.openxmlformats.org/drawingml/2006/main">
                  <a:graphicData uri="http://schemas.microsoft.com/office/word/2010/wordprocessingShape">
                    <wps:wsp>
                      <wps:cNvSpPr txBox="1"/>
                      <wps:spPr>
                        <a:xfrm>
                          <a:off x="0" y="0"/>
                          <a:ext cx="429260" cy="285750"/>
                        </a:xfrm>
                        <a:prstGeom prst="rect">
                          <a:avLst/>
                        </a:prstGeom>
                        <a:solidFill>
                          <a:sysClr val="window" lastClr="FFFFFF"/>
                        </a:solidFill>
                        <a:ln w="6350">
                          <a:noFill/>
                        </a:ln>
                        <a:effectLst/>
                      </wps:spPr>
                      <wps:txbx>
                        <w:txbxContent>
                          <w:p w14:paraId="04592767" w14:textId="10BDD668" w:rsidR="00B83011" w:rsidRPr="00861107" w:rsidRDefault="00B83011" w:rsidP="00614BE9">
                            <w:pPr>
                              <w:rPr>
                                <w:b/>
                                <w:bCs/>
                                <w:sz w:val="28"/>
                                <w:szCs w:val="28"/>
                                <w:rtl/>
                                <w:lang w:bidi="ar-IQ"/>
                              </w:rPr>
                            </w:pPr>
                            <w:r w:rsidRPr="00861107">
                              <w:rPr>
                                <w:rFonts w:hint="cs"/>
                                <w:b/>
                                <w:bCs/>
                                <w:sz w:val="28"/>
                                <w:szCs w:val="28"/>
                                <w:rtl/>
                                <w:lang w:bidi="ar-IQ"/>
                              </w:rPr>
                              <w:t>(</w:t>
                            </w:r>
                            <w:r>
                              <w:rPr>
                                <w:rFonts w:hint="cs"/>
                                <w:b/>
                                <w:bCs/>
                                <w:sz w:val="28"/>
                                <w:szCs w:val="28"/>
                                <w:rtl/>
                                <w:lang w:bidi="ar-IQ"/>
                              </w:rPr>
                              <w:t>هـ</w:t>
                            </w:r>
                            <w:r w:rsidRPr="00861107">
                              <w:rPr>
                                <w:rFonts w:hint="cs"/>
                                <w:b/>
                                <w:bCs/>
                                <w:sz w:val="28"/>
                                <w:szCs w:val="28"/>
                                <w:rtl/>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 o:spid="_x0000_s1030" type="#_x0000_t202" style="position:absolute;margin-left:228.45pt;margin-top:48.7pt;width:33.8pt;height: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" fillcolor="window" stroked="f" strokeweight=".5pt">
                <v:textbox>
                  <w:txbxContent>
                    <w:p w14:paraId="04592767" w14:textId="10BDD668" w:rsidR="00B83011" w:rsidRPr="00861107" w:rsidRDefault="00B83011" w:rsidP="00614BE9">
                      <w:pPr>
                        <w:rPr>
                          <w:b/>
                          <w:bCs/>
                          <w:sz w:val="28"/>
                          <w:szCs w:val="28"/>
                          <w:rtl/>
                          <w:lang w:bidi="ar-IQ"/>
                        </w:rPr>
                      </w:pPr>
                      <w:r w:rsidRPr="00861107">
                        <w:rPr>
                          <w:rFonts w:hint="cs"/>
                          <w:b/>
                          <w:bCs/>
                          <w:sz w:val="28"/>
                          <w:szCs w:val="28"/>
                          <w:rtl/>
                          <w:lang w:bidi="ar-IQ"/>
                        </w:rPr>
                        <w:t>(</w:t>
                      </w:r>
                      <w:r>
                        <w:rPr>
                          <w:rFonts w:hint="cs"/>
                          <w:b/>
                          <w:bCs/>
                          <w:sz w:val="28"/>
                          <w:szCs w:val="28"/>
                          <w:rtl/>
                          <w:lang w:bidi="ar-IQ"/>
                        </w:rPr>
                        <w:t>هـ</w:t>
                      </w:r>
                      <w:r w:rsidRPr="00861107">
                        <w:rPr>
                          <w:rFonts w:hint="cs"/>
                          <w:b/>
                          <w:bCs/>
                          <w:sz w:val="28"/>
                          <w:szCs w:val="28"/>
                          <w:rtl/>
                          <w:lang w:bidi="ar-IQ"/>
                        </w:rPr>
                        <w:t>)</w:t>
                      </w:r>
                    </w:p>
                  </w:txbxContent>
                </v:textbox>
              </v:shape>
            </w:pict>
          </mc:Fallback>
        </mc:AlternateContent>
      </w:r>
    </w:p>
    <w:p w14:paraId="21CFCCE7" w14:textId="56D1998C" w:rsidR="00993475" w:rsidRDefault="00993475" w:rsidP="004E7302">
      <w:pPr>
        <w:bidi/>
        <w:spacing w:after="0" w:line="360" w:lineRule="auto"/>
        <w:rPr>
          <w:rFonts w:ascii="Times New Roman" w:hAnsi="Times New Roman" w:cs="Times New Roman"/>
          <w:color w:val="000000"/>
          <w:sz w:val="32"/>
          <w:szCs w:val="32"/>
          <w:rtl/>
          <w:lang w:bidi="ar-TN"/>
        </w:rPr>
      </w:pPr>
    </w:p>
    <w:p w14:paraId="41FC7670" w14:textId="092C302F" w:rsidR="009F2369" w:rsidRDefault="009F2369" w:rsidP="009F2369">
      <w:pPr>
        <w:bidi/>
        <w:spacing w:after="0" w:line="360" w:lineRule="auto"/>
        <w:rPr>
          <w:rFonts w:ascii="Times New Roman" w:hAnsi="Times New Roman" w:cs="Times New Roman"/>
          <w:color w:val="000000"/>
          <w:sz w:val="32"/>
          <w:szCs w:val="32"/>
          <w:rtl/>
          <w:lang w:bidi="ar-TN"/>
        </w:rPr>
      </w:pPr>
    </w:p>
    <w:p w14:paraId="7F41397C" w14:textId="04475604" w:rsidR="007A1A17" w:rsidRDefault="007A1A17" w:rsidP="007A1A17">
      <w:pPr>
        <w:bidi/>
        <w:spacing w:after="0" w:line="360" w:lineRule="auto"/>
        <w:rPr>
          <w:rFonts w:ascii="Times New Roman" w:hAnsi="Times New Roman" w:cs="Times New Roman"/>
          <w:color w:val="000000"/>
          <w:sz w:val="32"/>
          <w:szCs w:val="32"/>
          <w:rtl/>
          <w:lang w:bidi="ar-IQ"/>
        </w:rPr>
      </w:pPr>
    </w:p>
    <w:p w14:paraId="3FBB969E" w14:textId="77777777" w:rsidR="007A1A17" w:rsidRPr="00FD279E" w:rsidRDefault="007A1A17" w:rsidP="007A1A17">
      <w:pPr>
        <w:bidi/>
        <w:spacing w:after="0" w:line="360" w:lineRule="auto"/>
        <w:rPr>
          <w:rFonts w:ascii="Times New Roman" w:hAnsi="Times New Roman" w:cs="Times New Roman"/>
          <w:color w:val="000000"/>
          <w:sz w:val="32"/>
          <w:szCs w:val="32"/>
          <w:rtl/>
          <w:lang w:bidi="ar-TN"/>
        </w:rPr>
      </w:pPr>
    </w:p>
    <w:p w14:paraId="3BF47D6E" w14:textId="77777777" w:rsidR="00993475" w:rsidRPr="00FD279E" w:rsidRDefault="00993475" w:rsidP="004E7302">
      <w:pPr>
        <w:bidi/>
        <w:spacing w:after="0" w:line="360" w:lineRule="auto"/>
        <w:rPr>
          <w:rFonts w:ascii="Times New Roman" w:hAnsi="Times New Roman" w:cs="Times New Roman"/>
          <w:color w:val="000000"/>
          <w:sz w:val="32"/>
          <w:szCs w:val="32"/>
          <w:rtl/>
          <w:lang w:bidi="ar-TN"/>
        </w:rPr>
      </w:pPr>
    </w:p>
    <w:p w14:paraId="21BFF104" w14:textId="77777777" w:rsidR="007A1A17" w:rsidRPr="002B61D6" w:rsidRDefault="007A1A17" w:rsidP="007A1A17">
      <w:pPr>
        <w:pBdr>
          <w:bottom w:val="single" w:sz="4" w:space="1" w:color="auto"/>
        </w:pBdr>
        <w:bidi/>
        <w:jc w:val="center"/>
        <w:rPr>
          <w:rFonts w:ascii="Alhurra" w:hAnsi="Alhurra" w:cs="Alhurra"/>
          <w:sz w:val="30"/>
          <w:szCs w:val="30"/>
          <w:rtl/>
          <w:lang w:bidi="ar-IQ"/>
          <w14:shadow w14:blurRad="50800" w14:dist="38100" w14:dir="8100000" w14:sx="100000" w14:sy="100000" w14:kx="0" w14:ky="0" w14:algn="tr">
            <w14:srgbClr w14:val="000000">
              <w14:alpha w14:val="60000"/>
            </w14:srgbClr>
          </w14:shadow>
        </w:rPr>
      </w:pPr>
      <w:r w:rsidRPr="002B61D6">
        <w:rPr>
          <w:rFonts w:ascii="Alhurra" w:hAnsi="Alhurra" w:cs="Alhurra" w:hint="cs"/>
          <w:sz w:val="30"/>
          <w:szCs w:val="30"/>
          <w:rtl/>
          <w:lang w:bidi="ar-IQ"/>
          <w14:shadow w14:blurRad="50800" w14:dist="38100" w14:dir="8100000" w14:sx="100000" w14:sy="100000" w14:kx="0" w14:ky="0" w14:algn="tr">
            <w14:srgbClr w14:val="000000">
              <w14:alpha w14:val="60000"/>
            </w14:srgbClr>
          </w14:shadow>
        </w:rPr>
        <w:t>المقدمة</w:t>
      </w:r>
    </w:p>
    <w:p w14:paraId="45A539CF" w14:textId="3EBC66D8" w:rsidR="00A11A06" w:rsidRPr="009F2369" w:rsidRDefault="00A11A06" w:rsidP="00026AB9">
      <w:pPr>
        <w:bidi/>
        <w:spacing w:after="0"/>
        <w:ind w:right="-426"/>
        <w:rPr>
          <w:rFonts w:cs="AZ Topaz"/>
          <w:sz w:val="24"/>
          <w:szCs w:val="24"/>
          <w:rtl/>
          <w:lang w:bidi="ar-IQ"/>
        </w:rPr>
      </w:pPr>
    </w:p>
    <w:p w14:paraId="30AA357E" w14:textId="0C954DAD" w:rsidR="00A11A06" w:rsidRPr="009F2369" w:rsidRDefault="00A11A06" w:rsidP="009F2369">
      <w:pPr>
        <w:bidi/>
        <w:spacing w:after="0" w:line="360" w:lineRule="auto"/>
        <w:ind w:right="-709"/>
        <w:rPr>
          <w:rFonts w:cs="AZ Topaz"/>
          <w:sz w:val="24"/>
          <w:szCs w:val="24"/>
          <w:rtl/>
          <w:lang w:bidi="ar-IQ"/>
        </w:rPr>
      </w:pPr>
      <w:r w:rsidRPr="009F2369">
        <w:rPr>
          <w:rFonts w:cs="AZ Topaz"/>
          <w:sz w:val="24"/>
          <w:szCs w:val="24"/>
          <w:rtl/>
          <w:lang w:bidi="ar-IQ"/>
        </w:rPr>
        <w:tab/>
      </w:r>
      <w:r w:rsidRPr="009F2369">
        <w:rPr>
          <w:rFonts w:cs="AZ Topaz" w:hint="cs"/>
          <w:sz w:val="24"/>
          <w:szCs w:val="24"/>
          <w:rtl/>
          <w:lang w:bidi="ar-IQ"/>
        </w:rPr>
        <w:t xml:space="preserve"> </w:t>
      </w:r>
    </w:p>
    <w:p w14:paraId="0CD2EBD5" w14:textId="77777777" w:rsidR="00A11A06" w:rsidRDefault="00A11A06" w:rsidP="00A11A06">
      <w:pPr>
        <w:pStyle w:val="p1"/>
        <w:bidi/>
        <w:ind w:left="708"/>
        <w:rPr>
          <w:rFonts w:ascii="TheSansArabic Black" w:hAnsi="TheSansArabic Black" w:cs="AGA Aladdin Regular"/>
          <w:color w:val="000000"/>
          <w:sz w:val="32"/>
          <w:szCs w:val="32"/>
          <w:rtl/>
          <w:lang w:val="x-none" w:eastAsia="x-none" w:bidi="ar-TN"/>
        </w:rPr>
      </w:pPr>
    </w:p>
    <w:p w14:paraId="4C794A1F" w14:textId="77777777" w:rsidR="00C808C8" w:rsidRPr="00FD279E" w:rsidRDefault="00C808C8" w:rsidP="004E7302">
      <w:pPr>
        <w:bidi/>
        <w:spacing w:after="0"/>
        <w:jc w:val="both"/>
        <w:rPr>
          <w:rFonts w:ascii="Times New Roman" w:hAnsi="Times New Roman" w:cs="Times New Roman"/>
          <w:color w:val="000000"/>
          <w:sz w:val="32"/>
          <w:szCs w:val="32"/>
          <w:lang w:bidi="ar-TN"/>
        </w:rPr>
      </w:pPr>
    </w:p>
    <w:p w14:paraId="641D557C" w14:textId="77777777" w:rsidR="00993475" w:rsidRPr="00FD279E" w:rsidRDefault="00993475" w:rsidP="004E7302">
      <w:pPr>
        <w:bidi/>
        <w:spacing w:after="0"/>
        <w:jc w:val="both"/>
        <w:rPr>
          <w:rFonts w:ascii="Times New Roman" w:hAnsi="Times New Roman" w:cs="Times New Roman"/>
          <w:color w:val="000000"/>
          <w:sz w:val="32"/>
          <w:szCs w:val="32"/>
          <w:lang w:bidi="ar-TN"/>
        </w:rPr>
      </w:pPr>
    </w:p>
    <w:p w14:paraId="54656829" w14:textId="77777777" w:rsidR="00993475" w:rsidRPr="00FD279E" w:rsidRDefault="00993475" w:rsidP="004E7302">
      <w:pPr>
        <w:bidi/>
        <w:spacing w:after="0"/>
        <w:jc w:val="both"/>
        <w:rPr>
          <w:rFonts w:ascii="Times New Roman" w:hAnsi="Times New Roman" w:cs="Times New Roman"/>
          <w:color w:val="000000"/>
          <w:sz w:val="32"/>
          <w:szCs w:val="32"/>
          <w:lang w:bidi="ar-AE"/>
        </w:rPr>
      </w:pPr>
    </w:p>
    <w:p w14:paraId="5159DF3C" w14:textId="77777777" w:rsidR="00993475" w:rsidRPr="00FD279E" w:rsidRDefault="00993475" w:rsidP="004E7302">
      <w:pPr>
        <w:bidi/>
        <w:spacing w:after="0"/>
        <w:jc w:val="both"/>
        <w:rPr>
          <w:rFonts w:ascii="Times New Roman" w:hAnsi="Times New Roman" w:cs="Times New Roman"/>
          <w:color w:val="000000"/>
          <w:sz w:val="32"/>
          <w:szCs w:val="32"/>
          <w:lang w:bidi="ar-TN"/>
        </w:rPr>
      </w:pPr>
    </w:p>
    <w:p w14:paraId="7FD5E1AD" w14:textId="77777777" w:rsidR="00993475" w:rsidRPr="00FD279E" w:rsidRDefault="00993475" w:rsidP="004E7302">
      <w:pPr>
        <w:bidi/>
        <w:spacing w:after="0"/>
        <w:jc w:val="both"/>
        <w:rPr>
          <w:rFonts w:ascii="Times New Roman" w:hAnsi="Times New Roman" w:cs="Times New Roman"/>
          <w:color w:val="000000"/>
          <w:sz w:val="32"/>
          <w:szCs w:val="32"/>
          <w:lang w:bidi="ar-QA"/>
        </w:rPr>
      </w:pPr>
    </w:p>
    <w:p w14:paraId="4B3FA4BB" w14:textId="77777777" w:rsidR="00993475" w:rsidRPr="00FD279E" w:rsidRDefault="00993475" w:rsidP="004E7302">
      <w:pPr>
        <w:bidi/>
        <w:spacing w:after="0"/>
        <w:jc w:val="both"/>
        <w:rPr>
          <w:rFonts w:ascii="Times New Roman" w:hAnsi="Times New Roman" w:cs="Times New Roman"/>
          <w:color w:val="000000"/>
          <w:sz w:val="32"/>
          <w:szCs w:val="32"/>
          <w:lang w:bidi="ar-TN"/>
        </w:rPr>
      </w:pPr>
    </w:p>
    <w:p w14:paraId="639F6F93" w14:textId="77777777" w:rsidR="00993475" w:rsidRPr="00FD279E" w:rsidRDefault="00993475" w:rsidP="004E7302">
      <w:pPr>
        <w:bidi/>
        <w:spacing w:after="0"/>
        <w:jc w:val="both"/>
        <w:rPr>
          <w:rFonts w:ascii="Times New Roman" w:hAnsi="Times New Roman" w:cs="Times New Roman"/>
          <w:color w:val="000000"/>
          <w:sz w:val="32"/>
          <w:szCs w:val="32"/>
          <w:lang w:bidi="ar-TN"/>
        </w:rPr>
      </w:pPr>
    </w:p>
    <w:p w14:paraId="76884BD7" w14:textId="77777777" w:rsidR="00993475" w:rsidRPr="00FD279E" w:rsidRDefault="00993475" w:rsidP="004E7302">
      <w:pPr>
        <w:bidi/>
        <w:spacing w:after="0"/>
        <w:jc w:val="both"/>
        <w:rPr>
          <w:rFonts w:ascii="Times New Roman" w:hAnsi="Times New Roman" w:cs="Times New Roman"/>
          <w:color w:val="000000"/>
          <w:sz w:val="32"/>
          <w:szCs w:val="32"/>
          <w:lang w:bidi="ar-TN"/>
        </w:rPr>
      </w:pPr>
    </w:p>
    <w:p w14:paraId="65D27775" w14:textId="77777777" w:rsidR="00993475" w:rsidRPr="00A02F4C" w:rsidRDefault="00993475" w:rsidP="004E7302">
      <w:pPr>
        <w:bidi/>
        <w:spacing w:after="0"/>
        <w:jc w:val="both"/>
        <w:rPr>
          <w:rFonts w:ascii="Times New Roman" w:hAnsi="Times New Roman" w:cs="Times New Roman"/>
          <w:color w:val="000000"/>
          <w:sz w:val="32"/>
          <w:szCs w:val="32"/>
          <w:lang w:bidi="ar-QA"/>
        </w:rPr>
      </w:pPr>
    </w:p>
    <w:p w14:paraId="5D046A67" w14:textId="77777777" w:rsidR="00EF529A" w:rsidRDefault="00EF529A" w:rsidP="00EF529A">
      <w:pPr>
        <w:bidi/>
        <w:spacing w:after="0" w:line="240" w:lineRule="auto"/>
        <w:rPr>
          <w:rFonts w:ascii="TheSansArabic Black" w:eastAsia="Times New Roman" w:hAnsi="TheSansArabic Black" w:cs="TheSansArabic Black"/>
          <w:color w:val="000000"/>
          <w:sz w:val="30"/>
          <w:szCs w:val="30"/>
          <w:rtl/>
          <w:lang w:val="x-none" w:eastAsia="x-none" w:bidi="ar-EG"/>
          <w14:shadow w14:blurRad="50800" w14:dist="38100" w14:dir="8100000" w14:sx="100000" w14:sy="100000" w14:kx="0" w14:ky="0" w14:algn="tr">
            <w14:srgbClr w14:val="000000">
              <w14:alpha w14:val="60000"/>
            </w14:srgbClr>
          </w14:shadow>
        </w:rPr>
      </w:pPr>
      <w:bookmarkStart w:id="6" w:name="_Toc173532626"/>
      <w:r>
        <w:rPr>
          <w:rtl/>
        </w:rPr>
        <w:br w:type="page"/>
      </w:r>
    </w:p>
    <w:p w14:paraId="7E50D280" w14:textId="77777777" w:rsidR="007A1A17" w:rsidRPr="008B50A8" w:rsidRDefault="007A1A17" w:rsidP="00F72EAE">
      <w:pPr>
        <w:pStyle w:val="1"/>
        <w:rPr>
          <w:rtl/>
        </w:rPr>
      </w:pPr>
      <w:bookmarkStart w:id="7" w:name="_Toc193948116"/>
      <w:bookmarkStart w:id="8" w:name="_Toc198136013"/>
      <w:bookmarkEnd w:id="6"/>
      <w:r w:rsidRPr="008B50A8">
        <w:rPr>
          <w:rFonts w:hint="cs"/>
          <w:rtl/>
        </w:rPr>
        <w:lastRenderedPageBreak/>
        <w:t>المقدمة</w:t>
      </w:r>
      <w:bookmarkEnd w:id="7"/>
      <w:bookmarkEnd w:id="8"/>
    </w:p>
    <w:p w14:paraId="672CB642" w14:textId="383AB0ED" w:rsidR="00FA7966" w:rsidRPr="00FA7966" w:rsidRDefault="008B0852" w:rsidP="00FA7966">
      <w:pPr>
        <w:bidi/>
        <w:spacing w:after="0" w:line="240" w:lineRule="auto"/>
        <w:ind w:firstLine="66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FA7966" w:rsidRPr="00FA7966">
        <w:rPr>
          <w:rFonts w:ascii="Simplified Arabic" w:hAnsi="Simplified Arabic" w:cs="Simplified Arabic"/>
          <w:sz w:val="28"/>
          <w:szCs w:val="28"/>
          <w:rtl/>
          <w:lang w:bidi="ar-IQ"/>
        </w:rPr>
        <w:t xml:space="preserve">لقد بات </w:t>
      </w:r>
      <w:r w:rsidR="004E4DD5">
        <w:rPr>
          <w:rFonts w:ascii="Simplified Arabic" w:hAnsi="Simplified Arabic" w:cs="Simplified Arabic"/>
          <w:sz w:val="28"/>
          <w:szCs w:val="28"/>
          <w:rtl/>
          <w:lang w:bidi="ar-IQ"/>
        </w:rPr>
        <w:t>التغيير</w:t>
      </w:r>
      <w:r w:rsidR="00FA7966" w:rsidRPr="00FA7966">
        <w:rPr>
          <w:rFonts w:ascii="Simplified Arabic" w:hAnsi="Simplified Arabic" w:cs="Simplified Arabic"/>
          <w:sz w:val="28"/>
          <w:szCs w:val="28"/>
          <w:rtl/>
          <w:lang w:bidi="ar-IQ"/>
        </w:rPr>
        <w:t xml:space="preserve"> المناخي ظاهرةً كونيةً ذات أبعاد بنيوية متشابكة، تجاوزت حدود الاهتمام البيئي البحت، لتتحول إلى عنصر حاسم في تشكيل طبيعة العلاقات الدولية وصياغة تفاعلات الدول في النظام العالمي المعاصر. فهذا التحوّل المناخي، الذي لم يعد قابلاً للتجاهل، لا يُمثل فقط تهديدًا بيئيًا تقنيًا، بل يُشكّل تحديًا وجوديًا يمسّ الأمن الإنساني والجماعي للدول، ويعيد توجيه مسارات السياسات الخارجية وصياغة أولويات الأمن الوطني والدولي على حد سواء. فمع تفاقم حدة الظواهر المناخية المتطرفة، كالفيضانات، والجفاف، وارتفاع درجات الحرارة، وذوبان الجليد، واتساع التصحر، بدأت آثار </w:t>
      </w:r>
      <w:r w:rsidR="004E4DD5">
        <w:rPr>
          <w:rFonts w:ascii="Simplified Arabic" w:hAnsi="Simplified Arabic" w:cs="Simplified Arabic"/>
          <w:sz w:val="28"/>
          <w:szCs w:val="28"/>
          <w:rtl/>
          <w:lang w:bidi="ar-IQ"/>
        </w:rPr>
        <w:t>التغيير</w:t>
      </w:r>
      <w:r w:rsidR="00FA7966" w:rsidRPr="00FA7966">
        <w:rPr>
          <w:rFonts w:ascii="Simplified Arabic" w:hAnsi="Simplified Arabic" w:cs="Simplified Arabic"/>
          <w:sz w:val="28"/>
          <w:szCs w:val="28"/>
          <w:rtl/>
          <w:lang w:bidi="ar-IQ"/>
        </w:rPr>
        <w:t xml:space="preserve"> المناخي تنعكس بوضوح على البنى التحتية الأساسية للحياة، مثل موارد المياه والغذاء والطاقة، وهي العناصر التي تُشكّل الأساس المادي لوجود المجتمعات واستقرارها، مما أدى إلى إعادة تعريف مفاهيم الأمن القومي لتشمل أبعادًا غير تقليدية في صلبها المناخ والبيئة</w:t>
      </w:r>
      <w:r w:rsidR="00FA7966">
        <w:rPr>
          <w:rFonts w:ascii="Simplified Arabic" w:hAnsi="Simplified Arabic" w:cs="Simplified Arabic" w:hint="cs"/>
          <w:sz w:val="28"/>
          <w:szCs w:val="28"/>
          <w:rtl/>
          <w:lang w:bidi="ar-IQ"/>
        </w:rPr>
        <w:t xml:space="preserve">، </w:t>
      </w:r>
      <w:r w:rsidR="00FA7966" w:rsidRPr="00FA7966">
        <w:rPr>
          <w:rFonts w:ascii="Simplified Arabic" w:hAnsi="Simplified Arabic" w:cs="Simplified Arabic"/>
          <w:sz w:val="28"/>
          <w:szCs w:val="28"/>
          <w:rtl/>
          <w:lang w:bidi="ar-IQ"/>
        </w:rPr>
        <w:t>إن هذه الآثار المتعددة الأوجه قد أسهمت تدريجيًا في إع</w:t>
      </w:r>
      <w:r w:rsidR="008D6928">
        <w:rPr>
          <w:rFonts w:ascii="Simplified Arabic" w:hAnsi="Simplified Arabic" w:cs="Simplified Arabic"/>
          <w:sz w:val="28"/>
          <w:szCs w:val="28"/>
          <w:rtl/>
          <w:lang w:bidi="ar-IQ"/>
        </w:rPr>
        <w:t xml:space="preserve">ادة تشكيل المفاوضات الدولية، </w:t>
      </w:r>
      <w:r w:rsidR="008D6928">
        <w:rPr>
          <w:rFonts w:ascii="Simplified Arabic" w:hAnsi="Simplified Arabic" w:cs="Simplified Arabic" w:hint="cs"/>
          <w:sz w:val="28"/>
          <w:szCs w:val="28"/>
          <w:rtl/>
          <w:lang w:bidi="ar-IQ"/>
        </w:rPr>
        <w:t>إذ</w:t>
      </w:r>
      <w:r w:rsidR="00FA7966" w:rsidRPr="00FA7966">
        <w:rPr>
          <w:rFonts w:ascii="Simplified Arabic" w:hAnsi="Simplified Arabic" w:cs="Simplified Arabic"/>
          <w:sz w:val="28"/>
          <w:szCs w:val="28"/>
          <w:rtl/>
          <w:lang w:bidi="ar-IQ"/>
        </w:rPr>
        <w:t xml:space="preserve"> أضحت قضية المناخ فاعلاً مركزيًا في جداول أعمال المؤتمرات الدولية الكبرى، لتنتقل من الهامش إلى مركز القرار السياسي والاقتصادي، بل وتُوظّف في أحيان كثيرة كوسيلة ضغط استراتيجي تُستخدم ضمن أدوات التأثير الجيوسياسي</w:t>
      </w:r>
      <w:r w:rsidR="00FA7966">
        <w:rPr>
          <w:rFonts w:ascii="Simplified Arabic" w:hAnsi="Simplified Arabic" w:cs="Simplified Arabic" w:hint="cs"/>
          <w:sz w:val="28"/>
          <w:szCs w:val="28"/>
          <w:rtl/>
          <w:lang w:bidi="ar-IQ"/>
        </w:rPr>
        <w:t>،</w:t>
      </w:r>
      <w:r w:rsidR="00FA7966" w:rsidRPr="00FA7966">
        <w:rPr>
          <w:rFonts w:ascii="Simplified Arabic" w:hAnsi="Simplified Arabic" w:cs="Simplified Arabic"/>
          <w:sz w:val="28"/>
          <w:szCs w:val="28"/>
          <w:rtl/>
          <w:lang w:bidi="ar-IQ"/>
        </w:rPr>
        <w:t xml:space="preserve"> ولم يعد التعاون الدولي بشأن المناخ خيارًا أخلاقيًا فحسب، بل أصبح ضرورة وجودية تمليها التداخلات المعقدة بين استدامة النظام البيئي واستقرار النظام العالمي. فالدول، وخاصة الصناعية منها، لم تعد بمعزل عن تداعيات ما يحدث في المناطق الأكثر هشاشةً وتعرضًا للتغي</w:t>
      </w:r>
      <w:r w:rsidR="00555179">
        <w:rPr>
          <w:rFonts w:ascii="Simplified Arabic" w:hAnsi="Simplified Arabic" w:cs="Simplified Arabic" w:hint="cs"/>
          <w:sz w:val="28"/>
          <w:szCs w:val="28"/>
          <w:rtl/>
          <w:lang w:bidi="ar-IQ"/>
        </w:rPr>
        <w:t>ي</w:t>
      </w:r>
      <w:r w:rsidR="00555179">
        <w:rPr>
          <w:rFonts w:ascii="Simplified Arabic" w:hAnsi="Simplified Arabic" w:cs="Simplified Arabic"/>
          <w:sz w:val="28"/>
          <w:szCs w:val="28"/>
          <w:rtl/>
          <w:lang w:bidi="ar-IQ"/>
        </w:rPr>
        <w:t xml:space="preserve">رات المناخية؛ إذ </w:t>
      </w:r>
      <w:r w:rsidR="00555179">
        <w:rPr>
          <w:rFonts w:ascii="Simplified Arabic" w:hAnsi="Simplified Arabic" w:cs="Simplified Arabic" w:hint="cs"/>
          <w:sz w:val="28"/>
          <w:szCs w:val="28"/>
          <w:rtl/>
          <w:lang w:bidi="ar-IQ"/>
        </w:rPr>
        <w:t>إ</w:t>
      </w:r>
      <w:r w:rsidR="00FA7966" w:rsidRPr="00FA7966">
        <w:rPr>
          <w:rFonts w:ascii="Simplified Arabic" w:hAnsi="Simplified Arabic" w:cs="Simplified Arabic"/>
          <w:sz w:val="28"/>
          <w:szCs w:val="28"/>
          <w:rtl/>
          <w:lang w:bidi="ar-IQ"/>
        </w:rPr>
        <w:t>ن ما يقع في جنوب الكرة الأرضية من ندرة بيئية واضطرابات مناخية سرعان ما يجد طريقه إلى الشمال على هيئة موجات هجرة جماعية، أو صراعات مسلحة، أو تفكك مؤسساتي، أو حتى تهديدات أمنية عابرة للحدود</w:t>
      </w:r>
      <w:r w:rsidR="00FA7966" w:rsidRPr="00FA7966">
        <w:rPr>
          <w:rFonts w:ascii="Simplified Arabic" w:hAnsi="Simplified Arabic" w:cs="Simplified Arabic"/>
          <w:sz w:val="28"/>
          <w:szCs w:val="28"/>
          <w:lang w:bidi="ar-IQ"/>
        </w:rPr>
        <w:t>.</w:t>
      </w:r>
    </w:p>
    <w:p w14:paraId="7E968166" w14:textId="037BD54F" w:rsidR="00FA7966" w:rsidRPr="00FA7966" w:rsidRDefault="00FA7966" w:rsidP="00FA7966">
      <w:pPr>
        <w:bidi/>
        <w:spacing w:after="0" w:line="240" w:lineRule="auto"/>
        <w:ind w:firstLine="663"/>
        <w:jc w:val="both"/>
        <w:rPr>
          <w:rFonts w:ascii="Simplified Arabic" w:hAnsi="Simplified Arabic" w:cs="Simplified Arabic"/>
          <w:sz w:val="28"/>
          <w:szCs w:val="28"/>
          <w:rtl/>
          <w:lang w:bidi="ar-IQ"/>
        </w:rPr>
      </w:pPr>
      <w:r w:rsidRPr="00FA7966">
        <w:rPr>
          <w:rFonts w:ascii="Simplified Arabic" w:hAnsi="Simplified Arabic" w:cs="Simplified Arabic"/>
          <w:sz w:val="28"/>
          <w:szCs w:val="28"/>
          <w:rtl/>
          <w:lang w:bidi="ar-IQ"/>
        </w:rPr>
        <w:t xml:space="preserve">إن ما يجعل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خطرًا مركبًا يتمثل في قدرته الفريدة على التفاعل مع الأزمات الهيكلية التي تعاني منها العديد من الدول، وخاصة تلك التي تُوصف بالهشة سياسيًا واقتصاديًا. فالفقر، والبطالة، وسوء الحكم، والصراعات الإثنية، والتمييز الديني، وانتشار الجماعات الإرهابية، وتهريب الأسلحة، والاتجار بالبشر والمخدرات، جميعها مشكلات قائمة لكنها تتفاقم وتُعاد صياغتها </w:t>
      </w:r>
      <w:r w:rsidR="008D6928">
        <w:rPr>
          <w:rFonts w:ascii="Simplified Arabic" w:hAnsi="Simplified Arabic" w:cs="Simplified Arabic" w:hint="cs"/>
          <w:sz w:val="28"/>
          <w:szCs w:val="28"/>
          <w:rtl/>
          <w:lang w:bidi="ar-IQ"/>
        </w:rPr>
        <w:t xml:space="preserve">من </w:t>
      </w:r>
      <w:r w:rsidRPr="00FA7966">
        <w:rPr>
          <w:rFonts w:ascii="Simplified Arabic" w:hAnsi="Simplified Arabic" w:cs="Simplified Arabic"/>
          <w:sz w:val="28"/>
          <w:szCs w:val="28"/>
          <w:rtl/>
          <w:lang w:bidi="ar-IQ"/>
        </w:rPr>
        <w:t xml:space="preserve">ضمن سياق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الذي يضاعف من حدّتها ويُعقّد من إمكانية احتوائها. وما يُزيد المشهد تعقيدًا هو أن الدول الأكثر عرضةً لهذه الأزمات غالبًا ما تكون هي نفسها الأضعف قدرةً على التكيف والتأقلم مع الظواهر المناخية، نظرًا لقصور بنيتها التحتية وضعف مؤسساتها وافتقارها للموارد والتكنولوجيا والمعرفة الكافية. وفي هذا السياق، لا تعود التوترات الاجتماعية الناجمة عن شح الموارد أو الكوارث الطبيعية مجرّد حوادث طارئة، بل تتحوّل إلى دين</w:t>
      </w:r>
      <w:r w:rsidR="008D6928">
        <w:rPr>
          <w:rFonts w:ascii="Simplified Arabic" w:hAnsi="Simplified Arabic" w:cs="Simplified Arabic"/>
          <w:sz w:val="28"/>
          <w:szCs w:val="28"/>
          <w:rtl/>
          <w:lang w:bidi="ar-IQ"/>
        </w:rPr>
        <w:t xml:space="preserve">اميات نزاع مسلح وصراع داخلي، </w:t>
      </w:r>
      <w:r w:rsidR="008D6928">
        <w:rPr>
          <w:rFonts w:ascii="Simplified Arabic" w:hAnsi="Simplified Arabic" w:cs="Simplified Arabic" w:hint="cs"/>
          <w:sz w:val="28"/>
          <w:szCs w:val="28"/>
          <w:rtl/>
          <w:lang w:bidi="ar-IQ"/>
        </w:rPr>
        <w:t>إذ</w:t>
      </w:r>
      <w:r w:rsidRPr="00FA7966">
        <w:rPr>
          <w:rFonts w:ascii="Simplified Arabic" w:hAnsi="Simplified Arabic" w:cs="Simplified Arabic"/>
          <w:sz w:val="28"/>
          <w:szCs w:val="28"/>
          <w:rtl/>
          <w:lang w:bidi="ar-IQ"/>
        </w:rPr>
        <w:t xml:space="preserve"> تلجأ الفئات المهمشة إلى العنف</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أو الهجرة</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أو الثورة</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أو التمرد، في ظل عجز الدولة عن الاستجابة لتحديات البقاء الأساسية، مثل الغذاء والماء والمأوى</w:t>
      </w:r>
      <w:r>
        <w:rPr>
          <w:rFonts w:ascii="Simplified Arabic" w:hAnsi="Simplified Arabic" w:cs="Simplified Arabic" w:hint="cs"/>
          <w:sz w:val="28"/>
          <w:szCs w:val="28"/>
          <w:rtl/>
          <w:lang w:bidi="ar-IQ"/>
        </w:rPr>
        <w:t xml:space="preserve">، </w:t>
      </w:r>
      <w:r w:rsidRPr="00FA7966">
        <w:rPr>
          <w:rFonts w:ascii="Simplified Arabic" w:hAnsi="Simplified Arabic" w:cs="Simplified Arabic"/>
          <w:sz w:val="28"/>
          <w:szCs w:val="28"/>
          <w:rtl/>
          <w:lang w:bidi="ar-IQ"/>
        </w:rPr>
        <w:t>وقد أكدت تقارير دولية عديدة، من بينها تقارير الهيئة الحكومية الدولية المعنية بتغي</w:t>
      </w:r>
      <w:r w:rsidR="008D6928">
        <w:rPr>
          <w:rFonts w:ascii="Simplified Arabic" w:hAnsi="Simplified Arabic" w:cs="Simplified Arabic" w:hint="cs"/>
          <w:sz w:val="28"/>
          <w:szCs w:val="28"/>
          <w:rtl/>
          <w:lang w:bidi="ar-IQ"/>
        </w:rPr>
        <w:t>ي</w:t>
      </w:r>
      <w:r w:rsidRPr="00FA7966">
        <w:rPr>
          <w:rFonts w:ascii="Simplified Arabic" w:hAnsi="Simplified Arabic" w:cs="Simplified Arabic"/>
          <w:sz w:val="28"/>
          <w:szCs w:val="28"/>
          <w:rtl/>
          <w:lang w:bidi="ar-IQ"/>
        </w:rPr>
        <w:t>ر المناخ</w:t>
      </w:r>
      <w:r w:rsidRPr="00FA7966">
        <w:rPr>
          <w:rFonts w:ascii="Simplified Arabic" w:hAnsi="Simplified Arabic" w:cs="Simplified Arabic"/>
          <w:sz w:val="28"/>
          <w:szCs w:val="28"/>
          <w:lang w:bidi="ar-IQ"/>
        </w:rPr>
        <w:t xml:space="preserve"> (IPCC)</w:t>
      </w:r>
      <w:r w:rsidR="008D6928">
        <w:rPr>
          <w:rFonts w:ascii="Simplified Arabic" w:hAnsi="Simplified Arabic" w:cs="Simplified Arabic"/>
          <w:sz w:val="28"/>
          <w:szCs w:val="28"/>
          <w:rtl/>
          <w:lang w:bidi="ar-IQ"/>
        </w:rPr>
        <w:t xml:space="preserve">، </w:t>
      </w:r>
      <w:r w:rsidR="008D6928">
        <w:rPr>
          <w:rFonts w:ascii="Simplified Arabic" w:hAnsi="Simplified Arabic" w:cs="Simplified Arabic" w:hint="cs"/>
          <w:sz w:val="28"/>
          <w:szCs w:val="28"/>
          <w:rtl/>
          <w:lang w:bidi="ar-IQ"/>
        </w:rPr>
        <w:t>إ</w:t>
      </w:r>
      <w:r w:rsidRPr="00FA7966">
        <w:rPr>
          <w:rFonts w:ascii="Simplified Arabic" w:hAnsi="Simplified Arabic" w:cs="Simplified Arabic"/>
          <w:sz w:val="28"/>
          <w:szCs w:val="28"/>
          <w:rtl/>
          <w:lang w:bidi="ar-IQ"/>
        </w:rPr>
        <w:t>ن</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استمرار ارتفاع درجات الحرارة العالمية سيؤدي إلى تفاقم اختلال توزيع الموارد الحيوية، وهو ما من شأنه أن يُحدث اختلالات هيكلية في الاقتصادات الوطنية ويُعمق فجوات الفقر والتفاوت الطبقي. هذا الوضع سيخلق، بلا </w:t>
      </w:r>
      <w:r w:rsidRPr="00FA7966">
        <w:rPr>
          <w:rFonts w:ascii="Simplified Arabic" w:hAnsi="Simplified Arabic" w:cs="Simplified Arabic"/>
          <w:sz w:val="28"/>
          <w:szCs w:val="28"/>
          <w:rtl/>
          <w:lang w:bidi="ar-IQ"/>
        </w:rPr>
        <w:lastRenderedPageBreak/>
        <w:t xml:space="preserve">شك، بيئة خصبة للاضطرابات السياسية، ويزيد من هشاشة الأنظمة القائمة، لا سيما في الدول التي لم تُحصّن نفسها بسياسات استباقية قادرة على التكيّف مع الواقع المناخي المتحوّل. كما أن تراجع الأمن الغذائي والمائي وأمن الطاقة في هذه السياقات سيُسهم في تفشي العنف المنظم والجريمة، وهو ما يُحوّل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من ظاهرة طبيعية إلى محفّز مباشر لانهيارات اجتماعية واقتصادية وسياسية، وربما وجودية في بعض الأحيان</w:t>
      </w:r>
      <w:r w:rsidRPr="00FA7966">
        <w:rPr>
          <w:rFonts w:ascii="Simplified Arabic" w:hAnsi="Simplified Arabic" w:cs="Simplified Arabic"/>
          <w:sz w:val="28"/>
          <w:szCs w:val="28"/>
          <w:lang w:bidi="ar-IQ"/>
        </w:rPr>
        <w:t>.</w:t>
      </w:r>
    </w:p>
    <w:p w14:paraId="4138876B" w14:textId="5734FAFF" w:rsidR="00E63F09" w:rsidRPr="00E63F09" w:rsidRDefault="00FA7966" w:rsidP="00FA7966">
      <w:pPr>
        <w:bidi/>
        <w:spacing w:after="0" w:line="240" w:lineRule="auto"/>
        <w:ind w:firstLine="663"/>
        <w:jc w:val="both"/>
        <w:rPr>
          <w:rFonts w:ascii="Simplified Arabic" w:hAnsi="Simplified Arabic" w:cs="Simplified Arabic"/>
          <w:sz w:val="28"/>
          <w:szCs w:val="28"/>
          <w:rtl/>
          <w:lang w:bidi="ar-IQ"/>
        </w:rPr>
      </w:pPr>
      <w:r w:rsidRPr="00FA7966">
        <w:rPr>
          <w:rFonts w:ascii="Simplified Arabic" w:hAnsi="Simplified Arabic" w:cs="Simplified Arabic"/>
          <w:sz w:val="28"/>
          <w:szCs w:val="28"/>
          <w:rtl/>
          <w:lang w:bidi="ar-IQ"/>
        </w:rPr>
        <w:t xml:space="preserve">وإذا ما انتقلنا إلى البُعد الجيوسياسي، فإننا نلاحظ بأن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أصبح يشكّل تحديًا جديدًا ل</w:t>
      </w:r>
      <w:r w:rsidR="008D6928">
        <w:rPr>
          <w:rFonts w:ascii="Simplified Arabic" w:hAnsi="Simplified Arabic" w:cs="Simplified Arabic"/>
          <w:sz w:val="28"/>
          <w:szCs w:val="28"/>
          <w:rtl/>
          <w:lang w:bidi="ar-IQ"/>
        </w:rPr>
        <w:t xml:space="preserve">قواعد النظام العالمي الراهن، </w:t>
      </w:r>
      <w:r w:rsidR="008D6928">
        <w:rPr>
          <w:rFonts w:ascii="Simplified Arabic" w:hAnsi="Simplified Arabic" w:cs="Simplified Arabic" w:hint="cs"/>
          <w:sz w:val="28"/>
          <w:szCs w:val="28"/>
          <w:rtl/>
          <w:lang w:bidi="ar-IQ"/>
        </w:rPr>
        <w:t>إذ</w:t>
      </w:r>
      <w:r w:rsidRPr="00FA7966">
        <w:rPr>
          <w:rFonts w:ascii="Simplified Arabic" w:hAnsi="Simplified Arabic" w:cs="Simplified Arabic"/>
          <w:sz w:val="28"/>
          <w:szCs w:val="28"/>
          <w:rtl/>
          <w:lang w:bidi="ar-IQ"/>
        </w:rPr>
        <w:t xml:space="preserve"> تتردد الدول الصناعية الكبرى في الوفاء بالتزاماتها المناخية، وتُعيد استخدام أوراق الطاقة التقليدية كوسائل ضغط في سياق تنافسها العالمي، وهو ما يجعل من أزمة المناخ أداة جديدة للصراع لا ميدانًا للتعاون. وفي هذا الإطار، يبدو واضحًا أن الانقسام الدولي بين الشمال الغني والجنوب الفقير يتعمق أكثر مع تراجع الالتزام بالتمويل المناخي ونقل التكنولوجيا، مما يعيد إنتاج منطق الهيمنة والسيطرة ولكن هذه المرة من خلال بوابة البيئة. وبدلاً من أن يكون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سببًا في بناء شراكات استراتيجية من أجل مستقبل مشترك، أضحى عامل تفجير للاختلافات السياسية والاقتصادية، وخاصة حين ترتبط بقضايا الطاقة والأمن الاقتصادي، حيث تُعرقل المصالح الوطنية الضيقة تحقيق أي توافق عالمي فعال</w:t>
      </w:r>
      <w:r>
        <w:rPr>
          <w:rFonts w:ascii="Simplified Arabic" w:hAnsi="Simplified Arabic" w:cs="Simplified Arabic" w:hint="cs"/>
          <w:sz w:val="28"/>
          <w:szCs w:val="28"/>
          <w:rtl/>
          <w:lang w:bidi="ar-IQ"/>
        </w:rPr>
        <w:t xml:space="preserve"> </w:t>
      </w:r>
      <w:r w:rsidRPr="00FA7966">
        <w:rPr>
          <w:rFonts w:ascii="Simplified Arabic" w:hAnsi="Simplified Arabic" w:cs="Simplified Arabic"/>
          <w:sz w:val="28"/>
          <w:szCs w:val="28"/>
          <w:rtl/>
          <w:lang w:bidi="ar-IQ"/>
        </w:rPr>
        <w:t>وهكذا</w:t>
      </w:r>
      <w:r>
        <w:rPr>
          <w:rFonts w:ascii="Simplified Arabic" w:hAnsi="Simplified Arabic" w:cs="Simplified Arabic" w:hint="cs"/>
          <w:sz w:val="28"/>
          <w:szCs w:val="28"/>
          <w:rtl/>
          <w:lang w:bidi="ar-IQ"/>
        </w:rPr>
        <w:t xml:space="preserve"> </w:t>
      </w:r>
      <w:r w:rsidRPr="00FA7966">
        <w:rPr>
          <w:rFonts w:ascii="Simplified Arabic" w:hAnsi="Simplified Arabic" w:cs="Simplified Arabic"/>
          <w:sz w:val="28"/>
          <w:szCs w:val="28"/>
          <w:rtl/>
          <w:lang w:bidi="ar-IQ"/>
        </w:rPr>
        <w:t xml:space="preserve"> فإن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في جوهره لم يعد قضية بيئية منعزلة، بل أصبح ظاهرة تتقاطع مع كافة أنساق الحياة البشرية وتتشابك مع البُنى العميقة للنظام الدولي. وهو ما يدفعنا إلى ضرورة إعادة النظر في الفلسفات التقليدية التي قامت عليها العلاقات الدولية، واستدعاء مقاربات جديدة تأخذ بعين الاعتبار البُعد البيئي بوصفه مركزًا لفهم الأمن والسلام والتنمية. إذ لا يمكن بعد الآن تصور عالم مستقر أو عادل دون معالجة جذرية لمسببات </w:t>
      </w:r>
      <w:r w:rsidR="004E4DD5">
        <w:rPr>
          <w:rFonts w:ascii="Simplified Arabic" w:hAnsi="Simplified Arabic" w:cs="Simplified Arabic"/>
          <w:sz w:val="28"/>
          <w:szCs w:val="28"/>
          <w:rtl/>
          <w:lang w:bidi="ar-IQ"/>
        </w:rPr>
        <w:t>التغيير</w:t>
      </w:r>
      <w:r w:rsidRPr="00FA7966">
        <w:rPr>
          <w:rFonts w:ascii="Simplified Arabic" w:hAnsi="Simplified Arabic" w:cs="Simplified Arabic"/>
          <w:sz w:val="28"/>
          <w:szCs w:val="28"/>
          <w:rtl/>
          <w:lang w:bidi="ar-IQ"/>
        </w:rPr>
        <w:t xml:space="preserve"> المناخي وتداعياته، سواء على المستوى المحلي</w:t>
      </w:r>
      <w:r w:rsidR="008D6928">
        <w:rPr>
          <w:rFonts w:ascii="Simplified Arabic" w:hAnsi="Simplified Arabic" w:cs="Simplified Arabic" w:hint="cs"/>
          <w:sz w:val="28"/>
          <w:szCs w:val="28"/>
          <w:rtl/>
          <w:lang w:bidi="ar-IQ"/>
        </w:rPr>
        <w:t>،</w:t>
      </w:r>
      <w:r w:rsidR="008D6928">
        <w:rPr>
          <w:rFonts w:ascii="Simplified Arabic" w:hAnsi="Simplified Arabic" w:cs="Simplified Arabic"/>
          <w:sz w:val="28"/>
          <w:szCs w:val="28"/>
          <w:rtl/>
          <w:lang w:bidi="ar-IQ"/>
        </w:rPr>
        <w:t xml:space="preserve"> أ</w:t>
      </w:r>
      <w:r w:rsidR="008D6928">
        <w:rPr>
          <w:rFonts w:ascii="Simplified Arabic" w:hAnsi="Simplified Arabic" w:cs="Simplified Arabic" w:hint="cs"/>
          <w:sz w:val="28"/>
          <w:szCs w:val="28"/>
          <w:rtl/>
          <w:lang w:bidi="ar-IQ"/>
        </w:rPr>
        <w:t>م</w:t>
      </w:r>
      <w:r w:rsidRPr="00FA7966">
        <w:rPr>
          <w:rFonts w:ascii="Simplified Arabic" w:hAnsi="Simplified Arabic" w:cs="Simplified Arabic"/>
          <w:sz w:val="28"/>
          <w:szCs w:val="28"/>
          <w:rtl/>
          <w:lang w:bidi="ar-IQ"/>
        </w:rPr>
        <w:t xml:space="preserve"> الدولي، في ظل عالم يشهد ترابطًا غير مسبوق بين البيئة</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والسياسة</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والاقتصاد</w:t>
      </w:r>
      <w:r w:rsidR="008D6928">
        <w:rPr>
          <w:rFonts w:ascii="Simplified Arabic" w:hAnsi="Simplified Arabic" w:cs="Simplified Arabic" w:hint="cs"/>
          <w:sz w:val="28"/>
          <w:szCs w:val="28"/>
          <w:rtl/>
          <w:lang w:bidi="ar-IQ"/>
        </w:rPr>
        <w:t>،</w:t>
      </w:r>
      <w:r w:rsidRPr="00FA7966">
        <w:rPr>
          <w:rFonts w:ascii="Simplified Arabic" w:hAnsi="Simplified Arabic" w:cs="Simplified Arabic"/>
          <w:sz w:val="28"/>
          <w:szCs w:val="28"/>
          <w:rtl/>
          <w:lang w:bidi="ar-IQ"/>
        </w:rPr>
        <w:t xml:space="preserve"> والمجتمع.</w:t>
      </w:r>
    </w:p>
    <w:p w14:paraId="371756CD" w14:textId="1B75E7D9" w:rsidR="00CC18CF" w:rsidRPr="00CC18CF" w:rsidRDefault="00CC18CF" w:rsidP="00CC18CF">
      <w:pPr>
        <w:bidi/>
        <w:spacing w:after="0" w:line="240" w:lineRule="auto"/>
        <w:ind w:firstLine="663"/>
        <w:jc w:val="both"/>
        <w:rPr>
          <w:rFonts w:ascii="Simplified Arabic" w:hAnsi="Simplified Arabic" w:cs="Simplified Arabic"/>
          <w:sz w:val="28"/>
          <w:szCs w:val="28"/>
          <w:rtl/>
          <w:lang w:bidi="ar-IQ"/>
        </w:rPr>
      </w:pPr>
      <w:r w:rsidRPr="00CC18CF">
        <w:rPr>
          <w:rFonts w:ascii="Simplified Arabic" w:hAnsi="Simplified Arabic" w:cs="Simplified Arabic"/>
          <w:sz w:val="28"/>
          <w:szCs w:val="28"/>
          <w:rtl/>
          <w:lang w:bidi="ar-IQ"/>
        </w:rPr>
        <w:t xml:space="preserve">وفي امتدادٍ طبيعي لما تقدّم، تظل قضايا </w:t>
      </w:r>
      <w:r w:rsidR="004E4DD5">
        <w:rPr>
          <w:rFonts w:ascii="Simplified Arabic" w:hAnsi="Simplified Arabic" w:cs="Simplified Arabic"/>
          <w:sz w:val="28"/>
          <w:szCs w:val="28"/>
          <w:rtl/>
          <w:lang w:bidi="ar-IQ"/>
        </w:rPr>
        <w:t>التغيير</w:t>
      </w:r>
      <w:r w:rsidRPr="00CC18CF">
        <w:rPr>
          <w:rFonts w:ascii="Simplified Arabic" w:hAnsi="Simplified Arabic" w:cs="Simplified Arabic"/>
          <w:sz w:val="28"/>
          <w:szCs w:val="28"/>
          <w:rtl/>
          <w:lang w:bidi="ar-IQ"/>
        </w:rPr>
        <w:t xml:space="preserve"> المناخي خاضعة، بشكل لا يمكن إنكاره، لطبيعة السياق الجيوسياسي الدولي والعلاقات القائمة بين الفواعل الكبرى في النظام العالمي. فبقدر ما يتوافر من مناخ دولي يسوده الاستقرار والسلام والتعاون، تزداد إمكانية تفعيل التزامات الدول الكبرى، لاسيما تلك المتسببة بالنصيب الأكبر من الانبعاثات ال</w:t>
      </w:r>
      <w:r w:rsidR="008D6928">
        <w:rPr>
          <w:rFonts w:ascii="Simplified Arabic" w:hAnsi="Simplified Arabic" w:cs="Simplified Arabic"/>
          <w:sz w:val="28"/>
          <w:szCs w:val="28"/>
          <w:rtl/>
          <w:lang w:bidi="ar-IQ"/>
        </w:rPr>
        <w:t xml:space="preserve">كربونية، تجاه أجندات المناخ، </w:t>
      </w:r>
      <w:r w:rsidR="008D6928">
        <w:rPr>
          <w:rFonts w:ascii="Simplified Arabic" w:hAnsi="Simplified Arabic" w:cs="Simplified Arabic" w:hint="cs"/>
          <w:sz w:val="28"/>
          <w:szCs w:val="28"/>
          <w:rtl/>
          <w:lang w:bidi="ar-IQ"/>
        </w:rPr>
        <w:t>إذ</w:t>
      </w:r>
      <w:r w:rsidRPr="00CC18CF">
        <w:rPr>
          <w:rFonts w:ascii="Simplified Arabic" w:hAnsi="Simplified Arabic" w:cs="Simplified Arabic"/>
          <w:sz w:val="28"/>
          <w:szCs w:val="28"/>
          <w:rtl/>
          <w:lang w:bidi="ar-IQ"/>
        </w:rPr>
        <w:t xml:space="preserve"> تنشط الآليات الدولية، وتُستأنف المفاوضات البيئية بمسؤولية نسبية، وتتحقق خطوات عملية نحو أهداف الحياد الكربوني والتخفيف من آثار الاحترار العالمي. غير أن هذه الحالة ليست ثابتة، بل تتعرض للتقويض والتراجع كلما توترت العلاقات بين القوى الكبرى، واشتدت حدة التنافس والصراع الجيوسياسي بينها. فكلما استغرقت هذه الدول في دوائر الصراع، كما هو الحال في النظام الدولي الراهن، تراجع اهتمامها بالمناخ وتضاءل التزامها بالاستراتيجيات البيئية، وتآكلت جدية الوفاء بالتعهدات التي قُطعت في مؤتمرات المناخ، وعلى رأسها اتفاق باريس، مما يدل على هشاشة النظام البيئي العالمي أمام موجات التنافس السياسي والاقتصادي بين الأقطاب الكبرى</w:t>
      </w:r>
      <w:r>
        <w:rPr>
          <w:rFonts w:ascii="Simplified Arabic" w:hAnsi="Simplified Arabic" w:cs="Simplified Arabic" w:hint="cs"/>
          <w:sz w:val="28"/>
          <w:szCs w:val="28"/>
          <w:rtl/>
          <w:lang w:bidi="ar-IQ"/>
        </w:rPr>
        <w:t xml:space="preserve">، </w:t>
      </w:r>
      <w:r w:rsidRPr="00CC18CF">
        <w:rPr>
          <w:rFonts w:ascii="Simplified Arabic" w:hAnsi="Simplified Arabic" w:cs="Simplified Arabic"/>
          <w:sz w:val="28"/>
          <w:szCs w:val="28"/>
          <w:rtl/>
          <w:lang w:bidi="ar-IQ"/>
        </w:rPr>
        <w:t xml:space="preserve">وتزداد خطورة هذا الواقع حين ندرك أن أدوات هذا الصراع الدولي نفسها تُعد من أبرز مسبّبات </w:t>
      </w:r>
      <w:r w:rsidR="004E4DD5">
        <w:rPr>
          <w:rFonts w:ascii="Simplified Arabic" w:hAnsi="Simplified Arabic" w:cs="Simplified Arabic"/>
          <w:sz w:val="28"/>
          <w:szCs w:val="28"/>
          <w:rtl/>
          <w:lang w:bidi="ar-IQ"/>
        </w:rPr>
        <w:t>التغيير</w:t>
      </w:r>
      <w:r w:rsidRPr="00CC18CF">
        <w:rPr>
          <w:rFonts w:ascii="Simplified Arabic" w:hAnsi="Simplified Arabic" w:cs="Simplified Arabic"/>
          <w:sz w:val="28"/>
          <w:szCs w:val="28"/>
          <w:rtl/>
          <w:lang w:bidi="ar-IQ"/>
        </w:rPr>
        <w:t xml:space="preserve"> المناخي، بما تحمله من أنماط إنتاج واستهلاك مفرطة للوقود الأحفوري، وتكثيف الاستثمار </w:t>
      </w:r>
      <w:r w:rsidRPr="00CC18CF">
        <w:rPr>
          <w:rFonts w:ascii="Simplified Arabic" w:hAnsi="Simplified Arabic" w:cs="Simplified Arabic"/>
          <w:sz w:val="28"/>
          <w:szCs w:val="28"/>
          <w:rtl/>
          <w:lang w:bidi="ar-IQ"/>
        </w:rPr>
        <w:lastRenderedPageBreak/>
        <w:t>في الصناعات الثقيلة والعتاد العسكري، وتوسيع مشاريع الطاقة الأحفورية، مما يخلق علاقة جدلية بين الصراع والتدهور</w:t>
      </w:r>
      <w:r w:rsidR="008D6928">
        <w:rPr>
          <w:rFonts w:ascii="Simplified Arabic" w:hAnsi="Simplified Arabic" w:cs="Simplified Arabic"/>
          <w:sz w:val="28"/>
          <w:szCs w:val="28"/>
          <w:rtl/>
          <w:lang w:bidi="ar-IQ"/>
        </w:rPr>
        <w:t xml:space="preserve"> البيئي. و</w:t>
      </w:r>
      <w:r w:rsidR="008D6928">
        <w:rPr>
          <w:rFonts w:ascii="Simplified Arabic" w:hAnsi="Simplified Arabic" w:cs="Simplified Arabic" w:hint="cs"/>
          <w:sz w:val="28"/>
          <w:szCs w:val="28"/>
          <w:rtl/>
          <w:lang w:bidi="ar-IQ"/>
        </w:rPr>
        <w:t>ب</w:t>
      </w:r>
      <w:r w:rsidRPr="00CC18CF">
        <w:rPr>
          <w:rFonts w:ascii="Simplified Arabic" w:hAnsi="Simplified Arabic" w:cs="Simplified Arabic"/>
          <w:sz w:val="28"/>
          <w:szCs w:val="28"/>
          <w:rtl/>
          <w:lang w:bidi="ar-IQ"/>
        </w:rPr>
        <w:t>الرغم من ذلك، فإن الواجب الأخلاقي والسياسي يحتم على الدول الكبرى إخراج قضية المناخ من معادلة الصراع، وإدراك أن العالم يواجه تهديدًا من نوع فريد، تهديدًا شاملاً تتجاوز آثاره الحدود والسيادات، بل وتضع مستقبل البشرية بأسره على المحك، وهو ما يستدعي عملاً جماعيًا عابرًا للخلافات التقليدية، تتقدمه المسؤولية التاريخية لتلك الدول التي أسهمت تاريخيًا ولا تزال في تضخيم البصمة الكربونية العالمية</w:t>
      </w:r>
      <w:r w:rsidRPr="00CC18CF">
        <w:rPr>
          <w:rFonts w:ascii="Simplified Arabic" w:hAnsi="Simplified Arabic" w:cs="Simplified Arabic"/>
          <w:sz w:val="28"/>
          <w:szCs w:val="28"/>
          <w:lang w:bidi="ar-IQ"/>
        </w:rPr>
        <w:t>.</w:t>
      </w:r>
    </w:p>
    <w:p w14:paraId="18BF6F59" w14:textId="5929994B" w:rsidR="00CC18CF" w:rsidRPr="00CC18CF" w:rsidRDefault="00CC18CF" w:rsidP="00CC18CF">
      <w:pPr>
        <w:bidi/>
        <w:spacing w:after="0" w:line="240" w:lineRule="auto"/>
        <w:ind w:firstLine="663"/>
        <w:jc w:val="both"/>
        <w:rPr>
          <w:rFonts w:ascii="Simplified Arabic" w:hAnsi="Simplified Arabic" w:cs="Simplified Arabic"/>
          <w:sz w:val="28"/>
          <w:szCs w:val="28"/>
          <w:rtl/>
          <w:lang w:bidi="ar-IQ"/>
        </w:rPr>
      </w:pPr>
      <w:r w:rsidRPr="00CC18CF">
        <w:rPr>
          <w:rFonts w:ascii="Simplified Arabic" w:hAnsi="Simplified Arabic" w:cs="Simplified Arabic"/>
          <w:sz w:val="28"/>
          <w:szCs w:val="28"/>
          <w:rtl/>
          <w:lang w:bidi="ar-IQ"/>
        </w:rPr>
        <w:t>وقد أكدت الدراسات الاستراتيجية أن صعود الصين، بوصفها قوة عالمية صاعدة، سيؤدي إلى تغيّ</w:t>
      </w:r>
      <w:r w:rsidR="008D6928">
        <w:rPr>
          <w:rFonts w:ascii="Simplified Arabic" w:hAnsi="Simplified Arabic" w:cs="Simplified Arabic" w:hint="cs"/>
          <w:sz w:val="28"/>
          <w:szCs w:val="28"/>
          <w:rtl/>
          <w:lang w:bidi="ar-IQ"/>
        </w:rPr>
        <w:t>ي</w:t>
      </w:r>
      <w:r w:rsidRPr="00CC18CF">
        <w:rPr>
          <w:rFonts w:ascii="Simplified Arabic" w:hAnsi="Simplified Arabic" w:cs="Simplified Arabic"/>
          <w:sz w:val="28"/>
          <w:szCs w:val="28"/>
          <w:rtl/>
          <w:lang w:bidi="ar-IQ"/>
        </w:rPr>
        <w:t xml:space="preserve">ر في التوازن الجيوسياسي للنظام الدولي، خاصة في ظل التحديات الاقتصادية والأمنية التي ينطوي عليها هذا الصعود بالنسبة للولايات المتحدة والدول الغربية التقليدية. لكن ما يجعل الدور الصيني بالغ الأثر في سياق </w:t>
      </w:r>
      <w:r w:rsidR="004E4DD5">
        <w:rPr>
          <w:rFonts w:ascii="Simplified Arabic" w:hAnsi="Simplified Arabic" w:cs="Simplified Arabic"/>
          <w:sz w:val="28"/>
          <w:szCs w:val="28"/>
          <w:rtl/>
          <w:lang w:bidi="ar-IQ"/>
        </w:rPr>
        <w:t>التغيير</w:t>
      </w:r>
      <w:r w:rsidRPr="00CC18CF">
        <w:rPr>
          <w:rFonts w:ascii="Simplified Arabic" w:hAnsi="Simplified Arabic" w:cs="Simplified Arabic"/>
          <w:sz w:val="28"/>
          <w:szCs w:val="28"/>
          <w:rtl/>
          <w:lang w:bidi="ar-IQ"/>
        </w:rPr>
        <w:t xml:space="preserve"> المناخي هو موقعها بوصفها الدولة </w:t>
      </w:r>
      <w:r w:rsidR="004E4DD5">
        <w:rPr>
          <w:rFonts w:ascii="Simplified Arabic" w:hAnsi="Simplified Arabic" w:cs="Simplified Arabic"/>
          <w:sz w:val="28"/>
          <w:szCs w:val="28"/>
          <w:rtl/>
          <w:lang w:bidi="ar-IQ"/>
        </w:rPr>
        <w:t>الأول</w:t>
      </w:r>
      <w:r w:rsidRPr="00CC18CF">
        <w:rPr>
          <w:rFonts w:ascii="Simplified Arabic" w:hAnsi="Simplified Arabic" w:cs="Simplified Arabic"/>
          <w:sz w:val="28"/>
          <w:szCs w:val="28"/>
          <w:rtl/>
          <w:lang w:bidi="ar-IQ"/>
        </w:rPr>
        <w:t>ى عالميًا من حيث حجم الانبعاثات الحرارية، إذ تُنتج وحدها قرابة ربع الانبعاثات الكربونية العالمية. ويُعزى ذلك إلى مسارها التنموي السريع الذي شهد تسارعًا هائ</w:t>
      </w:r>
      <w:r w:rsidR="008D6928">
        <w:rPr>
          <w:rFonts w:ascii="Simplified Arabic" w:hAnsi="Simplified Arabic" w:cs="Simplified Arabic"/>
          <w:sz w:val="28"/>
          <w:szCs w:val="28"/>
          <w:rtl/>
          <w:lang w:bidi="ar-IQ"/>
        </w:rPr>
        <w:t xml:space="preserve">لًا منذ نهاية القرن العشرين، </w:t>
      </w:r>
      <w:r w:rsidR="008D6928">
        <w:rPr>
          <w:rFonts w:ascii="Simplified Arabic" w:hAnsi="Simplified Arabic" w:cs="Simplified Arabic" w:hint="cs"/>
          <w:sz w:val="28"/>
          <w:szCs w:val="28"/>
          <w:rtl/>
          <w:lang w:bidi="ar-IQ"/>
        </w:rPr>
        <w:t>إذ</w:t>
      </w:r>
      <w:r w:rsidRPr="00CC18CF">
        <w:rPr>
          <w:rFonts w:ascii="Simplified Arabic" w:hAnsi="Simplified Arabic" w:cs="Simplified Arabic"/>
          <w:sz w:val="28"/>
          <w:szCs w:val="28"/>
          <w:rtl/>
          <w:lang w:bidi="ar-IQ"/>
        </w:rPr>
        <w:t xml:space="preserve"> تضاعفت انبعاثاتها أربع مرات خلال الخمسة والعشرين عامًا الأخيرة، ووصلت في الآونة الأخيرة إلى ما نسبته 28% من مجمل الانبعاثات العالمية، مما يجعلها في صدارة المسؤولية المناخية العالمية</w:t>
      </w:r>
      <w:r w:rsidRPr="00CC18CF">
        <w:rPr>
          <w:rFonts w:ascii="Simplified Arabic" w:hAnsi="Simplified Arabic" w:cs="Simplified Arabic"/>
          <w:sz w:val="28"/>
          <w:szCs w:val="28"/>
          <w:lang w:bidi="ar-IQ"/>
        </w:rPr>
        <w:t>.</w:t>
      </w:r>
    </w:p>
    <w:p w14:paraId="6666154A" w14:textId="2BEAC26A" w:rsidR="00CC18CF" w:rsidRPr="00CC18CF" w:rsidRDefault="00CC18CF" w:rsidP="00CC18CF">
      <w:pPr>
        <w:bidi/>
        <w:spacing w:after="0" w:line="240" w:lineRule="auto"/>
        <w:ind w:firstLine="663"/>
        <w:jc w:val="both"/>
        <w:rPr>
          <w:rFonts w:ascii="Simplified Arabic" w:hAnsi="Simplified Arabic" w:cs="Simplified Arabic"/>
          <w:sz w:val="28"/>
          <w:szCs w:val="28"/>
          <w:rtl/>
          <w:lang w:bidi="ar-IQ"/>
        </w:rPr>
      </w:pPr>
      <w:r w:rsidRPr="00CC18CF">
        <w:rPr>
          <w:rFonts w:ascii="Simplified Arabic" w:hAnsi="Simplified Arabic" w:cs="Simplified Arabic"/>
          <w:sz w:val="28"/>
          <w:szCs w:val="28"/>
          <w:rtl/>
          <w:lang w:bidi="ar-IQ"/>
        </w:rPr>
        <w:t xml:space="preserve">وإذا كانت الصين قد أعلنت، نظريًا، التزامها ببلوغ ذروة الانبعاثات الكربونية قبل عام 2030، وتحقيق الحياد الكربوني بحلول عام 2060، فإن التطبيق العملي لا يزال </w:t>
      </w:r>
      <w:r w:rsidR="008D6928">
        <w:rPr>
          <w:rFonts w:ascii="Simplified Arabic" w:hAnsi="Simplified Arabic" w:cs="Simplified Arabic" w:hint="cs"/>
          <w:sz w:val="28"/>
          <w:szCs w:val="28"/>
          <w:rtl/>
          <w:lang w:bidi="ar-IQ"/>
        </w:rPr>
        <w:t>ب</w:t>
      </w:r>
      <w:r w:rsidRPr="00CC18CF">
        <w:rPr>
          <w:rFonts w:ascii="Simplified Arabic" w:hAnsi="Simplified Arabic" w:cs="Simplified Arabic"/>
          <w:sz w:val="28"/>
          <w:szCs w:val="28"/>
          <w:rtl/>
          <w:lang w:bidi="ar-IQ"/>
        </w:rPr>
        <w:t xml:space="preserve">دون مستوى التوقعات، إذ تُظهر المؤشرات الحديثة أن الصين، بالرغم من توسعها في مجال الطاقة المتجددة، تواصل الاعتماد على الفحم كمصدر رئيسي للطاقة. وهي ليست فقط المستهلك الأكبر له، بل كذلك المنتج </w:t>
      </w:r>
      <w:r w:rsidR="004E4DD5">
        <w:rPr>
          <w:rFonts w:ascii="Simplified Arabic" w:hAnsi="Simplified Arabic" w:cs="Simplified Arabic"/>
          <w:sz w:val="28"/>
          <w:szCs w:val="28"/>
          <w:rtl/>
          <w:lang w:bidi="ar-IQ"/>
        </w:rPr>
        <w:t>الأول</w:t>
      </w:r>
      <w:r w:rsidRPr="00CC18CF">
        <w:rPr>
          <w:rFonts w:ascii="Simplified Arabic" w:hAnsi="Simplified Arabic" w:cs="Simplified Arabic"/>
          <w:sz w:val="28"/>
          <w:szCs w:val="28"/>
          <w:rtl/>
          <w:lang w:bidi="ar-IQ"/>
        </w:rPr>
        <w:t xml:space="preserve"> له عالميًا، وهو ما يعزز من الانبعاثات بدلًا من تقليصها. كما أن المؤسسات التمويلية الصينية الكبرى، مثل بنك التنمية وبنك التصدير والاستيراد، تواصل تمويل مشاريع الطاقة العاملة بالفحم في عدة بلدان، مما يُثير الشكوك حول جدية الصين في الالتزام الفعلي بأجندة المناخ العالمية. وقد توقعت جمعية الفحم الوطنية الصينية ارتفاع إنتاج الفحم بنسبة 6% بحلول عام 2025، وهو اتجاه يتعارض جوهريًا مع أهداف الحياد الكربوني، ويعكس التناقض بين الطموحات المعلنة والسياسات الواقعية</w:t>
      </w:r>
      <w:r w:rsidRPr="00CC18CF">
        <w:rPr>
          <w:rFonts w:ascii="Simplified Arabic" w:hAnsi="Simplified Arabic" w:cs="Simplified Arabic"/>
          <w:sz w:val="28"/>
          <w:szCs w:val="28"/>
          <w:lang w:bidi="ar-IQ"/>
        </w:rPr>
        <w:t>.</w:t>
      </w:r>
    </w:p>
    <w:p w14:paraId="7335BFEF" w14:textId="773AA64B" w:rsidR="00CC18CF" w:rsidRPr="00CC18CF" w:rsidRDefault="00CC18CF" w:rsidP="00CC18CF">
      <w:pPr>
        <w:bidi/>
        <w:spacing w:after="0" w:line="240" w:lineRule="auto"/>
        <w:ind w:firstLine="663"/>
        <w:jc w:val="both"/>
        <w:rPr>
          <w:rFonts w:ascii="Simplified Arabic" w:hAnsi="Simplified Arabic" w:cs="Simplified Arabic"/>
          <w:sz w:val="28"/>
          <w:szCs w:val="28"/>
          <w:rtl/>
          <w:lang w:bidi="ar-IQ"/>
        </w:rPr>
      </w:pPr>
      <w:r w:rsidRPr="00CC18CF">
        <w:rPr>
          <w:rFonts w:ascii="Simplified Arabic" w:hAnsi="Simplified Arabic" w:cs="Simplified Arabic"/>
          <w:sz w:val="28"/>
          <w:szCs w:val="28"/>
          <w:rtl/>
          <w:lang w:bidi="ar-IQ"/>
        </w:rPr>
        <w:t xml:space="preserve">وفي المقابل، تأتي الولايات المتحدة </w:t>
      </w:r>
      <w:r w:rsidR="00CC42EC">
        <w:rPr>
          <w:rFonts w:ascii="Simplified Arabic" w:hAnsi="Simplified Arabic" w:cs="Simplified Arabic"/>
          <w:sz w:val="28"/>
          <w:szCs w:val="28"/>
          <w:rtl/>
          <w:lang w:bidi="ar-IQ"/>
        </w:rPr>
        <w:t>الأمريكية</w:t>
      </w:r>
      <w:r w:rsidRPr="00CC18CF">
        <w:rPr>
          <w:rFonts w:ascii="Simplified Arabic" w:hAnsi="Simplified Arabic" w:cs="Simplified Arabic"/>
          <w:sz w:val="28"/>
          <w:szCs w:val="28"/>
          <w:rtl/>
          <w:lang w:bidi="ar-IQ"/>
        </w:rPr>
        <w:t xml:space="preserve"> في المرتبة الثانية عالميًا بعد الصين من ح</w:t>
      </w:r>
      <w:r w:rsidR="008D6928">
        <w:rPr>
          <w:rFonts w:ascii="Simplified Arabic" w:hAnsi="Simplified Arabic" w:cs="Simplified Arabic"/>
          <w:sz w:val="28"/>
          <w:szCs w:val="28"/>
          <w:rtl/>
          <w:lang w:bidi="ar-IQ"/>
        </w:rPr>
        <w:t xml:space="preserve">يث حجم الانبعاثات الكربونية، </w:t>
      </w:r>
      <w:r w:rsidR="008D6928">
        <w:rPr>
          <w:rFonts w:ascii="Simplified Arabic" w:hAnsi="Simplified Arabic" w:cs="Simplified Arabic" w:hint="cs"/>
          <w:sz w:val="28"/>
          <w:szCs w:val="28"/>
          <w:rtl/>
          <w:lang w:bidi="ar-IQ"/>
        </w:rPr>
        <w:t>إذ</w:t>
      </w:r>
      <w:r w:rsidRPr="00CC18CF">
        <w:rPr>
          <w:rFonts w:ascii="Simplified Arabic" w:hAnsi="Simplified Arabic" w:cs="Simplified Arabic"/>
          <w:sz w:val="28"/>
          <w:szCs w:val="28"/>
          <w:rtl/>
          <w:lang w:bidi="ar-IQ"/>
        </w:rPr>
        <w:t xml:space="preserve"> تسهم هاتان القوتان بنحو 40% من مجمل الانبعاثات العالمية. ورغم إعلان إدارة الرئيس جو بايدن التزامها بخفض الانبعاثات بنسبة تتراوح ما بين 50-52% بحلول عام 2030، والوصول إلى صافي انبعاثات صفرية بحلول منتصف القرن، إلا أن الواقع البنيوي للاقتصاد الأمريكي ما يزال متجذرًا في الاعتماد على الوقود الأحفوري، لا سيما في القطاعات الصناعية والنقل والزراعة، وهي القطاعات الأعلى استهلاكًا للطاقة. وتشير تقارير الأكاديمية الوطنية للعلوم إلى أن نحو 81% من الطاقة المستخدمة في الولايات المتحدة لا تزال تُستخرج من الفحم والنفط والغاز الطبيعي، مما يُظهر الفجوة بين الأهداف البيئية والسياسات الاقتصادية</w:t>
      </w:r>
      <w:r w:rsidRPr="00CC18CF">
        <w:rPr>
          <w:rFonts w:ascii="Simplified Arabic" w:hAnsi="Simplified Arabic" w:cs="Simplified Arabic"/>
          <w:sz w:val="28"/>
          <w:szCs w:val="28"/>
          <w:lang w:bidi="ar-IQ"/>
        </w:rPr>
        <w:t>.</w:t>
      </w:r>
    </w:p>
    <w:p w14:paraId="0240285C" w14:textId="0BEC5E84" w:rsidR="00CC18CF" w:rsidRPr="00CC18CF" w:rsidRDefault="00CC18CF" w:rsidP="00CC18CF">
      <w:pPr>
        <w:bidi/>
        <w:spacing w:after="0" w:line="240" w:lineRule="auto"/>
        <w:ind w:firstLine="663"/>
        <w:jc w:val="both"/>
        <w:rPr>
          <w:rFonts w:ascii="Simplified Arabic" w:hAnsi="Simplified Arabic" w:cs="Simplified Arabic"/>
          <w:sz w:val="28"/>
          <w:szCs w:val="28"/>
          <w:rtl/>
          <w:lang w:bidi="ar-IQ"/>
        </w:rPr>
      </w:pPr>
      <w:r w:rsidRPr="00CC18CF">
        <w:rPr>
          <w:rFonts w:ascii="Simplified Arabic" w:hAnsi="Simplified Arabic" w:cs="Simplified Arabic"/>
          <w:sz w:val="28"/>
          <w:szCs w:val="28"/>
          <w:rtl/>
          <w:lang w:bidi="ar-IQ"/>
        </w:rPr>
        <w:lastRenderedPageBreak/>
        <w:t>وزاد من تعقيد المشهد المناخي في الولايات المتحدة، التحوّل الجيوسياسي الذي فرضته الحرب الروسية الأوكرانية، وما نجم عنها من أزمة طاقة عالمية، حيث بادرت إدارة بايدن إلى زيادة إنتاجها من الوقود الأحفوري في محاولة لتقليص اعتماد أوروبا على الإمدادات الروسية. ورغم أن هذه الخطوة قد تُفهم ضمن سياق الاستراتيجية الجيوسياسية، فإنها تُعرقل في ذات الوقت مسار الانتقال الطاقي، وتُضعف من قدرة واشنطن على الالتزام الصارم بتعهداتها المناخية، وهو ما يُعيدنا إلى المفارقة الجوهرية في النظام الدولي: مفارقة التوازن بين المصلحة الاستراتيجية قصيرة المدى، والضرورة البيئية الوجودية بعيدة المدى</w:t>
      </w:r>
      <w:r>
        <w:rPr>
          <w:rFonts w:ascii="Simplified Arabic" w:hAnsi="Simplified Arabic" w:cs="Simplified Arabic" w:hint="cs"/>
          <w:sz w:val="28"/>
          <w:szCs w:val="28"/>
          <w:rtl/>
          <w:lang w:bidi="ar-IQ"/>
        </w:rPr>
        <w:t xml:space="preserve">، </w:t>
      </w:r>
      <w:r w:rsidRPr="00CC18CF">
        <w:rPr>
          <w:rFonts w:ascii="Simplified Arabic" w:hAnsi="Simplified Arabic" w:cs="Simplified Arabic"/>
          <w:sz w:val="28"/>
          <w:szCs w:val="28"/>
          <w:rtl/>
          <w:lang w:bidi="ar-IQ"/>
        </w:rPr>
        <w:t xml:space="preserve">وبذلك فإن </w:t>
      </w:r>
      <w:r w:rsidR="004E4DD5">
        <w:rPr>
          <w:rFonts w:ascii="Simplified Arabic" w:hAnsi="Simplified Arabic" w:cs="Simplified Arabic"/>
          <w:sz w:val="28"/>
          <w:szCs w:val="28"/>
          <w:rtl/>
          <w:lang w:bidi="ar-IQ"/>
        </w:rPr>
        <w:t>التغيير</w:t>
      </w:r>
      <w:r w:rsidRPr="00CC18CF">
        <w:rPr>
          <w:rFonts w:ascii="Simplified Arabic" w:hAnsi="Simplified Arabic" w:cs="Simplified Arabic"/>
          <w:sz w:val="28"/>
          <w:szCs w:val="28"/>
          <w:rtl/>
          <w:lang w:bidi="ar-IQ"/>
        </w:rPr>
        <w:t xml:space="preserve"> المناخي، ضمن سياق العلاقات الدولية الراهنة، يُظهر نفسه كأحد أبرز الاختبارات الأخلاقية والسياسية للإنسانية في العصر الحديث. وهو اختبار لا يمكن تجاوزه إلا من خلال تجاوز الاعتبارات النفعية الضيقة، والارتقاء إلى مستوى من التعاون الدولي القائم على التضامن العادل، والمسؤولية التاريخية المشتركة، لا سيما من قبل القوى الكبرى، التي بيدها مفاتيح التحول أو التدهور، الإنقاذ أو الفناء</w:t>
      </w:r>
      <w:r w:rsidRPr="00CC18CF">
        <w:rPr>
          <w:rFonts w:ascii="Simplified Arabic" w:hAnsi="Simplified Arabic" w:cs="Simplified Arabic"/>
          <w:sz w:val="28"/>
          <w:szCs w:val="28"/>
          <w:lang w:bidi="ar-IQ"/>
        </w:rPr>
        <w:t>.</w:t>
      </w:r>
    </w:p>
    <w:p w14:paraId="6F3712A9" w14:textId="21ACBCCE" w:rsidR="00E63F09" w:rsidRPr="00E63F09" w:rsidRDefault="00066D7C" w:rsidP="00E63F09">
      <w:pPr>
        <w:bidi/>
        <w:spacing w:after="0" w:line="240" w:lineRule="auto"/>
        <w:jc w:val="both"/>
        <w:rPr>
          <w:rFonts w:ascii="Alhurra" w:hAnsi="Alhurra" w:cs="Alhurra"/>
          <w:sz w:val="28"/>
          <w:szCs w:val="28"/>
          <w:rtl/>
          <w:lang w:val="en-US" w:bidi="ar-QA"/>
        </w:rPr>
      </w:pPr>
      <w:r>
        <w:rPr>
          <w:rFonts w:ascii="Alhurra" w:hAnsi="Alhurra" w:cs="Alhurra" w:hint="cs"/>
          <w:sz w:val="28"/>
          <w:szCs w:val="28"/>
          <w:rtl/>
          <w:lang w:bidi="ar-IQ"/>
        </w:rPr>
        <w:t>أ</w:t>
      </w:r>
      <w:r w:rsidR="00E63F09" w:rsidRPr="00E63F09">
        <w:rPr>
          <w:rFonts w:ascii="Alhurra" w:hAnsi="Alhurra" w:cs="Alhurra"/>
          <w:sz w:val="28"/>
          <w:szCs w:val="28"/>
          <w:rtl/>
          <w:lang w:bidi="ar-IQ"/>
        </w:rPr>
        <w:t>ولا : اهمية الدراسة</w:t>
      </w:r>
    </w:p>
    <w:p w14:paraId="2ED3CD7D" w14:textId="4C729088" w:rsidR="00E63F09" w:rsidRPr="00E63F09" w:rsidRDefault="00E63F09" w:rsidP="00E63F09">
      <w:pPr>
        <w:bidi/>
        <w:spacing w:after="0" w:line="240" w:lineRule="auto"/>
        <w:ind w:firstLine="663"/>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 xml:space="preserve">  </w:t>
      </w:r>
      <w:r w:rsidRPr="00E63F09">
        <w:rPr>
          <w:rFonts w:ascii="Simplified Arabic" w:hAnsi="Simplified Arabic" w:cs="Simplified Arabic"/>
          <w:sz w:val="28"/>
          <w:szCs w:val="28"/>
          <w:rtl/>
          <w:lang w:bidi="ar-IQ"/>
        </w:rPr>
        <w:t xml:space="preserve">تكمن أهمية الدراسة في كونها تُسلط الضوء على سياسات القوى الكبرى المؤثرة </w:t>
      </w:r>
      <w:r w:rsidRPr="00E63F09">
        <w:rPr>
          <w:rFonts w:ascii="Simplified Arabic" w:hAnsi="Simplified Arabic" w:cs="Simplified Arabic" w:hint="cs"/>
          <w:sz w:val="28"/>
          <w:szCs w:val="28"/>
          <w:rtl/>
          <w:lang w:bidi="ar-IQ"/>
        </w:rPr>
        <w:t xml:space="preserve">في </w:t>
      </w:r>
      <w:r w:rsidR="004E4DD5">
        <w:rPr>
          <w:rFonts w:ascii="Simplified Arabic" w:hAnsi="Simplified Arabic" w:cs="Simplified Arabic" w:hint="cs"/>
          <w:sz w:val="28"/>
          <w:szCs w:val="28"/>
          <w:rtl/>
          <w:lang w:bidi="ar-IQ"/>
        </w:rPr>
        <w:t>التغيير</w:t>
      </w:r>
      <w:r w:rsidRPr="00E63F09">
        <w:rPr>
          <w:rFonts w:ascii="Simplified Arabic" w:hAnsi="Simplified Arabic" w:cs="Simplified Arabic" w:hint="cs"/>
          <w:sz w:val="28"/>
          <w:szCs w:val="28"/>
          <w:rtl/>
          <w:lang w:bidi="ar-IQ"/>
        </w:rPr>
        <w:t>ات</w:t>
      </w:r>
      <w:r w:rsidRPr="00E63F09">
        <w:rPr>
          <w:rFonts w:ascii="Simplified Arabic" w:hAnsi="Simplified Arabic" w:cs="Simplified Arabic"/>
          <w:sz w:val="28"/>
          <w:szCs w:val="28"/>
          <w:rtl/>
          <w:lang w:bidi="ar-IQ"/>
        </w:rPr>
        <w:t xml:space="preserve"> المناخية التي اضحت تشكل تهديد</w:t>
      </w:r>
      <w:r w:rsidR="00066D7C">
        <w:rPr>
          <w:rFonts w:ascii="Simplified Arabic" w:hAnsi="Simplified Arabic" w:cs="Simplified Arabic" w:hint="cs"/>
          <w:sz w:val="28"/>
          <w:szCs w:val="28"/>
          <w:rtl/>
          <w:lang w:bidi="ar-IQ"/>
        </w:rPr>
        <w:t>ً</w:t>
      </w:r>
      <w:r w:rsidR="00066D7C">
        <w:rPr>
          <w:rFonts w:ascii="Simplified Arabic" w:hAnsi="Simplified Arabic" w:cs="Simplified Arabic"/>
          <w:sz w:val="28"/>
          <w:szCs w:val="28"/>
          <w:rtl/>
          <w:lang w:bidi="ar-IQ"/>
        </w:rPr>
        <w:t>ا لل</w:t>
      </w:r>
      <w:r w:rsidR="00066D7C">
        <w:rPr>
          <w:rFonts w:ascii="Simplified Arabic" w:hAnsi="Simplified Arabic" w:cs="Simplified Arabic" w:hint="cs"/>
          <w:sz w:val="28"/>
          <w:szCs w:val="28"/>
          <w:rtl/>
          <w:lang w:bidi="ar-IQ"/>
        </w:rPr>
        <w:t>أ</w:t>
      </w:r>
      <w:r w:rsidR="00066D7C">
        <w:rPr>
          <w:rFonts w:ascii="Simplified Arabic" w:hAnsi="Simplified Arabic" w:cs="Simplified Arabic"/>
          <w:sz w:val="28"/>
          <w:szCs w:val="28"/>
          <w:rtl/>
          <w:lang w:bidi="ar-IQ"/>
        </w:rPr>
        <w:t>من بمستوياته و</w:t>
      </w:r>
      <w:r w:rsidR="00066D7C">
        <w:rPr>
          <w:rFonts w:ascii="Simplified Arabic" w:hAnsi="Simplified Arabic" w:cs="Simplified Arabic" w:hint="cs"/>
          <w:sz w:val="28"/>
          <w:szCs w:val="28"/>
          <w:rtl/>
          <w:lang w:bidi="ar-IQ"/>
        </w:rPr>
        <w:t>أ</w:t>
      </w:r>
      <w:r w:rsidRPr="00E63F09">
        <w:rPr>
          <w:rFonts w:ascii="Simplified Arabic" w:hAnsi="Simplified Arabic" w:cs="Simplified Arabic"/>
          <w:sz w:val="28"/>
          <w:szCs w:val="28"/>
          <w:rtl/>
          <w:lang w:bidi="ar-IQ"/>
        </w:rPr>
        <w:t>بعاد</w:t>
      </w:r>
      <w:r w:rsidR="00066D7C">
        <w:rPr>
          <w:rFonts w:ascii="Simplified Arabic" w:hAnsi="Simplified Arabic" w:cs="Simplified Arabic" w:hint="cs"/>
          <w:sz w:val="28"/>
          <w:szCs w:val="28"/>
          <w:rtl/>
          <w:lang w:bidi="ar-IQ"/>
        </w:rPr>
        <w:t>ه المختلفة</w:t>
      </w:r>
      <w:r w:rsidRPr="00E63F09">
        <w:rPr>
          <w:rFonts w:ascii="Simplified Arabic" w:hAnsi="Simplified Arabic" w:cs="Simplified Arabic"/>
          <w:sz w:val="28"/>
          <w:szCs w:val="28"/>
          <w:rtl/>
          <w:lang w:bidi="ar-IQ"/>
        </w:rPr>
        <w:t xml:space="preserve"> .وتبحث في الجهود الدولية لمواجهة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 xml:space="preserve">ات المناخية ومواقف القوى الكبرى من هذه الجهود وعلى وجه التحديد الصين والولايات المتحدة </w:t>
      </w:r>
      <w:r w:rsidR="00CC42EC">
        <w:rPr>
          <w:rFonts w:ascii="Simplified Arabic" w:hAnsi="Simplified Arabic" w:cs="Simplified Arabic"/>
          <w:sz w:val="28"/>
          <w:szCs w:val="28"/>
          <w:rtl/>
          <w:lang w:bidi="ar-IQ"/>
        </w:rPr>
        <w:t>الأمريكية</w:t>
      </w:r>
      <w:r w:rsidRPr="00E63F09">
        <w:rPr>
          <w:rFonts w:ascii="Simplified Arabic" w:hAnsi="Simplified Arabic" w:cs="Simplified Arabic"/>
          <w:sz w:val="28"/>
          <w:szCs w:val="28"/>
          <w:lang w:bidi="ar-IQ"/>
        </w:rPr>
        <w:t xml:space="preserve"> .</w:t>
      </w:r>
    </w:p>
    <w:p w14:paraId="0E7F0410" w14:textId="4316DAE2" w:rsidR="00E63F09" w:rsidRPr="00E63F09" w:rsidRDefault="00E63F09" w:rsidP="00E63F09">
      <w:pPr>
        <w:bidi/>
        <w:spacing w:after="0" w:line="240" w:lineRule="auto"/>
        <w:jc w:val="both"/>
        <w:rPr>
          <w:rFonts w:ascii="Alhurra" w:hAnsi="Alhurra" w:cs="Alhurra"/>
          <w:sz w:val="28"/>
          <w:szCs w:val="28"/>
          <w:rtl/>
          <w:lang w:bidi="ar-IQ"/>
        </w:rPr>
      </w:pPr>
      <w:r w:rsidRPr="00E63F09">
        <w:rPr>
          <w:rFonts w:ascii="Alhurra" w:hAnsi="Alhurra" w:cs="Alhurra"/>
          <w:sz w:val="28"/>
          <w:szCs w:val="28"/>
          <w:rtl/>
          <w:lang w:bidi="ar-IQ"/>
        </w:rPr>
        <w:t>ثانيا :</w:t>
      </w:r>
      <w:r w:rsidR="00E12376">
        <w:rPr>
          <w:rFonts w:ascii="Alhurra" w:hAnsi="Alhurra" w:cs="Alhurra" w:hint="cs"/>
          <w:sz w:val="28"/>
          <w:szCs w:val="28"/>
          <w:rtl/>
          <w:lang w:bidi="ar-IQ"/>
        </w:rPr>
        <w:t>اشكالية</w:t>
      </w:r>
      <w:r w:rsidRPr="00E63F09">
        <w:rPr>
          <w:rFonts w:ascii="Alhurra" w:hAnsi="Alhurra" w:cs="Alhurra"/>
          <w:sz w:val="28"/>
          <w:szCs w:val="28"/>
          <w:rtl/>
          <w:lang w:bidi="ar-IQ"/>
        </w:rPr>
        <w:t xml:space="preserve"> الدراسة</w:t>
      </w:r>
      <w:r w:rsidRPr="00E63F09">
        <w:rPr>
          <w:rFonts w:ascii="Alhurra" w:hAnsi="Alhurra" w:cs="Alhurra"/>
          <w:sz w:val="28"/>
          <w:szCs w:val="28"/>
          <w:lang w:bidi="ar-IQ"/>
        </w:rPr>
        <w:t xml:space="preserve"> </w:t>
      </w:r>
    </w:p>
    <w:p w14:paraId="39CB9083" w14:textId="0C7FE9B6" w:rsidR="00E63F09" w:rsidRPr="00E63F09" w:rsidRDefault="00E63F09" w:rsidP="00E63F09">
      <w:pPr>
        <w:bidi/>
        <w:spacing w:after="0" w:line="240" w:lineRule="auto"/>
        <w:ind w:firstLine="663"/>
        <w:jc w:val="both"/>
        <w:rPr>
          <w:rFonts w:ascii="Simplified Arabic" w:hAnsi="Simplified Arabic" w:cs="Simplified Arabic"/>
          <w:sz w:val="28"/>
          <w:szCs w:val="28"/>
          <w:rtl/>
          <w:lang w:bidi="ar-IQ"/>
        </w:rPr>
      </w:pPr>
      <w:r w:rsidRPr="00E63F09">
        <w:rPr>
          <w:rFonts w:ascii="Simplified Arabic" w:hAnsi="Simplified Arabic" w:cs="Simplified Arabic"/>
          <w:sz w:val="28"/>
          <w:szCs w:val="28"/>
          <w:rtl/>
          <w:lang w:bidi="ar-IQ"/>
        </w:rPr>
        <w:t>ت</w:t>
      </w:r>
      <w:r w:rsidR="00066D7C">
        <w:rPr>
          <w:rFonts w:ascii="Simplified Arabic" w:hAnsi="Simplified Arabic" w:cs="Simplified Arabic"/>
          <w:sz w:val="28"/>
          <w:szCs w:val="28"/>
          <w:rtl/>
          <w:lang w:bidi="ar-IQ"/>
        </w:rPr>
        <w:t>نطلق الدراسة من مشكلة مفادها ال</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 xml:space="preserve">تي : ترتبط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 xml:space="preserve">ات المناخية </w:t>
      </w:r>
      <w:r w:rsidRPr="00E63F09">
        <w:rPr>
          <w:rFonts w:ascii="Simplified Arabic" w:hAnsi="Simplified Arabic" w:cs="Simplified Arabic" w:hint="cs"/>
          <w:sz w:val="28"/>
          <w:szCs w:val="28"/>
          <w:rtl/>
          <w:lang w:bidi="ar-IQ"/>
        </w:rPr>
        <w:t>العالمية بعلاقة</w:t>
      </w:r>
      <w:r w:rsidRPr="00E63F09">
        <w:rPr>
          <w:rFonts w:ascii="Simplified Arabic" w:hAnsi="Simplified Arabic" w:cs="Simplified Arabic"/>
          <w:sz w:val="28"/>
          <w:szCs w:val="28"/>
          <w:rtl/>
          <w:lang w:bidi="ar-IQ"/>
        </w:rPr>
        <w:t xml:space="preserve"> تصاعدية غير خطية مع مخرجات سياسات القوى الكبرى الصناعية والعسكرية والطاقوية ، ولذلك تنطلق الدراسة من </w:t>
      </w:r>
      <w:r w:rsidRPr="00E63F09">
        <w:rPr>
          <w:rFonts w:ascii="Simplified Arabic" w:hAnsi="Simplified Arabic" w:cs="Simplified Arabic" w:hint="cs"/>
          <w:sz w:val="28"/>
          <w:szCs w:val="28"/>
          <w:rtl/>
          <w:lang w:bidi="ar-IQ"/>
        </w:rPr>
        <w:t>التساؤ</w:t>
      </w:r>
      <w:r w:rsidRPr="00E63F09">
        <w:rPr>
          <w:rFonts w:ascii="Simplified Arabic" w:hAnsi="Simplified Arabic" w:cs="Simplified Arabic" w:hint="eastAsia"/>
          <w:sz w:val="28"/>
          <w:szCs w:val="28"/>
          <w:rtl/>
          <w:lang w:bidi="ar-IQ"/>
        </w:rPr>
        <w:t>ل</w:t>
      </w:r>
      <w:r w:rsidR="00066D7C">
        <w:rPr>
          <w:rFonts w:ascii="Simplified Arabic" w:hAnsi="Simplified Arabic" w:cs="Simplified Arabic"/>
          <w:sz w:val="28"/>
          <w:szCs w:val="28"/>
          <w:rtl/>
          <w:lang w:bidi="ar-IQ"/>
        </w:rPr>
        <w:t xml:space="preserve"> ال</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 xml:space="preserve">تي (كيف اثرت سياسيات القوى الكبرى الاقتصادية والعسكرية والطاقوية على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ات ال</w:t>
      </w:r>
      <w:r w:rsidR="00066D7C">
        <w:rPr>
          <w:rFonts w:ascii="Simplified Arabic" w:hAnsi="Simplified Arabic" w:cs="Simplified Arabic"/>
          <w:sz w:val="28"/>
          <w:szCs w:val="28"/>
          <w:rtl/>
          <w:lang w:bidi="ar-IQ"/>
        </w:rPr>
        <w:t>مناخية العالمية ) وذلك يتطلب ال</w:t>
      </w:r>
      <w:r w:rsidR="00066D7C">
        <w:rPr>
          <w:rFonts w:ascii="Simplified Arabic" w:hAnsi="Simplified Arabic" w:cs="Simplified Arabic" w:hint="cs"/>
          <w:sz w:val="28"/>
          <w:szCs w:val="28"/>
          <w:rtl/>
          <w:lang w:bidi="ar-IQ"/>
        </w:rPr>
        <w:t>إ</w:t>
      </w:r>
      <w:r w:rsidR="00066D7C">
        <w:rPr>
          <w:rFonts w:ascii="Simplified Arabic" w:hAnsi="Simplified Arabic" w:cs="Simplified Arabic"/>
          <w:sz w:val="28"/>
          <w:szCs w:val="28"/>
          <w:rtl/>
          <w:lang w:bidi="ar-IQ"/>
        </w:rPr>
        <w:t>جابة عن التساؤلات ال</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تية</w:t>
      </w:r>
      <w:r w:rsidRPr="00E63F09">
        <w:rPr>
          <w:rFonts w:ascii="Simplified Arabic" w:hAnsi="Simplified Arabic" w:cs="Simplified Arabic"/>
          <w:sz w:val="28"/>
          <w:szCs w:val="28"/>
          <w:lang w:bidi="ar-IQ"/>
        </w:rPr>
        <w:t xml:space="preserve"> :</w:t>
      </w:r>
    </w:p>
    <w:p w14:paraId="5173BBFE" w14:textId="23DD1D4D" w:rsidR="00E63F09" w:rsidRPr="00E63F09" w:rsidRDefault="00E63F09" w:rsidP="00E63F09">
      <w:pPr>
        <w:tabs>
          <w:tab w:val="left" w:pos="815"/>
        </w:tabs>
        <w:bidi/>
        <w:spacing w:after="0" w:line="240" w:lineRule="auto"/>
        <w:ind w:left="635" w:hanging="265"/>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w:t>
      </w:r>
      <w:r w:rsidRPr="00E63F09">
        <w:rPr>
          <w:rFonts w:ascii="Simplified Arabic" w:hAnsi="Simplified Arabic" w:cs="Simplified Arabic"/>
          <w:sz w:val="28"/>
          <w:szCs w:val="28"/>
          <w:lang w:bidi="ar-IQ"/>
        </w:rPr>
        <w:tab/>
      </w:r>
      <w:r w:rsidRPr="00E63F09">
        <w:rPr>
          <w:rFonts w:ascii="Simplified Arabic" w:hAnsi="Simplified Arabic" w:cs="Simplified Arabic"/>
          <w:sz w:val="28"/>
          <w:szCs w:val="28"/>
          <w:rtl/>
          <w:lang w:bidi="ar-IQ"/>
        </w:rPr>
        <w:t xml:space="preserve">ما </w:t>
      </w:r>
      <w:r w:rsidR="004E4DD5">
        <w:rPr>
          <w:rFonts w:ascii="Simplified Arabic" w:hAnsi="Simplified Arabic" w:cs="Simplified Arabic"/>
          <w:sz w:val="28"/>
          <w:szCs w:val="28"/>
          <w:rtl/>
          <w:lang w:bidi="ar-IQ"/>
        </w:rPr>
        <w:t>التغيير</w:t>
      </w:r>
      <w:r w:rsidR="00066D7C">
        <w:rPr>
          <w:rFonts w:ascii="Simplified Arabic" w:hAnsi="Simplified Arabic" w:cs="Simplified Arabic"/>
          <w:sz w:val="28"/>
          <w:szCs w:val="28"/>
          <w:rtl/>
          <w:lang w:bidi="ar-IQ"/>
        </w:rPr>
        <w:t xml:space="preserve">ات المناخية وما </w:t>
      </w:r>
      <w:r w:rsidR="00066D7C">
        <w:rPr>
          <w:rFonts w:ascii="Simplified Arabic" w:hAnsi="Simplified Arabic" w:cs="Simplified Arabic" w:hint="cs"/>
          <w:sz w:val="28"/>
          <w:szCs w:val="28"/>
          <w:rtl/>
          <w:lang w:bidi="ar-IQ"/>
        </w:rPr>
        <w:t>أ</w:t>
      </w:r>
      <w:r w:rsidR="00066D7C">
        <w:rPr>
          <w:rFonts w:ascii="Simplified Arabic" w:hAnsi="Simplified Arabic" w:cs="Simplified Arabic"/>
          <w:sz w:val="28"/>
          <w:szCs w:val="28"/>
          <w:rtl/>
          <w:lang w:bidi="ar-IQ"/>
        </w:rPr>
        <w:t>سبابها و</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ثارها عالميا ؟</w:t>
      </w:r>
    </w:p>
    <w:p w14:paraId="5FFFE746" w14:textId="228A5A59" w:rsidR="00E63F09" w:rsidRPr="00E63F09" w:rsidRDefault="00E63F09" w:rsidP="00E63F09">
      <w:pPr>
        <w:tabs>
          <w:tab w:val="left" w:pos="815"/>
        </w:tabs>
        <w:bidi/>
        <w:spacing w:after="0" w:line="240" w:lineRule="auto"/>
        <w:ind w:left="635" w:hanging="265"/>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w:t>
      </w:r>
      <w:r w:rsidRPr="00E63F09">
        <w:rPr>
          <w:rFonts w:ascii="Simplified Arabic" w:hAnsi="Simplified Arabic" w:cs="Simplified Arabic"/>
          <w:sz w:val="28"/>
          <w:szCs w:val="28"/>
          <w:lang w:bidi="ar-IQ"/>
        </w:rPr>
        <w:tab/>
      </w:r>
      <w:r w:rsidRPr="00E63F09">
        <w:rPr>
          <w:rFonts w:ascii="Simplified Arabic" w:hAnsi="Simplified Arabic" w:cs="Simplified Arabic"/>
          <w:sz w:val="28"/>
          <w:szCs w:val="28"/>
          <w:rtl/>
          <w:lang w:bidi="ar-IQ"/>
        </w:rPr>
        <w:t>ما السياسات الصناعية والعسكرية والطاقوية للقوى الكبرى وكيف اثرت هذه السياسات ب</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ات المناخية العالمية ؟</w:t>
      </w:r>
    </w:p>
    <w:p w14:paraId="775846C3" w14:textId="3C5FAAF9" w:rsidR="00E63F09" w:rsidRPr="00E63F09" w:rsidRDefault="00E63F09" w:rsidP="00E63F09">
      <w:pPr>
        <w:tabs>
          <w:tab w:val="left" w:pos="815"/>
        </w:tabs>
        <w:bidi/>
        <w:spacing w:after="0" w:line="240" w:lineRule="auto"/>
        <w:ind w:left="635" w:hanging="265"/>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w:t>
      </w:r>
      <w:r w:rsidRPr="00E63F09">
        <w:rPr>
          <w:rFonts w:ascii="Simplified Arabic" w:hAnsi="Simplified Arabic" w:cs="Simplified Arabic"/>
          <w:sz w:val="28"/>
          <w:szCs w:val="28"/>
          <w:lang w:bidi="ar-IQ"/>
        </w:rPr>
        <w:tab/>
      </w:r>
      <w:r w:rsidRPr="00E63F09">
        <w:rPr>
          <w:rFonts w:ascii="Simplified Arabic" w:hAnsi="Simplified Arabic" w:cs="Simplified Arabic"/>
          <w:sz w:val="28"/>
          <w:szCs w:val="28"/>
          <w:rtl/>
          <w:lang w:bidi="ar-IQ"/>
        </w:rPr>
        <w:t xml:space="preserve">ما الجهود الدولية لمواجهة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ات المناخية ؟</w:t>
      </w:r>
    </w:p>
    <w:p w14:paraId="109F9AFB" w14:textId="4A20C8D1" w:rsidR="00E63F09" w:rsidRPr="00E63F09" w:rsidRDefault="00E63F09" w:rsidP="00E63F09">
      <w:pPr>
        <w:tabs>
          <w:tab w:val="left" w:pos="815"/>
        </w:tabs>
        <w:bidi/>
        <w:spacing w:after="0" w:line="240" w:lineRule="auto"/>
        <w:ind w:left="635" w:hanging="265"/>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w:t>
      </w:r>
      <w:r w:rsidRPr="00E63F09">
        <w:rPr>
          <w:rFonts w:ascii="Simplified Arabic" w:hAnsi="Simplified Arabic" w:cs="Simplified Arabic"/>
          <w:sz w:val="28"/>
          <w:szCs w:val="28"/>
          <w:lang w:bidi="ar-IQ"/>
        </w:rPr>
        <w:tab/>
      </w:r>
      <w:r w:rsidRPr="00E63F09">
        <w:rPr>
          <w:rFonts w:ascii="Simplified Arabic" w:hAnsi="Simplified Arabic" w:cs="Simplified Arabic"/>
          <w:sz w:val="28"/>
          <w:szCs w:val="28"/>
          <w:rtl/>
          <w:lang w:bidi="ar-IQ"/>
        </w:rPr>
        <w:t xml:space="preserve">ما سلوك القوى الكبرى تجاه الجهود الدولية لمواجهة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ات المناخية ؟</w:t>
      </w:r>
    </w:p>
    <w:p w14:paraId="560957A3" w14:textId="2B16342F" w:rsidR="00E63F09" w:rsidRPr="00E63F09" w:rsidRDefault="00E63F09" w:rsidP="00E63F09">
      <w:pPr>
        <w:tabs>
          <w:tab w:val="left" w:pos="815"/>
        </w:tabs>
        <w:bidi/>
        <w:spacing w:after="0" w:line="240" w:lineRule="auto"/>
        <w:ind w:left="635" w:hanging="265"/>
        <w:jc w:val="both"/>
        <w:rPr>
          <w:rFonts w:ascii="Simplified Arabic" w:hAnsi="Simplified Arabic" w:cs="Simplified Arabic"/>
          <w:sz w:val="28"/>
          <w:szCs w:val="28"/>
          <w:rtl/>
          <w:lang w:bidi="ar-IQ"/>
        </w:rPr>
      </w:pPr>
      <w:r w:rsidRPr="00E63F09">
        <w:rPr>
          <w:rFonts w:ascii="Simplified Arabic" w:hAnsi="Simplified Arabic" w:cs="Simplified Arabic"/>
          <w:sz w:val="28"/>
          <w:szCs w:val="28"/>
          <w:lang w:bidi="ar-IQ"/>
        </w:rPr>
        <w:t>-</w:t>
      </w:r>
      <w:r w:rsidRPr="00E63F09">
        <w:rPr>
          <w:rFonts w:ascii="Simplified Arabic" w:hAnsi="Simplified Arabic" w:cs="Simplified Arabic"/>
          <w:sz w:val="28"/>
          <w:szCs w:val="28"/>
          <w:lang w:bidi="ar-IQ"/>
        </w:rPr>
        <w:tab/>
      </w:r>
      <w:r w:rsidRPr="00E63F09">
        <w:rPr>
          <w:rFonts w:ascii="Simplified Arabic" w:hAnsi="Simplified Arabic" w:cs="Simplified Arabic"/>
          <w:sz w:val="28"/>
          <w:szCs w:val="28"/>
          <w:rtl/>
          <w:lang w:bidi="ar-IQ"/>
        </w:rPr>
        <w:t xml:space="preserve">ما مستقبل سياسات القوى الكبرى تجاه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ات المناخية العالمية ؟</w:t>
      </w:r>
    </w:p>
    <w:p w14:paraId="3F73FADB" w14:textId="74B9DE03" w:rsidR="00E63F09" w:rsidRPr="00E12376" w:rsidRDefault="00E63F09" w:rsidP="00E63F09">
      <w:pPr>
        <w:bidi/>
        <w:spacing w:after="0" w:line="240" w:lineRule="auto"/>
        <w:jc w:val="both"/>
        <w:rPr>
          <w:rFonts w:ascii="Alhurra" w:hAnsi="Alhurra" w:cs="Alhurra"/>
          <w:sz w:val="28"/>
          <w:szCs w:val="28"/>
          <w:rtl/>
          <w:lang w:val="en-US" w:bidi="ar-IQ"/>
        </w:rPr>
      </w:pPr>
      <w:r w:rsidRPr="00E63F09">
        <w:rPr>
          <w:rFonts w:ascii="Alhurra" w:hAnsi="Alhurra" w:cs="Alhurra"/>
          <w:sz w:val="28"/>
          <w:szCs w:val="28"/>
          <w:rtl/>
          <w:lang w:bidi="ar-IQ"/>
        </w:rPr>
        <w:t>ثالث</w:t>
      </w:r>
      <w:r w:rsidR="00066D7C">
        <w:rPr>
          <w:rFonts w:ascii="Alhurra" w:hAnsi="Alhurra" w:cs="Alhurra" w:hint="cs"/>
          <w:sz w:val="28"/>
          <w:szCs w:val="28"/>
          <w:rtl/>
          <w:lang w:bidi="ar-IQ"/>
        </w:rPr>
        <w:t>ً</w:t>
      </w:r>
      <w:r w:rsidRPr="00E63F09">
        <w:rPr>
          <w:rFonts w:ascii="Alhurra" w:hAnsi="Alhurra" w:cs="Alhurra"/>
          <w:sz w:val="28"/>
          <w:szCs w:val="28"/>
          <w:rtl/>
          <w:lang w:bidi="ar-IQ"/>
        </w:rPr>
        <w:t>ا :فرضية الدراسة</w:t>
      </w:r>
      <w:r w:rsidRPr="00E63F09">
        <w:rPr>
          <w:rFonts w:ascii="Alhurra" w:hAnsi="Alhurra" w:cs="Alhurra"/>
          <w:sz w:val="28"/>
          <w:szCs w:val="28"/>
          <w:lang w:bidi="ar-IQ"/>
        </w:rPr>
        <w:t xml:space="preserve"> :</w:t>
      </w:r>
    </w:p>
    <w:p w14:paraId="5F6B79F3" w14:textId="5D5C2DC0" w:rsidR="00E63F09" w:rsidRPr="00E63F09" w:rsidRDefault="00F64C1F" w:rsidP="00E63F09">
      <w:pPr>
        <w:bidi/>
        <w:spacing w:after="0" w:line="240" w:lineRule="auto"/>
        <w:ind w:firstLine="663"/>
        <w:jc w:val="both"/>
        <w:rPr>
          <w:rFonts w:ascii="Simplified Arabic" w:hAnsi="Simplified Arabic" w:cs="Simplified Arabic"/>
          <w:sz w:val="28"/>
          <w:szCs w:val="28"/>
          <w:rtl/>
          <w:lang w:bidi="ar-IQ"/>
        </w:rPr>
      </w:pPr>
      <w:r w:rsidRPr="00E63F09">
        <w:rPr>
          <w:rFonts w:ascii="Simplified Arabic" w:hAnsi="Simplified Arabic" w:cs="Simplified Arabic" w:hint="cs"/>
          <w:sz w:val="28"/>
          <w:szCs w:val="28"/>
          <w:rtl/>
          <w:lang w:bidi="ar-IQ"/>
        </w:rPr>
        <w:t>للإجابة</w:t>
      </w:r>
      <w:r w:rsidR="00E63F09" w:rsidRPr="00E63F09">
        <w:rPr>
          <w:rFonts w:ascii="Simplified Arabic" w:hAnsi="Simplified Arabic" w:cs="Simplified Arabic"/>
          <w:sz w:val="28"/>
          <w:szCs w:val="28"/>
          <w:rtl/>
          <w:lang w:bidi="ar-IQ"/>
        </w:rPr>
        <w:t xml:space="preserve"> عن تساؤلات المشكلة ت</w:t>
      </w:r>
      <w:r w:rsidR="00066D7C">
        <w:rPr>
          <w:rFonts w:ascii="Simplified Arabic" w:hAnsi="Simplified Arabic" w:cs="Simplified Arabic"/>
          <w:sz w:val="28"/>
          <w:szCs w:val="28"/>
          <w:rtl/>
          <w:lang w:bidi="ar-IQ"/>
        </w:rPr>
        <w:t>نطلق الدراسة من فرضية مفادها ال</w:t>
      </w:r>
      <w:r w:rsidR="00066D7C">
        <w:rPr>
          <w:rFonts w:ascii="Simplified Arabic" w:hAnsi="Simplified Arabic" w:cs="Simplified Arabic" w:hint="cs"/>
          <w:sz w:val="28"/>
          <w:szCs w:val="28"/>
          <w:rtl/>
          <w:lang w:bidi="ar-IQ"/>
        </w:rPr>
        <w:t>آ</w:t>
      </w:r>
      <w:r w:rsidR="00066D7C">
        <w:rPr>
          <w:rFonts w:ascii="Simplified Arabic" w:hAnsi="Simplified Arabic" w:cs="Simplified Arabic"/>
          <w:sz w:val="28"/>
          <w:szCs w:val="28"/>
          <w:rtl/>
          <w:lang w:bidi="ar-IQ"/>
        </w:rPr>
        <w:t xml:space="preserve">تي : لقد </w:t>
      </w:r>
      <w:r w:rsidR="00066D7C">
        <w:rPr>
          <w:rFonts w:ascii="Simplified Arabic" w:hAnsi="Simplified Arabic" w:cs="Simplified Arabic" w:hint="cs"/>
          <w:sz w:val="28"/>
          <w:szCs w:val="28"/>
          <w:rtl/>
          <w:lang w:bidi="ar-IQ"/>
        </w:rPr>
        <w:t>أ</w:t>
      </w:r>
      <w:r w:rsidR="00E63F09" w:rsidRPr="00E63F09">
        <w:rPr>
          <w:rFonts w:ascii="Simplified Arabic" w:hAnsi="Simplified Arabic" w:cs="Simplified Arabic"/>
          <w:sz w:val="28"/>
          <w:szCs w:val="28"/>
          <w:rtl/>
          <w:lang w:bidi="ar-IQ"/>
        </w:rPr>
        <w:t xml:space="preserve">ثرت سياسات القوى القوى الكبرى على </w:t>
      </w:r>
      <w:r w:rsidR="004E4DD5">
        <w:rPr>
          <w:rFonts w:ascii="Simplified Arabic" w:hAnsi="Simplified Arabic" w:cs="Simplified Arabic"/>
          <w:sz w:val="28"/>
          <w:szCs w:val="28"/>
          <w:rtl/>
          <w:lang w:bidi="ar-IQ"/>
        </w:rPr>
        <w:t>التغيير</w:t>
      </w:r>
      <w:r w:rsidR="00E63F09" w:rsidRPr="00E63F09">
        <w:rPr>
          <w:rFonts w:ascii="Simplified Arabic" w:hAnsi="Simplified Arabic" w:cs="Simplified Arabic"/>
          <w:sz w:val="28"/>
          <w:szCs w:val="28"/>
          <w:rtl/>
          <w:lang w:bidi="ar-IQ"/>
        </w:rPr>
        <w:t>ات المناخية العالمية وقد تجلى هذا</w:t>
      </w:r>
      <w:r w:rsidR="00066D7C">
        <w:rPr>
          <w:rFonts w:ascii="Simplified Arabic" w:hAnsi="Simplified Arabic" w:cs="Simplified Arabic"/>
          <w:sz w:val="28"/>
          <w:szCs w:val="28"/>
          <w:rtl/>
          <w:lang w:bidi="ar-IQ"/>
        </w:rPr>
        <w:t xml:space="preserve"> التأثير بسبب ازدياد نسبة </w:t>
      </w:r>
      <w:r w:rsidR="00066D7C">
        <w:rPr>
          <w:rFonts w:ascii="Simplified Arabic" w:hAnsi="Simplified Arabic" w:cs="Simplified Arabic" w:hint="cs"/>
          <w:sz w:val="28"/>
          <w:szCs w:val="28"/>
          <w:rtl/>
          <w:lang w:bidi="ar-IQ"/>
        </w:rPr>
        <w:t>اسهام</w:t>
      </w:r>
      <w:r w:rsidR="00E63F09" w:rsidRPr="00E63F09">
        <w:rPr>
          <w:rFonts w:ascii="Simplified Arabic" w:hAnsi="Simplified Arabic" w:cs="Simplified Arabic"/>
          <w:sz w:val="28"/>
          <w:szCs w:val="28"/>
          <w:rtl/>
          <w:lang w:bidi="ar-IQ"/>
        </w:rPr>
        <w:t xml:space="preserve"> هذه القوى بانبعاثات الكاربون والغازات الدفيئة جراء سياساتها الاقتصادية والعسكرية والطاقوية فضل</w:t>
      </w:r>
      <w:r w:rsidR="00066D7C">
        <w:rPr>
          <w:rFonts w:ascii="Simplified Arabic" w:hAnsi="Simplified Arabic" w:cs="Simplified Arabic" w:hint="cs"/>
          <w:sz w:val="28"/>
          <w:szCs w:val="28"/>
          <w:rtl/>
          <w:lang w:bidi="ar-IQ"/>
        </w:rPr>
        <w:t>ً</w:t>
      </w:r>
      <w:r w:rsidR="00E63F09" w:rsidRPr="00E63F09">
        <w:rPr>
          <w:rFonts w:ascii="Simplified Arabic" w:hAnsi="Simplified Arabic" w:cs="Simplified Arabic"/>
          <w:sz w:val="28"/>
          <w:szCs w:val="28"/>
          <w:rtl/>
          <w:lang w:bidi="ar-IQ"/>
        </w:rPr>
        <w:t>ا عن سلوكها الساسي السلبي في المؤتمرات الدولية الخاصة ب</w:t>
      </w:r>
      <w:r w:rsidR="004E4DD5">
        <w:rPr>
          <w:rFonts w:ascii="Simplified Arabic" w:hAnsi="Simplified Arabic" w:cs="Simplified Arabic"/>
          <w:sz w:val="28"/>
          <w:szCs w:val="28"/>
          <w:rtl/>
          <w:lang w:bidi="ar-IQ"/>
        </w:rPr>
        <w:t>التغيير</w:t>
      </w:r>
      <w:r w:rsidR="00E63F09" w:rsidRPr="00E63F09">
        <w:rPr>
          <w:rFonts w:ascii="Simplified Arabic" w:hAnsi="Simplified Arabic" w:cs="Simplified Arabic"/>
          <w:sz w:val="28"/>
          <w:szCs w:val="28"/>
          <w:rtl/>
          <w:lang w:bidi="ar-IQ"/>
        </w:rPr>
        <w:t>ات المناخية</w:t>
      </w:r>
      <w:r w:rsidR="00E63F09" w:rsidRPr="00E63F09">
        <w:rPr>
          <w:rFonts w:ascii="Simplified Arabic" w:hAnsi="Simplified Arabic" w:cs="Simplified Arabic"/>
          <w:sz w:val="28"/>
          <w:szCs w:val="28"/>
          <w:lang w:bidi="ar-IQ"/>
        </w:rPr>
        <w:t xml:space="preserve"> .</w:t>
      </w:r>
    </w:p>
    <w:p w14:paraId="393249AD" w14:textId="34541882" w:rsidR="00E63F09" w:rsidRPr="00E63F09" w:rsidRDefault="00E63F09" w:rsidP="00E63F09">
      <w:pPr>
        <w:bidi/>
        <w:spacing w:after="0" w:line="240" w:lineRule="auto"/>
        <w:jc w:val="both"/>
        <w:rPr>
          <w:rFonts w:ascii="Alhurra" w:hAnsi="Alhurra" w:cs="Alhurra"/>
          <w:sz w:val="28"/>
          <w:szCs w:val="28"/>
          <w:rtl/>
          <w:lang w:bidi="ar-IQ"/>
        </w:rPr>
      </w:pPr>
      <w:r w:rsidRPr="00E63F09">
        <w:rPr>
          <w:rFonts w:ascii="Alhurra" w:hAnsi="Alhurra" w:cs="Alhurra"/>
          <w:sz w:val="28"/>
          <w:szCs w:val="28"/>
          <w:rtl/>
          <w:lang w:bidi="ar-IQ"/>
        </w:rPr>
        <w:lastRenderedPageBreak/>
        <w:t>رابع</w:t>
      </w:r>
      <w:r w:rsidR="00066D7C">
        <w:rPr>
          <w:rFonts w:ascii="Alhurra" w:hAnsi="Alhurra" w:cs="Alhurra" w:hint="cs"/>
          <w:sz w:val="28"/>
          <w:szCs w:val="28"/>
          <w:rtl/>
          <w:lang w:bidi="ar-IQ"/>
        </w:rPr>
        <w:t>ً</w:t>
      </w:r>
      <w:r w:rsidRPr="00E63F09">
        <w:rPr>
          <w:rFonts w:ascii="Alhurra" w:hAnsi="Alhurra" w:cs="Alhurra"/>
          <w:sz w:val="28"/>
          <w:szCs w:val="28"/>
          <w:rtl/>
          <w:lang w:bidi="ar-IQ"/>
        </w:rPr>
        <w:t>ا :مناهج الدراسة</w:t>
      </w:r>
      <w:r w:rsidRPr="00E63F09">
        <w:rPr>
          <w:rFonts w:ascii="Alhurra" w:hAnsi="Alhurra" w:cs="Alhurra"/>
          <w:sz w:val="28"/>
          <w:szCs w:val="28"/>
          <w:lang w:bidi="ar-IQ"/>
        </w:rPr>
        <w:t xml:space="preserve"> </w:t>
      </w:r>
    </w:p>
    <w:p w14:paraId="594148FD" w14:textId="1CBD1D6A" w:rsidR="00E63F09" w:rsidRPr="00E63F09" w:rsidRDefault="00E63F09" w:rsidP="00E63F09">
      <w:pPr>
        <w:bidi/>
        <w:spacing w:after="0" w:line="240" w:lineRule="auto"/>
        <w:ind w:firstLine="663"/>
        <w:jc w:val="both"/>
        <w:rPr>
          <w:rFonts w:ascii="Simplified Arabic" w:hAnsi="Simplified Arabic" w:cs="Simplified Arabic"/>
          <w:sz w:val="28"/>
          <w:szCs w:val="28"/>
          <w:rtl/>
          <w:lang w:bidi="ar-IQ"/>
        </w:rPr>
      </w:pPr>
      <w:r w:rsidRPr="00E63F09">
        <w:rPr>
          <w:rFonts w:ascii="Simplified Arabic" w:hAnsi="Simplified Arabic" w:cs="Simplified Arabic"/>
          <w:sz w:val="28"/>
          <w:szCs w:val="28"/>
          <w:rtl/>
          <w:lang w:bidi="ar-IQ"/>
        </w:rPr>
        <w:t>سيكون عماد هذه الدراسة ثلاث</w:t>
      </w:r>
      <w:r w:rsidR="00066D7C">
        <w:rPr>
          <w:rFonts w:ascii="Simplified Arabic" w:hAnsi="Simplified Arabic" w:cs="Simplified Arabic" w:hint="cs"/>
          <w:sz w:val="28"/>
          <w:szCs w:val="28"/>
          <w:rtl/>
          <w:lang w:bidi="ar-IQ"/>
        </w:rPr>
        <w:t>ة</w:t>
      </w:r>
      <w:r w:rsidR="00066D7C">
        <w:rPr>
          <w:rFonts w:ascii="Simplified Arabic" w:hAnsi="Simplified Arabic" w:cs="Simplified Arabic"/>
          <w:sz w:val="28"/>
          <w:szCs w:val="28"/>
          <w:rtl/>
          <w:lang w:bidi="ar-IQ"/>
        </w:rPr>
        <w:t xml:space="preserve"> مناهج بحثية لتحقيق ال</w:t>
      </w:r>
      <w:r w:rsidR="00066D7C">
        <w:rPr>
          <w:rFonts w:ascii="Simplified Arabic" w:hAnsi="Simplified Arabic" w:cs="Simplified Arabic" w:hint="cs"/>
          <w:sz w:val="28"/>
          <w:szCs w:val="28"/>
          <w:rtl/>
          <w:lang w:bidi="ar-IQ"/>
        </w:rPr>
        <w:t>غرض</w:t>
      </w:r>
      <w:r w:rsidR="00066D7C">
        <w:rPr>
          <w:rFonts w:ascii="Simplified Arabic" w:hAnsi="Simplified Arabic" w:cs="Simplified Arabic"/>
          <w:sz w:val="28"/>
          <w:szCs w:val="28"/>
          <w:rtl/>
          <w:lang w:bidi="ar-IQ"/>
        </w:rPr>
        <w:t xml:space="preserve"> من الدراسة وال</w:t>
      </w:r>
      <w:r w:rsidR="00066D7C">
        <w:rPr>
          <w:rFonts w:ascii="Simplified Arabic" w:hAnsi="Simplified Arabic" w:cs="Simplified Arabic" w:hint="cs"/>
          <w:sz w:val="28"/>
          <w:szCs w:val="28"/>
          <w:rtl/>
          <w:lang w:bidi="ar-IQ"/>
        </w:rPr>
        <w:t>إ</w:t>
      </w:r>
      <w:r w:rsidRPr="00E63F09">
        <w:rPr>
          <w:rFonts w:ascii="Simplified Arabic" w:hAnsi="Simplified Arabic" w:cs="Simplified Arabic"/>
          <w:sz w:val="28"/>
          <w:szCs w:val="28"/>
          <w:rtl/>
          <w:lang w:bidi="ar-IQ"/>
        </w:rPr>
        <w:t xml:space="preserve">جابة عن تساؤلات المشكلة والتحقق من فرضيتها ، فقد وظف الباحث المنهج التاريخي لتتبع تطور ظاهرة </w:t>
      </w:r>
      <w:r w:rsidR="004E4DD5">
        <w:rPr>
          <w:rFonts w:ascii="Simplified Arabic" w:hAnsi="Simplified Arabic" w:cs="Simplified Arabic"/>
          <w:sz w:val="28"/>
          <w:szCs w:val="28"/>
          <w:rtl/>
          <w:lang w:bidi="ar-IQ"/>
        </w:rPr>
        <w:t>التغيير</w:t>
      </w:r>
      <w:r w:rsidRPr="00E63F09">
        <w:rPr>
          <w:rFonts w:ascii="Simplified Arabic" w:hAnsi="Simplified Arabic" w:cs="Simplified Arabic"/>
          <w:sz w:val="28"/>
          <w:szCs w:val="28"/>
          <w:rtl/>
          <w:lang w:bidi="ar-IQ"/>
        </w:rPr>
        <w:t xml:space="preserve">ات المناخية والمنهج التحليلي لتحليل ظاهرة </w:t>
      </w:r>
      <w:r w:rsidR="004E4DD5">
        <w:rPr>
          <w:rFonts w:ascii="Simplified Arabic" w:hAnsi="Simplified Arabic" w:cs="Simplified Arabic"/>
          <w:sz w:val="28"/>
          <w:szCs w:val="28"/>
          <w:rtl/>
          <w:lang w:bidi="ar-IQ"/>
        </w:rPr>
        <w:t>التغيير</w:t>
      </w:r>
      <w:r w:rsidR="00066D7C">
        <w:rPr>
          <w:rFonts w:ascii="Simplified Arabic" w:hAnsi="Simplified Arabic" w:cs="Simplified Arabic"/>
          <w:sz w:val="28"/>
          <w:szCs w:val="28"/>
          <w:rtl/>
          <w:lang w:bidi="ar-IQ"/>
        </w:rPr>
        <w:t>ات المناخية و</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ثا</w:t>
      </w:r>
      <w:r w:rsidR="00066D7C">
        <w:rPr>
          <w:rFonts w:ascii="Simplified Arabic" w:hAnsi="Simplified Arabic" w:cs="Simplified Arabic"/>
          <w:sz w:val="28"/>
          <w:szCs w:val="28"/>
          <w:rtl/>
          <w:lang w:bidi="ar-IQ"/>
        </w:rPr>
        <w:t xml:space="preserve">رها عالميا منهج دراسة الحالة </w:t>
      </w:r>
      <w:r w:rsidR="00066D7C">
        <w:rPr>
          <w:rFonts w:ascii="Simplified Arabic" w:hAnsi="Simplified Arabic" w:cs="Simplified Arabic" w:hint="cs"/>
          <w:sz w:val="28"/>
          <w:szCs w:val="28"/>
          <w:rtl/>
          <w:lang w:bidi="ar-IQ"/>
        </w:rPr>
        <w:t>إذ</w:t>
      </w:r>
      <w:r w:rsidRPr="00E63F09">
        <w:rPr>
          <w:rFonts w:ascii="Simplified Arabic" w:hAnsi="Simplified Arabic" w:cs="Simplified Arabic"/>
          <w:sz w:val="28"/>
          <w:szCs w:val="28"/>
          <w:rtl/>
          <w:lang w:bidi="ar-IQ"/>
        </w:rPr>
        <w:t xml:space="preserve"> تم توظيفه لدراسة نموذجي </w:t>
      </w:r>
      <w:r w:rsidR="00F64C1F" w:rsidRPr="00E63F09">
        <w:rPr>
          <w:rFonts w:ascii="Simplified Arabic" w:hAnsi="Simplified Arabic" w:cs="Simplified Arabic" w:hint="cs"/>
          <w:sz w:val="28"/>
          <w:szCs w:val="28"/>
          <w:rtl/>
          <w:lang w:bidi="ar-IQ"/>
        </w:rPr>
        <w:t>الدراسة والمنهج</w:t>
      </w:r>
      <w:r w:rsidRPr="00E63F09">
        <w:rPr>
          <w:rFonts w:ascii="Simplified Arabic" w:hAnsi="Simplified Arabic" w:cs="Simplified Arabic"/>
          <w:sz w:val="28"/>
          <w:szCs w:val="28"/>
          <w:rtl/>
          <w:lang w:bidi="ar-IQ"/>
        </w:rPr>
        <w:t xml:space="preserve"> الاستشرافي</w:t>
      </w:r>
      <w:r w:rsidRPr="00E63F09">
        <w:rPr>
          <w:rFonts w:ascii="Simplified Arabic" w:hAnsi="Simplified Arabic" w:cs="Simplified Arabic"/>
          <w:sz w:val="28"/>
          <w:szCs w:val="28"/>
          <w:lang w:bidi="ar-IQ"/>
        </w:rPr>
        <w:t xml:space="preserve"> .</w:t>
      </w:r>
    </w:p>
    <w:p w14:paraId="3899F544" w14:textId="2E528D3E" w:rsidR="00E63F09" w:rsidRPr="00E63F09" w:rsidRDefault="00E63F09" w:rsidP="00E63F09">
      <w:pPr>
        <w:bidi/>
        <w:spacing w:after="0" w:line="240" w:lineRule="auto"/>
        <w:jc w:val="both"/>
        <w:rPr>
          <w:rFonts w:ascii="Alhurra" w:hAnsi="Alhurra" w:cs="Alhurra"/>
          <w:sz w:val="28"/>
          <w:szCs w:val="28"/>
          <w:rtl/>
          <w:lang w:bidi="ar-IQ"/>
        </w:rPr>
      </w:pPr>
      <w:r>
        <w:rPr>
          <w:rFonts w:ascii="Alhurra" w:hAnsi="Alhurra" w:cs="Alhurra" w:hint="cs"/>
          <w:sz w:val="28"/>
          <w:szCs w:val="28"/>
          <w:rtl/>
          <w:lang w:bidi="ar-IQ"/>
        </w:rPr>
        <w:t xml:space="preserve">خامساً: </w:t>
      </w:r>
      <w:r w:rsidRPr="00E63F09">
        <w:rPr>
          <w:rFonts w:ascii="Alhurra" w:hAnsi="Alhurra" w:cs="Alhurra"/>
          <w:sz w:val="28"/>
          <w:szCs w:val="28"/>
          <w:rtl/>
          <w:lang w:bidi="ar-IQ"/>
        </w:rPr>
        <w:t>حدود الدراسة</w:t>
      </w:r>
      <w:r w:rsidRPr="00E63F09">
        <w:rPr>
          <w:rFonts w:ascii="Alhurra" w:hAnsi="Alhurra" w:cs="Alhurra"/>
          <w:sz w:val="28"/>
          <w:szCs w:val="28"/>
          <w:lang w:bidi="ar-IQ"/>
        </w:rPr>
        <w:t xml:space="preserve"> </w:t>
      </w:r>
    </w:p>
    <w:p w14:paraId="05630600" w14:textId="6EF16446" w:rsidR="00E63F09" w:rsidRPr="00F64C1F" w:rsidRDefault="00E63F09" w:rsidP="002460DA">
      <w:pPr>
        <w:pStyle w:val="a4"/>
        <w:numPr>
          <w:ilvl w:val="0"/>
          <w:numId w:val="4"/>
        </w:numPr>
        <w:bidi/>
        <w:spacing w:after="0" w:line="240" w:lineRule="auto"/>
        <w:jc w:val="both"/>
        <w:rPr>
          <w:rFonts w:ascii="Simplified Arabic" w:hAnsi="Simplified Arabic" w:cs="Simplified Arabic"/>
          <w:sz w:val="28"/>
          <w:szCs w:val="28"/>
          <w:rtl/>
          <w:lang w:bidi="ar-IQ"/>
        </w:rPr>
      </w:pPr>
      <w:r w:rsidRPr="00F64C1F">
        <w:rPr>
          <w:rFonts w:ascii="Simplified Arabic" w:hAnsi="Simplified Arabic" w:cs="Simplified Arabic"/>
          <w:sz w:val="28"/>
          <w:szCs w:val="28"/>
          <w:rtl/>
          <w:lang w:bidi="ar-IQ"/>
        </w:rPr>
        <w:t>الحدود المكانية : ستقتصر الدراسة على الصين والو</w:t>
      </w:r>
      <w:r w:rsidR="00066D7C">
        <w:rPr>
          <w:rFonts w:ascii="Simplified Arabic" w:hAnsi="Simplified Arabic" w:cs="Simplified Arabic"/>
          <w:sz w:val="28"/>
          <w:szCs w:val="28"/>
          <w:rtl/>
          <w:lang w:bidi="ar-IQ"/>
        </w:rPr>
        <w:t xml:space="preserve">لايات المتحدة </w:t>
      </w:r>
      <w:r w:rsidR="00CC42EC">
        <w:rPr>
          <w:rFonts w:ascii="Simplified Arabic" w:hAnsi="Simplified Arabic" w:cs="Simplified Arabic"/>
          <w:sz w:val="28"/>
          <w:szCs w:val="28"/>
          <w:rtl/>
          <w:lang w:bidi="ar-IQ"/>
        </w:rPr>
        <w:t>الأمريكية</w:t>
      </w:r>
      <w:r w:rsidR="00066D7C">
        <w:rPr>
          <w:rFonts w:ascii="Simplified Arabic" w:hAnsi="Simplified Arabic" w:cs="Simplified Arabic"/>
          <w:sz w:val="28"/>
          <w:szCs w:val="28"/>
          <w:rtl/>
          <w:lang w:bidi="ar-IQ"/>
        </w:rPr>
        <w:t xml:space="preserve"> بعدهما الدولتين ذات ال</w:t>
      </w:r>
      <w:r w:rsidR="00066D7C">
        <w:rPr>
          <w:rFonts w:ascii="Simplified Arabic" w:hAnsi="Simplified Arabic" w:cs="Simplified Arabic" w:hint="cs"/>
          <w:sz w:val="28"/>
          <w:szCs w:val="28"/>
          <w:rtl/>
          <w:lang w:bidi="ar-IQ"/>
        </w:rPr>
        <w:t>أ</w:t>
      </w:r>
      <w:r w:rsidRPr="00F64C1F">
        <w:rPr>
          <w:rFonts w:ascii="Simplified Arabic" w:hAnsi="Simplified Arabic" w:cs="Simplified Arabic"/>
          <w:sz w:val="28"/>
          <w:szCs w:val="28"/>
          <w:rtl/>
          <w:lang w:bidi="ar-IQ"/>
        </w:rPr>
        <w:t xml:space="preserve">ثر المباشر في </w:t>
      </w:r>
      <w:r w:rsidR="004E4DD5">
        <w:rPr>
          <w:rFonts w:ascii="Simplified Arabic" w:hAnsi="Simplified Arabic" w:cs="Simplified Arabic"/>
          <w:sz w:val="28"/>
          <w:szCs w:val="28"/>
          <w:rtl/>
          <w:lang w:bidi="ar-IQ"/>
        </w:rPr>
        <w:t>التغيير</w:t>
      </w:r>
      <w:r w:rsidRPr="00F64C1F">
        <w:rPr>
          <w:rFonts w:ascii="Simplified Arabic" w:hAnsi="Simplified Arabic" w:cs="Simplified Arabic"/>
          <w:sz w:val="28"/>
          <w:szCs w:val="28"/>
          <w:rtl/>
          <w:lang w:bidi="ar-IQ"/>
        </w:rPr>
        <w:t>ات المناخية العالمية</w:t>
      </w:r>
      <w:r w:rsidRPr="00F64C1F">
        <w:rPr>
          <w:rFonts w:ascii="Simplified Arabic" w:hAnsi="Simplified Arabic" w:cs="Simplified Arabic"/>
          <w:sz w:val="28"/>
          <w:szCs w:val="28"/>
          <w:lang w:bidi="ar-IQ"/>
        </w:rPr>
        <w:t xml:space="preserve"> </w:t>
      </w:r>
      <w:r w:rsidR="00F64C1F">
        <w:rPr>
          <w:rFonts w:ascii="Simplified Arabic" w:hAnsi="Simplified Arabic" w:cs="Simplified Arabic" w:hint="cs"/>
          <w:sz w:val="28"/>
          <w:szCs w:val="28"/>
          <w:rtl/>
          <w:lang w:bidi="ar-IQ"/>
        </w:rPr>
        <w:t>.</w:t>
      </w:r>
    </w:p>
    <w:p w14:paraId="42E9EEBD" w14:textId="5097FF04" w:rsidR="00E63F09" w:rsidRPr="00F64C1F" w:rsidRDefault="00E63F09" w:rsidP="002460DA">
      <w:pPr>
        <w:pStyle w:val="a4"/>
        <w:numPr>
          <w:ilvl w:val="0"/>
          <w:numId w:val="4"/>
        </w:numPr>
        <w:bidi/>
        <w:spacing w:after="0" w:line="240" w:lineRule="auto"/>
        <w:jc w:val="both"/>
        <w:rPr>
          <w:rFonts w:ascii="Simplified Arabic" w:hAnsi="Simplified Arabic" w:cs="Simplified Arabic"/>
          <w:sz w:val="28"/>
          <w:szCs w:val="28"/>
          <w:rtl/>
          <w:lang w:bidi="ar-IQ"/>
        </w:rPr>
      </w:pPr>
      <w:r w:rsidRPr="00F64C1F">
        <w:rPr>
          <w:rFonts w:ascii="Simplified Arabic" w:hAnsi="Simplified Arabic" w:cs="Simplified Arabic"/>
          <w:sz w:val="28"/>
          <w:szCs w:val="28"/>
          <w:rtl/>
          <w:lang w:bidi="ar-IQ"/>
        </w:rPr>
        <w:t>الحدود الزمانية :سيكون الحد الزماني للدراسة العام 2015 عام التو</w:t>
      </w:r>
      <w:r w:rsidR="00066D7C">
        <w:rPr>
          <w:rFonts w:ascii="Simplified Arabic" w:hAnsi="Simplified Arabic" w:cs="Simplified Arabic"/>
          <w:sz w:val="28"/>
          <w:szCs w:val="28"/>
          <w:rtl/>
          <w:lang w:bidi="ar-IQ"/>
        </w:rPr>
        <w:t>قيع على اتفاق باريس في مؤتمر ال</w:t>
      </w:r>
      <w:r w:rsidR="00066D7C">
        <w:rPr>
          <w:rFonts w:ascii="Simplified Arabic" w:hAnsi="Simplified Arabic" w:cs="Simplified Arabic" w:hint="cs"/>
          <w:sz w:val="28"/>
          <w:szCs w:val="28"/>
          <w:rtl/>
          <w:lang w:bidi="ar-IQ"/>
        </w:rPr>
        <w:t>أ</w:t>
      </w:r>
      <w:r w:rsidRPr="00F64C1F">
        <w:rPr>
          <w:rFonts w:ascii="Simplified Arabic" w:hAnsi="Simplified Arabic" w:cs="Simplified Arabic"/>
          <w:sz w:val="28"/>
          <w:szCs w:val="28"/>
          <w:rtl/>
          <w:lang w:bidi="ar-IQ"/>
        </w:rPr>
        <w:t>مم المتحدة (21) للمناخ</w:t>
      </w:r>
      <w:r w:rsidRPr="00F64C1F">
        <w:rPr>
          <w:rFonts w:ascii="Simplified Arabic" w:hAnsi="Simplified Arabic" w:cs="Simplified Arabic"/>
          <w:sz w:val="28"/>
          <w:szCs w:val="28"/>
          <w:lang w:bidi="ar-IQ"/>
        </w:rPr>
        <w:t xml:space="preserve"> </w:t>
      </w:r>
      <w:r w:rsidR="00F64C1F">
        <w:rPr>
          <w:rFonts w:ascii="Simplified Arabic" w:hAnsi="Simplified Arabic" w:cs="Simplified Arabic" w:hint="cs"/>
          <w:sz w:val="28"/>
          <w:szCs w:val="28"/>
          <w:rtl/>
          <w:lang w:bidi="ar-IQ"/>
        </w:rPr>
        <w:t>.</w:t>
      </w:r>
    </w:p>
    <w:p w14:paraId="2378A01B" w14:textId="27CB473A" w:rsidR="00E63F09" w:rsidRPr="00E63F09" w:rsidRDefault="00F64C1F" w:rsidP="00E63F09">
      <w:pPr>
        <w:bidi/>
        <w:spacing w:after="0" w:line="240" w:lineRule="auto"/>
        <w:jc w:val="both"/>
        <w:rPr>
          <w:rFonts w:ascii="Alhurra" w:hAnsi="Alhurra" w:cs="Alhurra"/>
          <w:sz w:val="28"/>
          <w:szCs w:val="28"/>
          <w:rtl/>
          <w:lang w:bidi="ar-IQ"/>
        </w:rPr>
      </w:pPr>
      <w:r>
        <w:rPr>
          <w:rFonts w:ascii="Alhurra" w:hAnsi="Alhurra" w:cs="Alhurra" w:hint="cs"/>
          <w:sz w:val="28"/>
          <w:szCs w:val="28"/>
          <w:rtl/>
          <w:lang w:bidi="ar-IQ"/>
        </w:rPr>
        <w:t>سادساً</w:t>
      </w:r>
      <w:r w:rsidRPr="00E63F09">
        <w:rPr>
          <w:rFonts w:ascii="Alhurra" w:hAnsi="Alhurra" w:cs="Alhurra" w:hint="cs"/>
          <w:sz w:val="28"/>
          <w:szCs w:val="28"/>
          <w:rtl/>
          <w:lang w:bidi="ar-IQ"/>
        </w:rPr>
        <w:t>: هيكلي</w:t>
      </w:r>
      <w:r w:rsidRPr="00E63F09">
        <w:rPr>
          <w:rFonts w:ascii="Alhurra" w:hAnsi="Alhurra" w:cs="Alhurra" w:hint="eastAsia"/>
          <w:sz w:val="28"/>
          <w:szCs w:val="28"/>
          <w:rtl/>
          <w:lang w:bidi="ar-IQ"/>
        </w:rPr>
        <w:t>ة</w:t>
      </w:r>
      <w:r w:rsidR="00E63F09" w:rsidRPr="00E63F09">
        <w:rPr>
          <w:rFonts w:ascii="Alhurra" w:hAnsi="Alhurra" w:cs="Alhurra"/>
          <w:sz w:val="28"/>
          <w:szCs w:val="28"/>
          <w:rtl/>
          <w:lang w:bidi="ar-IQ"/>
        </w:rPr>
        <w:t xml:space="preserve"> الدراسة</w:t>
      </w:r>
      <w:r w:rsidR="00E63F09" w:rsidRPr="00E63F09">
        <w:rPr>
          <w:rFonts w:ascii="Alhurra" w:hAnsi="Alhurra" w:cs="Alhurra"/>
          <w:sz w:val="28"/>
          <w:szCs w:val="28"/>
          <w:lang w:bidi="ar-IQ"/>
        </w:rPr>
        <w:t xml:space="preserve"> </w:t>
      </w:r>
    </w:p>
    <w:p w14:paraId="205C7BB9" w14:textId="4A4E872C" w:rsidR="00E63F09" w:rsidRDefault="00E63F09" w:rsidP="00E63F09">
      <w:pPr>
        <w:bidi/>
        <w:spacing w:after="0" w:line="240" w:lineRule="auto"/>
        <w:ind w:firstLine="663"/>
        <w:jc w:val="both"/>
        <w:rPr>
          <w:rFonts w:ascii="Simplified Arabic" w:hAnsi="Simplified Arabic" w:cs="Simplified Arabic"/>
          <w:sz w:val="28"/>
          <w:szCs w:val="28"/>
          <w:rtl/>
          <w:lang w:bidi="ar-IQ"/>
        </w:rPr>
      </w:pPr>
      <w:r w:rsidRPr="00E63F09">
        <w:rPr>
          <w:rFonts w:ascii="Simplified Arabic" w:hAnsi="Simplified Arabic" w:cs="Simplified Arabic"/>
          <w:sz w:val="28"/>
          <w:szCs w:val="28"/>
          <w:rtl/>
          <w:lang w:bidi="ar-IQ"/>
        </w:rPr>
        <w:t xml:space="preserve">في ضوء مشكلة الدراسة </w:t>
      </w:r>
      <w:r w:rsidR="00066D7C">
        <w:rPr>
          <w:rFonts w:ascii="Simplified Arabic" w:hAnsi="Simplified Arabic" w:cs="Simplified Arabic"/>
          <w:sz w:val="28"/>
          <w:szCs w:val="28"/>
          <w:rtl/>
          <w:lang w:bidi="ar-IQ"/>
        </w:rPr>
        <w:t xml:space="preserve">وفرضيتها فقد قسمت هذه الدراسة </w:t>
      </w:r>
      <w:r w:rsidR="00066D7C">
        <w:rPr>
          <w:rFonts w:ascii="Simplified Arabic" w:hAnsi="Simplified Arabic" w:cs="Simplified Arabic" w:hint="cs"/>
          <w:sz w:val="28"/>
          <w:szCs w:val="28"/>
          <w:rtl/>
          <w:lang w:bidi="ar-IQ"/>
        </w:rPr>
        <w:t>إ</w:t>
      </w:r>
      <w:r w:rsidRPr="00E63F09">
        <w:rPr>
          <w:rFonts w:ascii="Simplified Arabic" w:hAnsi="Simplified Arabic" w:cs="Simplified Arabic"/>
          <w:sz w:val="28"/>
          <w:szCs w:val="28"/>
          <w:rtl/>
          <w:lang w:bidi="ar-IQ"/>
        </w:rPr>
        <w:t xml:space="preserve">لى ثلاثة فصول سبقتها مقدمة وانتهت بخاتمة </w:t>
      </w:r>
      <w:r w:rsidR="00F64C1F" w:rsidRPr="00E63F09">
        <w:rPr>
          <w:rFonts w:ascii="Simplified Arabic" w:hAnsi="Simplified Arabic" w:cs="Simplified Arabic" w:hint="cs"/>
          <w:sz w:val="28"/>
          <w:szCs w:val="28"/>
          <w:rtl/>
          <w:lang w:bidi="ar-IQ"/>
        </w:rPr>
        <w:t>أوجز</w:t>
      </w:r>
      <w:r w:rsidR="00066D7C">
        <w:rPr>
          <w:rFonts w:ascii="Simplified Arabic" w:hAnsi="Simplified Arabic" w:cs="Simplified Arabic"/>
          <w:sz w:val="28"/>
          <w:szCs w:val="28"/>
          <w:rtl/>
          <w:lang w:bidi="ar-IQ"/>
        </w:rPr>
        <w:t xml:space="preserve"> فيها الباحث </w:t>
      </w:r>
      <w:r w:rsidR="00066D7C">
        <w:rPr>
          <w:rFonts w:ascii="Simplified Arabic" w:hAnsi="Simplified Arabic" w:cs="Simplified Arabic" w:hint="cs"/>
          <w:sz w:val="28"/>
          <w:szCs w:val="28"/>
          <w:rtl/>
          <w:lang w:bidi="ar-IQ"/>
        </w:rPr>
        <w:t>أ</w:t>
      </w:r>
      <w:r w:rsidR="00066D7C">
        <w:rPr>
          <w:rFonts w:ascii="Simplified Arabic" w:hAnsi="Simplified Arabic" w:cs="Simplified Arabic"/>
          <w:sz w:val="28"/>
          <w:szCs w:val="28"/>
          <w:rtl/>
          <w:lang w:bidi="ar-IQ"/>
        </w:rPr>
        <w:t xml:space="preserve">هم ما توصلت </w:t>
      </w:r>
      <w:r w:rsidR="00066D7C">
        <w:rPr>
          <w:rFonts w:ascii="Simplified Arabic" w:hAnsi="Simplified Arabic" w:cs="Simplified Arabic" w:hint="cs"/>
          <w:sz w:val="28"/>
          <w:szCs w:val="28"/>
          <w:rtl/>
          <w:lang w:bidi="ar-IQ"/>
        </w:rPr>
        <w:t>إ</w:t>
      </w:r>
      <w:r w:rsidRPr="00E63F09">
        <w:rPr>
          <w:rFonts w:ascii="Simplified Arabic" w:hAnsi="Simplified Arabic" w:cs="Simplified Arabic"/>
          <w:sz w:val="28"/>
          <w:szCs w:val="28"/>
          <w:rtl/>
          <w:lang w:bidi="ar-IQ"/>
        </w:rPr>
        <w:t>ل</w:t>
      </w:r>
      <w:r w:rsidR="00066D7C">
        <w:rPr>
          <w:rFonts w:ascii="Simplified Arabic" w:hAnsi="Simplified Arabic" w:cs="Simplified Arabic"/>
          <w:sz w:val="28"/>
          <w:szCs w:val="28"/>
          <w:rtl/>
          <w:lang w:bidi="ar-IQ"/>
        </w:rPr>
        <w:t>يه الدراسة من استنتاجات وتوصيا</w:t>
      </w:r>
      <w:r w:rsidR="00066D7C">
        <w:rPr>
          <w:rFonts w:ascii="Simplified Arabic" w:hAnsi="Simplified Arabic" w:cs="Simplified Arabic" w:hint="cs"/>
          <w:sz w:val="28"/>
          <w:szCs w:val="28"/>
          <w:rtl/>
          <w:lang w:bidi="ar-IQ"/>
        </w:rPr>
        <w:t>ت</w:t>
      </w:r>
      <w:r w:rsidR="00066D7C">
        <w:rPr>
          <w:rFonts w:ascii="Simplified Arabic" w:hAnsi="Simplified Arabic" w:cs="Simplified Arabic"/>
          <w:sz w:val="28"/>
          <w:szCs w:val="28"/>
          <w:rtl/>
          <w:lang w:bidi="ar-IQ"/>
        </w:rPr>
        <w:t>، وقد جاءت فصول الدراسة كال</w:t>
      </w:r>
      <w:r w:rsidR="00066D7C">
        <w:rPr>
          <w:rFonts w:ascii="Simplified Arabic" w:hAnsi="Simplified Arabic" w:cs="Simplified Arabic" w:hint="cs"/>
          <w:sz w:val="28"/>
          <w:szCs w:val="28"/>
          <w:rtl/>
          <w:lang w:bidi="ar-IQ"/>
        </w:rPr>
        <w:t>آ</w:t>
      </w:r>
      <w:r w:rsidRPr="00E63F09">
        <w:rPr>
          <w:rFonts w:ascii="Simplified Arabic" w:hAnsi="Simplified Arabic" w:cs="Simplified Arabic"/>
          <w:sz w:val="28"/>
          <w:szCs w:val="28"/>
          <w:rtl/>
          <w:lang w:bidi="ar-IQ"/>
        </w:rPr>
        <w:t>تي :</w:t>
      </w:r>
    </w:p>
    <w:p w14:paraId="0AD086FE" w14:textId="4BF03EB9" w:rsidR="004D1A20" w:rsidRPr="004D1A20" w:rsidRDefault="004D1A20" w:rsidP="004D1A20">
      <w:pPr>
        <w:bidi/>
        <w:spacing w:after="0" w:line="240" w:lineRule="auto"/>
        <w:jc w:val="both"/>
        <w:rPr>
          <w:rFonts w:ascii="Simplified Arabic" w:hAnsi="Simplified Arabic" w:cs="Simplified Arabic"/>
          <w:b/>
          <w:bCs/>
          <w:sz w:val="28"/>
          <w:szCs w:val="28"/>
          <w:rtl/>
          <w:lang w:val="en-US" w:bidi="ar-JO"/>
        </w:rPr>
      </w:pPr>
      <w:r w:rsidRPr="004D1A20">
        <w:rPr>
          <w:rFonts w:ascii="Simplified Arabic" w:hAnsi="Simplified Arabic" w:cs="Simplified Arabic"/>
          <w:b/>
          <w:bCs/>
          <w:sz w:val="28"/>
          <w:szCs w:val="28"/>
          <w:rtl/>
          <w:lang w:val="en-US" w:bidi="ar-JO"/>
        </w:rPr>
        <w:t xml:space="preserve">الفصل </w:t>
      </w:r>
      <w:r w:rsidR="004E4DD5">
        <w:rPr>
          <w:rFonts w:ascii="Simplified Arabic" w:hAnsi="Simplified Arabic" w:cs="Simplified Arabic"/>
          <w:b/>
          <w:bCs/>
          <w:sz w:val="28"/>
          <w:szCs w:val="28"/>
          <w:rtl/>
          <w:lang w:val="en-US" w:bidi="ar-JO"/>
        </w:rPr>
        <w:t>الأول</w:t>
      </w:r>
      <w:r w:rsidRPr="004D1A20">
        <w:rPr>
          <w:rFonts w:ascii="Simplified Arabic" w:hAnsi="Simplified Arabic" w:cs="Simplified Arabic"/>
          <w:b/>
          <w:bCs/>
          <w:sz w:val="28"/>
          <w:szCs w:val="28"/>
          <w:rtl/>
          <w:lang w:val="en-US" w:bidi="ar-JO"/>
        </w:rPr>
        <w:t xml:space="preserve">: </w:t>
      </w:r>
      <w:r w:rsidR="004E4DD5">
        <w:rPr>
          <w:rFonts w:ascii="Simplified Arabic" w:hAnsi="Simplified Arabic" w:cs="Simplified Arabic"/>
          <w:b/>
          <w:bCs/>
          <w:sz w:val="28"/>
          <w:szCs w:val="28"/>
          <w:rtl/>
          <w:lang w:val="en-US" w:bidi="ar-JO"/>
        </w:rPr>
        <w:t>التغيير</w:t>
      </w:r>
      <w:r w:rsidRPr="004D1A20">
        <w:rPr>
          <w:rFonts w:ascii="Simplified Arabic" w:hAnsi="Simplified Arabic" w:cs="Simplified Arabic"/>
          <w:b/>
          <w:bCs/>
          <w:sz w:val="28"/>
          <w:szCs w:val="28"/>
          <w:rtl/>
          <w:lang w:val="en-US" w:bidi="ar-JO"/>
        </w:rPr>
        <w:t xml:space="preserve">ات المناخية (المفهوم، </w:t>
      </w:r>
      <w:r w:rsidR="00066D7C">
        <w:rPr>
          <w:rFonts w:ascii="Simplified Arabic" w:hAnsi="Simplified Arabic" w:cs="Simplified Arabic"/>
          <w:b/>
          <w:bCs/>
          <w:sz w:val="28"/>
          <w:szCs w:val="28"/>
          <w:rtl/>
          <w:lang w:val="en-US" w:bidi="ar-JO"/>
        </w:rPr>
        <w:t>الأسباب</w:t>
      </w:r>
      <w:r w:rsidRPr="004D1A20">
        <w:rPr>
          <w:rFonts w:ascii="Simplified Arabic" w:hAnsi="Simplified Arabic" w:cs="Simplified Arabic"/>
          <w:b/>
          <w:bCs/>
          <w:sz w:val="28"/>
          <w:szCs w:val="28"/>
          <w:rtl/>
          <w:lang w:val="en-US" w:bidi="ar-JO"/>
        </w:rPr>
        <w:t>، المظاهر)</w:t>
      </w:r>
    </w:p>
    <w:p w14:paraId="7CD7781D" w14:textId="32166AC9" w:rsidR="004D1A20" w:rsidRPr="004D1A20" w:rsidRDefault="004D1A20" w:rsidP="004D1A20">
      <w:pPr>
        <w:bidi/>
        <w:spacing w:after="0" w:line="240" w:lineRule="auto"/>
        <w:ind w:firstLine="708"/>
        <w:jc w:val="both"/>
        <w:rPr>
          <w:rFonts w:ascii="Simplified Arabic" w:hAnsi="Simplified Arabic" w:cs="Simplified Arabic"/>
          <w:sz w:val="28"/>
          <w:szCs w:val="28"/>
          <w:rtl/>
          <w:lang w:val="en-US" w:bidi="ar-JO"/>
        </w:rPr>
      </w:pPr>
      <w:r w:rsidRPr="004D1A20">
        <w:rPr>
          <w:rFonts w:ascii="Simplified Arabic" w:hAnsi="Simplified Arabic" w:cs="Simplified Arabic"/>
          <w:sz w:val="28"/>
          <w:szCs w:val="28"/>
          <w:rtl/>
          <w:lang w:val="en-US" w:bidi="ar-JO"/>
        </w:rPr>
        <w:t>تناول هذا الفصل التأسيس الن</w:t>
      </w:r>
      <w:r w:rsidR="00066D7C">
        <w:rPr>
          <w:rFonts w:ascii="Simplified Arabic" w:hAnsi="Simplified Arabic" w:cs="Simplified Arabic"/>
          <w:sz w:val="28"/>
          <w:szCs w:val="28"/>
          <w:rtl/>
          <w:lang w:val="en-US" w:bidi="ar-JO"/>
        </w:rPr>
        <w:t xml:space="preserve">ظري للموضوع، </w:t>
      </w:r>
      <w:r w:rsidR="00066D7C">
        <w:rPr>
          <w:rFonts w:ascii="Simplified Arabic" w:hAnsi="Simplified Arabic" w:cs="Simplified Arabic" w:hint="cs"/>
          <w:sz w:val="28"/>
          <w:szCs w:val="28"/>
          <w:rtl/>
          <w:lang w:val="en-US" w:bidi="ar-JO"/>
        </w:rPr>
        <w:t>إذ</w:t>
      </w:r>
      <w:r w:rsidRPr="004D1A20">
        <w:rPr>
          <w:rFonts w:ascii="Simplified Arabic" w:hAnsi="Simplified Arabic" w:cs="Simplified Arabic"/>
          <w:sz w:val="28"/>
          <w:szCs w:val="28"/>
          <w:rtl/>
          <w:lang w:val="en-US" w:bidi="ar-JO"/>
        </w:rPr>
        <w:t xml:space="preserve"> تم التطرق إلى المفاهيم الأساسية المرتبطة ب</w:t>
      </w:r>
      <w:r w:rsidR="004E4DD5">
        <w:rPr>
          <w:rFonts w:ascii="Simplified Arabic" w:hAnsi="Simplified Arabic" w:cs="Simplified Arabic"/>
          <w:sz w:val="28"/>
          <w:szCs w:val="28"/>
          <w:rtl/>
          <w:lang w:val="en-US" w:bidi="ar-JO"/>
        </w:rPr>
        <w:t>التغيير</w:t>
      </w:r>
      <w:r w:rsidRPr="004D1A20">
        <w:rPr>
          <w:rFonts w:ascii="Simplified Arabic" w:hAnsi="Simplified Arabic" w:cs="Simplified Arabic"/>
          <w:sz w:val="28"/>
          <w:szCs w:val="28"/>
          <w:rtl/>
          <w:lang w:val="en-US" w:bidi="ar-JO"/>
        </w:rPr>
        <w:t>ات المناخية، وتطورها التاريخي، وأسبابها الطبيعية والبشرية، فضلاً عن تحليل أبرز مظاهرها البيئية</w:t>
      </w:r>
      <w:r w:rsidR="00066D7C">
        <w:rPr>
          <w:rFonts w:ascii="Simplified Arabic" w:hAnsi="Simplified Arabic" w:cs="Simplified Arabic" w:hint="cs"/>
          <w:sz w:val="28"/>
          <w:szCs w:val="28"/>
          <w:rtl/>
          <w:lang w:val="en-US" w:bidi="ar-JO"/>
        </w:rPr>
        <w:t>،</w:t>
      </w:r>
      <w:r w:rsidRPr="004D1A20">
        <w:rPr>
          <w:rFonts w:ascii="Simplified Arabic" w:hAnsi="Simplified Arabic" w:cs="Simplified Arabic"/>
          <w:sz w:val="28"/>
          <w:szCs w:val="28"/>
          <w:rtl/>
          <w:lang w:val="en-US" w:bidi="ar-JO"/>
        </w:rPr>
        <w:t xml:space="preserve"> والاجتماعية</w:t>
      </w:r>
      <w:r w:rsidR="00066D7C">
        <w:rPr>
          <w:rFonts w:ascii="Simplified Arabic" w:hAnsi="Simplified Arabic" w:cs="Simplified Arabic" w:hint="cs"/>
          <w:sz w:val="28"/>
          <w:szCs w:val="28"/>
          <w:rtl/>
          <w:lang w:val="en-US" w:bidi="ar-JO"/>
        </w:rPr>
        <w:t>،</w:t>
      </w:r>
      <w:r w:rsidRPr="004D1A20">
        <w:rPr>
          <w:rFonts w:ascii="Simplified Arabic" w:hAnsi="Simplified Arabic" w:cs="Simplified Arabic"/>
          <w:sz w:val="28"/>
          <w:szCs w:val="28"/>
          <w:rtl/>
          <w:lang w:val="en-US" w:bidi="ar-JO"/>
        </w:rPr>
        <w:t xml:space="preserve"> والاقتصادية</w:t>
      </w:r>
      <w:r w:rsidR="00066D7C">
        <w:rPr>
          <w:rFonts w:ascii="Simplified Arabic" w:hAnsi="Simplified Arabic" w:cs="Simplified Arabic" w:hint="cs"/>
          <w:sz w:val="28"/>
          <w:szCs w:val="28"/>
          <w:rtl/>
          <w:lang w:val="en-US" w:bidi="ar-JO"/>
        </w:rPr>
        <w:t>،</w:t>
      </w:r>
      <w:r w:rsidRPr="004D1A20">
        <w:rPr>
          <w:rFonts w:ascii="Simplified Arabic" w:hAnsi="Simplified Arabic" w:cs="Simplified Arabic"/>
          <w:sz w:val="28"/>
          <w:szCs w:val="28"/>
          <w:rtl/>
          <w:lang w:val="en-US" w:bidi="ar-JO"/>
        </w:rPr>
        <w:t xml:space="preserve"> والسياسية على المستوى العالمي</w:t>
      </w:r>
      <w:r w:rsidRPr="004D1A20">
        <w:rPr>
          <w:rFonts w:ascii="Simplified Arabic" w:hAnsi="Simplified Arabic" w:cs="Simplified Arabic"/>
          <w:sz w:val="28"/>
          <w:szCs w:val="28"/>
          <w:lang w:val="en-US" w:bidi="ar-JO"/>
        </w:rPr>
        <w:t>.</w:t>
      </w:r>
    </w:p>
    <w:p w14:paraId="2598C568" w14:textId="593E9792" w:rsidR="004D1A20" w:rsidRPr="004D1A20" w:rsidRDefault="004D1A20" w:rsidP="004D1A20">
      <w:pPr>
        <w:bidi/>
        <w:spacing w:after="0" w:line="240" w:lineRule="auto"/>
        <w:jc w:val="both"/>
        <w:rPr>
          <w:rFonts w:ascii="Simplified Arabic" w:hAnsi="Simplified Arabic" w:cs="Simplified Arabic"/>
          <w:b/>
          <w:bCs/>
          <w:sz w:val="28"/>
          <w:szCs w:val="28"/>
          <w:rtl/>
          <w:lang w:val="en-US" w:bidi="ar-JO"/>
        </w:rPr>
      </w:pPr>
      <w:r w:rsidRPr="004D1A20">
        <w:rPr>
          <w:rFonts w:ascii="Simplified Arabic" w:hAnsi="Simplified Arabic" w:cs="Simplified Arabic"/>
          <w:b/>
          <w:bCs/>
          <w:sz w:val="28"/>
          <w:szCs w:val="28"/>
          <w:rtl/>
          <w:lang w:val="en-US" w:bidi="ar-JO"/>
        </w:rPr>
        <w:t>الفصل الثاني: السياسات الصينية و</w:t>
      </w:r>
      <w:r w:rsidR="00CC42EC">
        <w:rPr>
          <w:rFonts w:ascii="Simplified Arabic" w:hAnsi="Simplified Arabic" w:cs="Simplified Arabic"/>
          <w:b/>
          <w:bCs/>
          <w:sz w:val="28"/>
          <w:szCs w:val="28"/>
          <w:rtl/>
          <w:lang w:val="en-US" w:bidi="ar-JO"/>
        </w:rPr>
        <w:t>الأمريكية</w:t>
      </w:r>
      <w:r w:rsidRPr="004D1A20">
        <w:rPr>
          <w:rFonts w:ascii="Simplified Arabic" w:hAnsi="Simplified Arabic" w:cs="Simplified Arabic"/>
          <w:b/>
          <w:bCs/>
          <w:sz w:val="28"/>
          <w:szCs w:val="28"/>
          <w:rtl/>
          <w:lang w:val="en-US" w:bidi="ar-JO"/>
        </w:rPr>
        <w:t xml:space="preserve"> المؤثرة في </w:t>
      </w:r>
      <w:r w:rsidR="004E4DD5">
        <w:rPr>
          <w:rFonts w:ascii="Simplified Arabic" w:hAnsi="Simplified Arabic" w:cs="Simplified Arabic"/>
          <w:b/>
          <w:bCs/>
          <w:sz w:val="28"/>
          <w:szCs w:val="28"/>
          <w:rtl/>
          <w:lang w:val="en-US" w:bidi="ar-JO"/>
        </w:rPr>
        <w:t>التغيير</w:t>
      </w:r>
      <w:r w:rsidRPr="004D1A20">
        <w:rPr>
          <w:rFonts w:ascii="Simplified Arabic" w:hAnsi="Simplified Arabic" w:cs="Simplified Arabic"/>
          <w:b/>
          <w:bCs/>
          <w:sz w:val="28"/>
          <w:szCs w:val="28"/>
          <w:rtl/>
          <w:lang w:val="en-US" w:bidi="ar-JO"/>
        </w:rPr>
        <w:t>ات المناخية</w:t>
      </w:r>
    </w:p>
    <w:p w14:paraId="70D9F587" w14:textId="28B25A85" w:rsidR="004D1A20" w:rsidRPr="004D1A20" w:rsidRDefault="004D1A20" w:rsidP="004D1A20">
      <w:pPr>
        <w:bidi/>
        <w:spacing w:after="0" w:line="240" w:lineRule="auto"/>
        <w:ind w:firstLine="708"/>
        <w:jc w:val="both"/>
        <w:rPr>
          <w:rFonts w:ascii="Simplified Arabic" w:hAnsi="Simplified Arabic" w:cs="Simplified Arabic"/>
          <w:sz w:val="28"/>
          <w:szCs w:val="28"/>
          <w:rtl/>
          <w:lang w:val="en-US" w:bidi="ar-JO"/>
        </w:rPr>
      </w:pPr>
      <w:r w:rsidRPr="004D1A20">
        <w:rPr>
          <w:rFonts w:ascii="Simplified Arabic" w:hAnsi="Simplified Arabic" w:cs="Simplified Arabic"/>
          <w:sz w:val="28"/>
          <w:szCs w:val="28"/>
          <w:rtl/>
          <w:lang w:val="en-US" w:bidi="ar-JO"/>
        </w:rPr>
        <w:t xml:space="preserve">خُصص هذا الفصل لتحليل السياسات البيئية لكل من </w:t>
      </w:r>
      <w:r w:rsidR="00066D7C">
        <w:rPr>
          <w:rFonts w:ascii="Simplified Arabic" w:hAnsi="Simplified Arabic" w:cs="Simplified Arabic"/>
          <w:sz w:val="28"/>
          <w:szCs w:val="28"/>
          <w:rtl/>
          <w:lang w:val="en-US" w:bidi="ar-JO"/>
        </w:rPr>
        <w:t xml:space="preserve">الصين والولايات المتحدة، </w:t>
      </w:r>
      <w:r w:rsidR="00066D7C">
        <w:rPr>
          <w:rFonts w:ascii="Simplified Arabic" w:hAnsi="Simplified Arabic" w:cs="Simplified Arabic" w:hint="cs"/>
          <w:sz w:val="28"/>
          <w:szCs w:val="28"/>
          <w:rtl/>
          <w:lang w:val="en-US" w:bidi="ar-JO"/>
        </w:rPr>
        <w:t>عن طريق</w:t>
      </w:r>
      <w:r w:rsidRPr="004D1A20">
        <w:rPr>
          <w:rFonts w:ascii="Simplified Arabic" w:hAnsi="Simplified Arabic" w:cs="Simplified Arabic"/>
          <w:sz w:val="28"/>
          <w:szCs w:val="28"/>
          <w:rtl/>
          <w:lang w:val="en-US" w:bidi="ar-JO"/>
        </w:rPr>
        <w:t xml:space="preserve"> ثلاث</w:t>
      </w:r>
      <w:r w:rsidR="00066D7C">
        <w:rPr>
          <w:rFonts w:ascii="Simplified Arabic" w:hAnsi="Simplified Arabic" w:cs="Simplified Arabic" w:hint="cs"/>
          <w:sz w:val="28"/>
          <w:szCs w:val="28"/>
          <w:rtl/>
          <w:lang w:val="en-US" w:bidi="ar-JO"/>
        </w:rPr>
        <w:t>ة</w:t>
      </w:r>
      <w:r w:rsidR="00066D7C">
        <w:rPr>
          <w:rFonts w:ascii="Simplified Arabic" w:hAnsi="Simplified Arabic" w:cs="Simplified Arabic"/>
          <w:sz w:val="28"/>
          <w:szCs w:val="28"/>
          <w:rtl/>
          <w:lang w:val="en-US" w:bidi="ar-JO"/>
        </w:rPr>
        <w:t xml:space="preserve"> محاور رئيس</w:t>
      </w:r>
      <w:r w:rsidRPr="004D1A20">
        <w:rPr>
          <w:rFonts w:ascii="Simplified Arabic" w:hAnsi="Simplified Arabic" w:cs="Simplified Arabic"/>
          <w:sz w:val="28"/>
          <w:szCs w:val="28"/>
          <w:rtl/>
          <w:lang w:val="en-US" w:bidi="ar-JO"/>
        </w:rPr>
        <w:t>ة: السياسات الصناعية، والسياسات العسكرية، وسياسات الطاقة، مع رصد مستوى تأثير كل منها في زيادة الانبعاثات وتهديد التوازن البيئي</w:t>
      </w:r>
      <w:r w:rsidRPr="004D1A20">
        <w:rPr>
          <w:rFonts w:ascii="Simplified Arabic" w:hAnsi="Simplified Arabic" w:cs="Simplified Arabic"/>
          <w:sz w:val="28"/>
          <w:szCs w:val="28"/>
          <w:lang w:val="en-US" w:bidi="ar-JO"/>
        </w:rPr>
        <w:t>.</w:t>
      </w:r>
    </w:p>
    <w:p w14:paraId="3460350C" w14:textId="3F3EA373" w:rsidR="004D1A20" w:rsidRPr="004D1A20" w:rsidRDefault="004D1A20" w:rsidP="004D1A20">
      <w:pPr>
        <w:bidi/>
        <w:spacing w:after="0" w:line="240" w:lineRule="auto"/>
        <w:jc w:val="both"/>
        <w:rPr>
          <w:rFonts w:ascii="Simplified Arabic" w:hAnsi="Simplified Arabic" w:cs="Simplified Arabic"/>
          <w:b/>
          <w:bCs/>
          <w:sz w:val="28"/>
          <w:szCs w:val="28"/>
          <w:rtl/>
          <w:lang w:val="en-US" w:bidi="ar-JO"/>
        </w:rPr>
      </w:pPr>
      <w:r w:rsidRPr="004D1A20">
        <w:rPr>
          <w:rFonts w:ascii="Simplified Arabic" w:hAnsi="Simplified Arabic" w:cs="Simplified Arabic"/>
          <w:b/>
          <w:bCs/>
          <w:sz w:val="28"/>
          <w:szCs w:val="28"/>
          <w:rtl/>
          <w:lang w:val="en-US" w:bidi="ar-JO"/>
        </w:rPr>
        <w:t xml:space="preserve">الفصل الثالث: السلوك السياسي الصيني والأمريكي من الجهود الدولية لمواجهة </w:t>
      </w:r>
      <w:r w:rsidR="004E4DD5">
        <w:rPr>
          <w:rFonts w:ascii="Simplified Arabic" w:hAnsi="Simplified Arabic" w:cs="Simplified Arabic"/>
          <w:b/>
          <w:bCs/>
          <w:sz w:val="28"/>
          <w:szCs w:val="28"/>
          <w:rtl/>
          <w:lang w:val="en-US" w:bidi="ar-JO"/>
        </w:rPr>
        <w:t>التغيير</w:t>
      </w:r>
      <w:r w:rsidRPr="004D1A20">
        <w:rPr>
          <w:rFonts w:ascii="Simplified Arabic" w:hAnsi="Simplified Arabic" w:cs="Simplified Arabic"/>
          <w:b/>
          <w:bCs/>
          <w:sz w:val="28"/>
          <w:szCs w:val="28"/>
          <w:rtl/>
          <w:lang w:val="en-US" w:bidi="ar-JO"/>
        </w:rPr>
        <w:t>ات المناخية</w:t>
      </w:r>
    </w:p>
    <w:p w14:paraId="69DFD883" w14:textId="77777777" w:rsidR="004D1A20" w:rsidRPr="004D1A20" w:rsidRDefault="004D1A20" w:rsidP="004D1A20">
      <w:pPr>
        <w:bidi/>
        <w:spacing w:after="0" w:line="240" w:lineRule="auto"/>
        <w:ind w:firstLine="708"/>
        <w:jc w:val="both"/>
        <w:rPr>
          <w:rFonts w:ascii="Simplified Arabic" w:hAnsi="Simplified Arabic" w:cs="Simplified Arabic"/>
          <w:sz w:val="28"/>
          <w:szCs w:val="28"/>
          <w:rtl/>
          <w:lang w:val="en-US" w:bidi="ar-JO"/>
        </w:rPr>
      </w:pPr>
      <w:r w:rsidRPr="004D1A20">
        <w:rPr>
          <w:rFonts w:ascii="Simplified Arabic" w:hAnsi="Simplified Arabic" w:cs="Simplified Arabic"/>
          <w:sz w:val="28"/>
          <w:szCs w:val="28"/>
          <w:rtl/>
          <w:lang w:val="en-US" w:bidi="ar-JO"/>
        </w:rPr>
        <w:t>تم في هذا الفصل تحليل موقف القوتين العظميين من المبادرات والمؤتمرات والاتفاقيات الدولية الخاصة بالمناخ، مع التركيز على أدوارهما داخل المنظمات الأممية ومؤتمرات الأطراف</w:t>
      </w:r>
      <w:r w:rsidRPr="004D1A20">
        <w:rPr>
          <w:rFonts w:ascii="Simplified Arabic" w:hAnsi="Simplified Arabic" w:cs="Simplified Arabic"/>
          <w:sz w:val="28"/>
          <w:szCs w:val="28"/>
          <w:lang w:val="en-US" w:bidi="ar-JO"/>
        </w:rPr>
        <w:t xml:space="preserve"> (COP)</w:t>
      </w:r>
      <w:r w:rsidRPr="004D1A20">
        <w:rPr>
          <w:rFonts w:ascii="Simplified Arabic" w:hAnsi="Simplified Arabic" w:cs="Simplified Arabic"/>
          <w:sz w:val="28"/>
          <w:szCs w:val="28"/>
          <w:rtl/>
          <w:lang w:val="en-US" w:bidi="ar-JO"/>
        </w:rPr>
        <w:t>، وكذلك فحص سلوكهما التفاوضي ومصداقية التزاماتهما البيئية</w:t>
      </w:r>
      <w:r w:rsidRPr="004D1A20">
        <w:rPr>
          <w:rFonts w:ascii="Simplified Arabic" w:hAnsi="Simplified Arabic" w:cs="Simplified Arabic"/>
          <w:sz w:val="28"/>
          <w:szCs w:val="28"/>
          <w:lang w:val="en-US" w:bidi="ar-JO"/>
        </w:rPr>
        <w:t>.</w:t>
      </w:r>
    </w:p>
    <w:p w14:paraId="25B63462" w14:textId="3C2793BE" w:rsidR="006C2EEA" w:rsidRPr="006C2EEA" w:rsidRDefault="006C2EEA" w:rsidP="004D1A20">
      <w:pPr>
        <w:bidi/>
        <w:spacing w:after="0" w:line="240" w:lineRule="auto"/>
        <w:jc w:val="both"/>
        <w:rPr>
          <w:rFonts w:ascii="Simplified Arabic" w:hAnsi="Simplified Arabic" w:cs="Simplified Arabic"/>
          <w:sz w:val="28"/>
          <w:szCs w:val="28"/>
          <w:rtl/>
          <w:lang w:val="en-US" w:bidi="ar-JO"/>
        </w:rPr>
        <w:sectPr w:rsidR="006C2EEA" w:rsidRPr="006C2EEA" w:rsidSect="00C132E2">
          <w:headerReference w:type="default" r:id="rId14"/>
          <w:footerReference w:type="default" r:id="rId15"/>
          <w:headerReference w:type="first" r:id="rId16"/>
          <w:footerReference w:type="first" r:id="rId17"/>
          <w:pgSz w:w="11907" w:h="16840" w:code="9"/>
          <w:pgMar w:top="856" w:right="1361" w:bottom="1361" w:left="1361" w:header="426" w:footer="709" w:gutter="0"/>
          <w:pgNumType w:start="1"/>
          <w:cols w:space="708"/>
          <w:titlePg/>
          <w:docGrid w:linePitch="360"/>
        </w:sectPr>
      </w:pPr>
    </w:p>
    <w:p w14:paraId="0817D743" w14:textId="77777777" w:rsidR="00B50718" w:rsidRDefault="00B50718" w:rsidP="00B50718">
      <w:pPr>
        <w:spacing w:after="0"/>
        <w:jc w:val="center"/>
        <w:rPr>
          <w:rFonts w:ascii="Arial" w:hAnsi="Arial"/>
          <w:b/>
          <w:bCs/>
          <w:sz w:val="28"/>
          <w:szCs w:val="28"/>
          <w:rtl/>
          <w:lang w:bidi="ar-IQ"/>
        </w:rPr>
      </w:pPr>
    </w:p>
    <w:p w14:paraId="15A9D200" w14:textId="77777777" w:rsidR="00B50718" w:rsidRDefault="00B50718" w:rsidP="00B50718">
      <w:pPr>
        <w:spacing w:after="0"/>
        <w:jc w:val="center"/>
        <w:rPr>
          <w:rFonts w:ascii="Arial" w:hAnsi="Arial"/>
          <w:b/>
          <w:bCs/>
          <w:sz w:val="28"/>
          <w:szCs w:val="28"/>
          <w:rtl/>
          <w:lang w:bidi="ar-IQ"/>
        </w:rPr>
      </w:pPr>
    </w:p>
    <w:p w14:paraId="2EEA075E" w14:textId="77777777" w:rsidR="00B50718" w:rsidRDefault="00B50718" w:rsidP="00B50718">
      <w:pPr>
        <w:spacing w:after="0"/>
        <w:jc w:val="center"/>
        <w:rPr>
          <w:rFonts w:ascii="Arial" w:hAnsi="Arial"/>
          <w:b/>
          <w:bCs/>
          <w:sz w:val="28"/>
          <w:szCs w:val="28"/>
          <w:rtl/>
          <w:lang w:bidi="ar-IQ"/>
        </w:rPr>
      </w:pPr>
    </w:p>
    <w:p w14:paraId="632971EB" w14:textId="77777777" w:rsidR="00B50718" w:rsidRDefault="00B50718" w:rsidP="00B50718">
      <w:pPr>
        <w:spacing w:after="0"/>
        <w:jc w:val="center"/>
        <w:rPr>
          <w:rFonts w:ascii="Arial" w:hAnsi="Arial"/>
          <w:b/>
          <w:bCs/>
          <w:sz w:val="28"/>
          <w:szCs w:val="28"/>
          <w:rtl/>
          <w:lang w:bidi="ar-IQ"/>
        </w:rPr>
      </w:pPr>
    </w:p>
    <w:p w14:paraId="48043D3B" w14:textId="77777777" w:rsidR="00B50718" w:rsidRDefault="00B50718" w:rsidP="00B50718">
      <w:pPr>
        <w:spacing w:after="0"/>
        <w:jc w:val="center"/>
        <w:rPr>
          <w:rFonts w:ascii="Arial" w:hAnsi="Arial"/>
          <w:b/>
          <w:bCs/>
          <w:sz w:val="28"/>
          <w:szCs w:val="28"/>
          <w:rtl/>
          <w:lang w:bidi="ar-IQ"/>
        </w:rPr>
      </w:pPr>
    </w:p>
    <w:p w14:paraId="65ADD9BF" w14:textId="77777777" w:rsidR="00B50718" w:rsidRDefault="00B50718" w:rsidP="00B50718">
      <w:pPr>
        <w:spacing w:after="0"/>
        <w:jc w:val="center"/>
        <w:rPr>
          <w:rFonts w:ascii="Arial" w:hAnsi="Arial"/>
          <w:b/>
          <w:bCs/>
          <w:sz w:val="28"/>
          <w:szCs w:val="28"/>
          <w:rtl/>
          <w:lang w:bidi="ar-IQ"/>
        </w:rPr>
      </w:pPr>
    </w:p>
    <w:p w14:paraId="59876201" w14:textId="77777777" w:rsidR="00B50718" w:rsidRDefault="00B50718" w:rsidP="00B50718">
      <w:pPr>
        <w:spacing w:after="0"/>
        <w:jc w:val="center"/>
        <w:rPr>
          <w:rFonts w:ascii="Arial" w:hAnsi="Arial"/>
          <w:b/>
          <w:bCs/>
          <w:sz w:val="28"/>
          <w:szCs w:val="28"/>
          <w:rtl/>
          <w:lang w:bidi="ar-IQ"/>
        </w:rPr>
      </w:pPr>
    </w:p>
    <w:p w14:paraId="39C7B69A" w14:textId="77777777" w:rsidR="00B50718" w:rsidRDefault="00B50718" w:rsidP="00B50718">
      <w:pPr>
        <w:spacing w:after="0"/>
        <w:jc w:val="center"/>
        <w:rPr>
          <w:rFonts w:ascii="Arial" w:hAnsi="Arial"/>
          <w:b/>
          <w:bCs/>
          <w:sz w:val="28"/>
          <w:szCs w:val="28"/>
          <w:rtl/>
          <w:lang w:bidi="ar-IQ"/>
        </w:rPr>
      </w:pPr>
    </w:p>
    <w:p w14:paraId="3DB4FD8C" w14:textId="77777777" w:rsidR="00B50718" w:rsidRDefault="00B50718" w:rsidP="00B50718">
      <w:pPr>
        <w:spacing w:after="0"/>
        <w:jc w:val="center"/>
        <w:rPr>
          <w:rFonts w:ascii="Arial" w:hAnsi="Arial"/>
          <w:b/>
          <w:bCs/>
          <w:sz w:val="28"/>
          <w:szCs w:val="28"/>
          <w:rtl/>
          <w:lang w:bidi="ar-IQ"/>
        </w:rPr>
      </w:pPr>
    </w:p>
    <w:p w14:paraId="103BA5C4" w14:textId="77777777" w:rsidR="00066D7C" w:rsidRDefault="00066D7C" w:rsidP="00066D7C">
      <w:pPr>
        <w:bidi/>
        <w:spacing w:after="0"/>
        <w:jc w:val="center"/>
        <w:rPr>
          <w:rFonts w:ascii="TheSansArabic Black" w:hAnsi="TheSansArabic Black" w:cs="TheSansArabic Black"/>
          <w:sz w:val="44"/>
          <w:szCs w:val="44"/>
          <w:rtl/>
          <w:lang w:bidi="ar-IQ"/>
        </w:rPr>
      </w:pPr>
    </w:p>
    <w:p w14:paraId="5B531D27" w14:textId="77777777" w:rsidR="00066D7C" w:rsidRDefault="00066D7C" w:rsidP="00066D7C">
      <w:pPr>
        <w:bidi/>
        <w:spacing w:after="0"/>
        <w:jc w:val="center"/>
        <w:rPr>
          <w:rFonts w:ascii="TheSansArabic Black" w:hAnsi="TheSansArabic Black" w:cs="TheSansArabic Black"/>
          <w:sz w:val="44"/>
          <w:szCs w:val="44"/>
          <w:rtl/>
          <w:lang w:bidi="ar-IQ"/>
        </w:rPr>
      </w:pPr>
    </w:p>
    <w:p w14:paraId="4A388EEA" w14:textId="76CF7801" w:rsidR="00066D7C" w:rsidRPr="00066D7C" w:rsidRDefault="00B50718" w:rsidP="00066D7C">
      <w:pPr>
        <w:bidi/>
        <w:spacing w:after="0"/>
        <w:jc w:val="center"/>
        <w:rPr>
          <w:rFonts w:ascii="TheSansArabic Black" w:hAnsi="TheSansArabic Black" w:cs="PT Bold Heading"/>
          <w:sz w:val="44"/>
          <w:szCs w:val="44"/>
          <w:rtl/>
          <w:lang w:val="en-US" w:bidi="ar-IQ"/>
        </w:rPr>
      </w:pPr>
      <w:r w:rsidRPr="00066D7C">
        <w:rPr>
          <w:rFonts w:ascii="TheSansArabic Black" w:hAnsi="TheSansArabic Black" w:cs="PT Bold Heading"/>
          <w:sz w:val="44"/>
          <w:szCs w:val="44"/>
          <w:rtl/>
          <w:lang w:bidi="ar-IQ"/>
        </w:rPr>
        <w:t xml:space="preserve">الفصل </w:t>
      </w:r>
      <w:r w:rsidR="004E4DD5" w:rsidRPr="00066D7C">
        <w:rPr>
          <w:rFonts w:ascii="TheSansArabic Black" w:hAnsi="TheSansArabic Black" w:cs="PT Bold Heading"/>
          <w:sz w:val="44"/>
          <w:szCs w:val="44"/>
          <w:rtl/>
          <w:lang w:bidi="ar-IQ"/>
        </w:rPr>
        <w:t>الأول</w:t>
      </w:r>
    </w:p>
    <w:p w14:paraId="52629B77" w14:textId="3FB02D4B" w:rsidR="00B50718" w:rsidRPr="00066D7C" w:rsidRDefault="004E4DD5" w:rsidP="00B50718">
      <w:pPr>
        <w:spacing w:after="0"/>
        <w:jc w:val="center"/>
        <w:rPr>
          <w:rFonts w:ascii="TheSansArabic Black" w:hAnsi="TheSansArabic Black" w:cs="PT Bold Heading"/>
          <w:sz w:val="32"/>
          <w:szCs w:val="32"/>
          <w:rtl/>
          <w:lang w:bidi="ar-IQ"/>
        </w:rPr>
      </w:pPr>
      <w:r w:rsidRPr="00066D7C">
        <w:rPr>
          <w:rFonts w:ascii="TheSansArabic Black" w:hAnsi="TheSansArabic Black" w:cs="PT Bold Heading"/>
          <w:sz w:val="32"/>
          <w:szCs w:val="32"/>
          <w:rtl/>
          <w:lang w:bidi="ar-IQ"/>
        </w:rPr>
        <w:t>التغيير</w:t>
      </w:r>
      <w:r w:rsidR="00066D7C" w:rsidRPr="00066D7C">
        <w:rPr>
          <w:rFonts w:ascii="TheSansArabic Black" w:hAnsi="TheSansArabic Black" w:cs="PT Bold Heading"/>
          <w:sz w:val="32"/>
          <w:szCs w:val="32"/>
          <w:rtl/>
          <w:lang w:bidi="ar-IQ"/>
        </w:rPr>
        <w:t xml:space="preserve">ات المناخية (المفهوم، </w:t>
      </w:r>
      <w:r w:rsidR="00066D7C">
        <w:rPr>
          <w:rFonts w:ascii="TheSansArabic Black" w:hAnsi="TheSansArabic Black" w:cs="PT Bold Heading"/>
          <w:sz w:val="32"/>
          <w:szCs w:val="32"/>
          <w:rtl/>
          <w:lang w:bidi="ar-IQ"/>
        </w:rPr>
        <w:t>الأسباب</w:t>
      </w:r>
      <w:r w:rsidR="00B50718" w:rsidRPr="00066D7C">
        <w:rPr>
          <w:rFonts w:ascii="TheSansArabic Black" w:hAnsi="TheSansArabic Black" w:cs="PT Bold Heading"/>
          <w:sz w:val="32"/>
          <w:szCs w:val="32"/>
          <w:rtl/>
          <w:lang w:bidi="ar-IQ"/>
        </w:rPr>
        <w:t>، المظاهر)</w:t>
      </w:r>
    </w:p>
    <w:p w14:paraId="2BF2F800" w14:textId="77777777" w:rsidR="00B50718" w:rsidRDefault="00B50718" w:rsidP="00B50718">
      <w:pPr>
        <w:spacing w:after="0"/>
        <w:jc w:val="both"/>
        <w:rPr>
          <w:rFonts w:ascii="Arial" w:hAnsi="Arial"/>
          <w:b/>
          <w:bCs/>
          <w:sz w:val="28"/>
          <w:szCs w:val="28"/>
          <w:rtl/>
          <w:lang w:bidi="ar-IQ"/>
        </w:rPr>
      </w:pPr>
      <w:r w:rsidRPr="0022754E">
        <w:rPr>
          <w:rFonts w:hint="cs"/>
          <w:b/>
          <w:bCs/>
          <w:rtl/>
          <w:lang w:bidi="ar-IQ"/>
        </w:rPr>
        <w:t xml:space="preserve"> </w:t>
      </w:r>
    </w:p>
    <w:p w14:paraId="2320F4B0" w14:textId="77777777" w:rsidR="00B50718" w:rsidRDefault="00B50718" w:rsidP="00B50718">
      <w:pPr>
        <w:rPr>
          <w:rFonts w:ascii="Arial" w:hAnsi="Arial"/>
          <w:b/>
          <w:bCs/>
          <w:sz w:val="28"/>
          <w:szCs w:val="28"/>
          <w:rtl/>
          <w:lang w:bidi="ar-IQ"/>
        </w:rPr>
      </w:pPr>
      <w:r>
        <w:rPr>
          <w:rFonts w:ascii="Arial" w:hAnsi="Arial"/>
          <w:b/>
          <w:bCs/>
          <w:sz w:val="28"/>
          <w:szCs w:val="28"/>
          <w:rtl/>
          <w:lang w:bidi="ar-IQ"/>
        </w:rPr>
        <w:br w:type="page"/>
      </w:r>
    </w:p>
    <w:p w14:paraId="4257D1DD" w14:textId="2A2BC029" w:rsidR="00B50718" w:rsidRPr="0022754E" w:rsidRDefault="00B50718" w:rsidP="00F72EAE">
      <w:pPr>
        <w:pStyle w:val="1"/>
        <w:rPr>
          <w:rtl/>
        </w:rPr>
      </w:pPr>
      <w:bookmarkStart w:id="9" w:name="_Toc198136014"/>
      <w:r w:rsidRPr="0022754E">
        <w:rPr>
          <w:rtl/>
        </w:rPr>
        <w:lastRenderedPageBreak/>
        <w:t xml:space="preserve">الفصل </w:t>
      </w:r>
      <w:r w:rsidR="004E4DD5">
        <w:rPr>
          <w:rtl/>
        </w:rPr>
        <w:t>الأول</w:t>
      </w:r>
      <w:r w:rsidRPr="0022754E">
        <w:rPr>
          <w:rtl/>
        </w:rPr>
        <w:t>:</w:t>
      </w:r>
      <w:r w:rsidRPr="0022754E">
        <w:rPr>
          <w:rFonts w:hint="cs"/>
          <w:rtl/>
        </w:rPr>
        <w:t xml:space="preserve"> </w:t>
      </w:r>
      <w:r w:rsidR="004E4DD5">
        <w:rPr>
          <w:rtl/>
        </w:rPr>
        <w:t>التغيير</w:t>
      </w:r>
      <w:r w:rsidRPr="0022754E">
        <w:rPr>
          <w:rtl/>
        </w:rPr>
        <w:t>ات المناخية (المفهوم،</w:t>
      </w:r>
      <w:r w:rsidRPr="0022754E">
        <w:rPr>
          <w:rFonts w:hint="cs"/>
          <w:rtl/>
        </w:rPr>
        <w:t xml:space="preserve"> </w:t>
      </w:r>
      <w:r w:rsidR="00066D7C">
        <w:rPr>
          <w:rtl/>
        </w:rPr>
        <w:t>الأسباب</w:t>
      </w:r>
      <w:r w:rsidRPr="0022754E">
        <w:rPr>
          <w:rtl/>
        </w:rPr>
        <w:t>،</w:t>
      </w:r>
      <w:r w:rsidRPr="0022754E">
        <w:rPr>
          <w:rFonts w:hint="cs"/>
          <w:rtl/>
        </w:rPr>
        <w:t xml:space="preserve"> </w:t>
      </w:r>
      <w:r w:rsidRPr="0022754E">
        <w:rPr>
          <w:rtl/>
        </w:rPr>
        <w:t>المظاهر)</w:t>
      </w:r>
      <w:bookmarkEnd w:id="9"/>
    </w:p>
    <w:p w14:paraId="3E1AE187" w14:textId="28337048" w:rsidR="00B50718" w:rsidRPr="0022754E"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22754E">
        <w:rPr>
          <w:rFonts w:ascii="Simplified Arabic" w:hAnsi="Simplified Arabic" w:cs="Simplified Arabic"/>
          <w:sz w:val="28"/>
          <w:szCs w:val="28"/>
          <w:rtl/>
          <w:lang w:bidi="ar-IQ"/>
        </w:rPr>
        <w:t xml:space="preserve">لم تعد </w:t>
      </w:r>
      <w:r w:rsidR="004E4DD5">
        <w:rPr>
          <w:rFonts w:ascii="Simplified Arabic" w:hAnsi="Simplified Arabic" w:cs="Simplified Arabic"/>
          <w:sz w:val="28"/>
          <w:szCs w:val="28"/>
          <w:rtl/>
          <w:lang w:bidi="ar-IQ"/>
        </w:rPr>
        <w:t>التغيير</w:t>
      </w:r>
      <w:r w:rsidRPr="0022754E">
        <w:rPr>
          <w:rFonts w:ascii="Simplified Arabic" w:hAnsi="Simplified Arabic" w:cs="Simplified Arabic"/>
          <w:sz w:val="28"/>
          <w:szCs w:val="28"/>
          <w:rtl/>
          <w:lang w:bidi="ar-IQ"/>
        </w:rPr>
        <w:t>ات المناخية مجرّد اضطرابات عارضة في عناصر الطقس أو حوادث بيئية متفرقة</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بل أصبحت في العقود الأخيرة تشكّل إحدى أعظم الإشكاليات الكونية التي تفرض إعادة النظر في علاقة الإنسان بالعالم، وفي أنماط الفهم والمعرفة التي أسّست لتصور الطبيعة بوصفها موضوعًا للاستغلال</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فالأزمة المناخية كما تكشفها المعطيات العلمية والبيئية الراهنة لم تعد قابلة للتفسير ضمن منظور تقني أو بيئي صرف بل تقتضي انخراطًا فلسفيًا عميقًا يعيد مساءلة الأسس الأخلاقية التي حكمت علاقة الإنسان بالبيئة منذ صعود الحداثة</w:t>
      </w:r>
      <w:r>
        <w:rPr>
          <w:rFonts w:ascii="Simplified Arabic" w:hAnsi="Simplified Arabic" w:cs="Simplified Arabic" w:hint="cs"/>
          <w:sz w:val="28"/>
          <w:szCs w:val="28"/>
          <w:rtl/>
          <w:lang w:bidi="ar-IQ"/>
        </w:rPr>
        <w:t xml:space="preserve">، </w:t>
      </w:r>
      <w:r w:rsidRPr="0022754E">
        <w:rPr>
          <w:rFonts w:ascii="Simplified Arabic" w:hAnsi="Simplified Arabic" w:cs="Simplified Arabic"/>
          <w:sz w:val="28"/>
          <w:szCs w:val="28"/>
          <w:rtl/>
          <w:lang w:bidi="ar-IQ"/>
        </w:rPr>
        <w:t xml:space="preserve">في هذا الإطار تُطرح </w:t>
      </w:r>
      <w:r w:rsidR="004E4DD5">
        <w:rPr>
          <w:rFonts w:ascii="Simplified Arabic" w:hAnsi="Simplified Arabic" w:cs="Simplified Arabic"/>
          <w:sz w:val="28"/>
          <w:szCs w:val="28"/>
          <w:rtl/>
          <w:lang w:bidi="ar-IQ"/>
        </w:rPr>
        <w:t>التغيير</w:t>
      </w:r>
      <w:r w:rsidRPr="0022754E">
        <w:rPr>
          <w:rFonts w:ascii="Simplified Arabic" w:hAnsi="Simplified Arabic" w:cs="Simplified Arabic"/>
          <w:sz w:val="28"/>
          <w:szCs w:val="28"/>
          <w:rtl/>
          <w:lang w:bidi="ar-IQ"/>
        </w:rPr>
        <w:t>ات المناخية بوصفها ظاهرة بنيوية شاملة تُعبّر عن أزمة في نمط الوجود الإنساني ذاته وعن اختلال في تموضع الذات البشرية داخل الكونية</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فليست المسألة مجرد ارتفاع في درجات الحرارة أو تغيّ</w:t>
      </w:r>
      <w:r w:rsidR="00066D7C">
        <w:rPr>
          <w:rFonts w:ascii="Simplified Arabic" w:hAnsi="Simplified Arabic" w:cs="Simplified Arabic" w:hint="cs"/>
          <w:sz w:val="28"/>
          <w:szCs w:val="28"/>
          <w:rtl/>
          <w:lang w:bidi="ar-IQ"/>
        </w:rPr>
        <w:t>ي</w:t>
      </w:r>
      <w:r w:rsidRPr="0022754E">
        <w:rPr>
          <w:rFonts w:ascii="Simplified Arabic" w:hAnsi="Simplified Arabic" w:cs="Simplified Arabic"/>
          <w:sz w:val="28"/>
          <w:szCs w:val="28"/>
          <w:rtl/>
          <w:lang w:bidi="ar-IQ"/>
        </w:rPr>
        <w:t>ر في أنماط الضغط والرياح</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بل هي دلالة على انهيار التوازن بين الإنسان ومحيطه وعلى فشل المنظومات المعرفية والسياسية والاقتصادية التي وُلدت من رحم العقل الأداتي في بناء علاقة مستدامة مع الطبيعة</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من هنا فإن </w:t>
      </w:r>
      <w:r w:rsidR="004E4DD5">
        <w:rPr>
          <w:rFonts w:ascii="Simplified Arabic" w:hAnsi="Simplified Arabic" w:cs="Simplified Arabic"/>
          <w:sz w:val="28"/>
          <w:szCs w:val="28"/>
          <w:rtl/>
          <w:lang w:bidi="ar-IQ"/>
        </w:rPr>
        <w:t>التغيير</w:t>
      </w:r>
      <w:r w:rsidRPr="0022754E">
        <w:rPr>
          <w:rFonts w:ascii="Simplified Arabic" w:hAnsi="Simplified Arabic" w:cs="Simplified Arabic"/>
          <w:sz w:val="28"/>
          <w:szCs w:val="28"/>
          <w:rtl/>
          <w:lang w:bidi="ar-IQ"/>
        </w:rPr>
        <w:t>ات المناخية ليست شأنًا بيئيًا فحسب</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بل </w:t>
      </w:r>
      <w:r>
        <w:rPr>
          <w:rFonts w:ascii="Simplified Arabic" w:hAnsi="Simplified Arabic" w:cs="Simplified Arabic" w:hint="cs"/>
          <w:sz w:val="28"/>
          <w:szCs w:val="28"/>
          <w:rtl/>
          <w:lang w:bidi="ar-IQ"/>
        </w:rPr>
        <w:t xml:space="preserve">قضية سياسية عالمية </w:t>
      </w:r>
      <w:r w:rsidR="00066D7C">
        <w:rPr>
          <w:rFonts w:ascii="Simplified Arabic" w:hAnsi="Simplified Arabic" w:cs="Simplified Arabic" w:hint="cs"/>
          <w:sz w:val="28"/>
          <w:szCs w:val="28"/>
          <w:rtl/>
          <w:lang w:bidi="ar-IQ"/>
        </w:rPr>
        <w:t>ت</w:t>
      </w:r>
      <w:r w:rsidRPr="0022754E">
        <w:rPr>
          <w:rFonts w:ascii="Simplified Arabic" w:hAnsi="Simplified Arabic" w:cs="Simplified Arabic"/>
          <w:sz w:val="28"/>
          <w:szCs w:val="28"/>
          <w:rtl/>
          <w:lang w:bidi="ar-IQ"/>
        </w:rPr>
        <w:t xml:space="preserve">مس جوهر المسؤولية </w:t>
      </w:r>
      <w:r>
        <w:rPr>
          <w:rFonts w:ascii="Simplified Arabic" w:hAnsi="Simplified Arabic" w:cs="Simplified Arabic" w:hint="cs"/>
          <w:sz w:val="28"/>
          <w:szCs w:val="28"/>
          <w:rtl/>
          <w:lang w:bidi="ar-IQ"/>
        </w:rPr>
        <w:t>الدولية</w:t>
      </w:r>
      <w:r w:rsidR="00066D7C">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Pr="0022754E">
        <w:rPr>
          <w:rFonts w:ascii="Simplified Arabic" w:hAnsi="Simplified Arabic" w:cs="Simplified Arabic"/>
          <w:sz w:val="28"/>
          <w:szCs w:val="28"/>
          <w:rtl/>
          <w:lang w:bidi="ar-IQ"/>
        </w:rPr>
        <w:t>والعدالة بين الأجيال.</w:t>
      </w:r>
    </w:p>
    <w:p w14:paraId="284AD482" w14:textId="2D0284DA" w:rsidR="00B50718" w:rsidRPr="0022754E" w:rsidRDefault="00B50718" w:rsidP="0052290F">
      <w:pPr>
        <w:bidi/>
        <w:spacing w:after="0" w:line="240" w:lineRule="auto"/>
        <w:ind w:firstLine="720"/>
        <w:jc w:val="both"/>
        <w:rPr>
          <w:rFonts w:ascii="Simplified Arabic" w:hAnsi="Simplified Arabic" w:cs="Simplified Arabic"/>
          <w:sz w:val="28"/>
          <w:szCs w:val="28"/>
          <w:rtl/>
          <w:lang w:bidi="ar-IQ"/>
        </w:rPr>
      </w:pPr>
      <w:r w:rsidRPr="0022754E">
        <w:rPr>
          <w:rFonts w:ascii="Simplified Arabic" w:hAnsi="Simplified Arabic" w:cs="Simplified Arabic"/>
          <w:sz w:val="28"/>
          <w:szCs w:val="28"/>
          <w:rtl/>
          <w:lang w:bidi="ar-IQ"/>
        </w:rPr>
        <w:t xml:space="preserve">ومن هذا المنطلق يتوخّى هذا الفصل بناء أرضية مفهومية رصينة تتيح تفكيك الظاهرة المناخية </w:t>
      </w:r>
      <w:r w:rsidR="00066D7C">
        <w:rPr>
          <w:rFonts w:ascii="Simplified Arabic" w:hAnsi="Simplified Arabic" w:cs="Simplified Arabic"/>
          <w:sz w:val="28"/>
          <w:szCs w:val="28"/>
          <w:rtl/>
          <w:lang w:bidi="ar-IQ"/>
        </w:rPr>
        <w:t xml:space="preserve">في أبعادها المختلفة وذلك </w:t>
      </w:r>
      <w:r w:rsidR="00066D7C">
        <w:rPr>
          <w:rFonts w:ascii="Simplified Arabic" w:hAnsi="Simplified Arabic" w:cs="Simplified Arabic" w:hint="cs"/>
          <w:sz w:val="28"/>
          <w:szCs w:val="28"/>
          <w:rtl/>
          <w:lang w:bidi="ar-IQ"/>
        </w:rPr>
        <w:t>عن طريق</w:t>
      </w:r>
      <w:r w:rsidRPr="0022754E">
        <w:rPr>
          <w:rFonts w:ascii="Simplified Arabic" w:hAnsi="Simplified Arabic" w:cs="Simplified Arabic"/>
          <w:sz w:val="28"/>
          <w:szCs w:val="28"/>
          <w:rtl/>
          <w:lang w:bidi="ar-IQ"/>
        </w:rPr>
        <w:t xml:space="preserve"> تحليل تطور المفهوم عبر الزمن واستجلاء المفاهيم المترابطة التي تشكّل نواة الخطاب البيئي المعاصر مثل: الاحتباس الحراري، والنظام المناخي، والغازات الدفيئة، والبصمة الكربونية، والحياد المناخي، وغيرها من الأدوات النظرية</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كما يسعى </w:t>
      </w:r>
      <w:r w:rsidRPr="0022754E">
        <w:rPr>
          <w:rFonts w:ascii="Simplified Arabic" w:hAnsi="Simplified Arabic" w:cs="Simplified Arabic"/>
          <w:sz w:val="28"/>
          <w:szCs w:val="28"/>
          <w:rtl/>
          <w:lang w:bidi="ar-IQ"/>
        </w:rPr>
        <w:t>بالكشف عن الخلفيات التاري</w:t>
      </w:r>
      <w:r w:rsidR="00066D7C">
        <w:rPr>
          <w:rFonts w:ascii="Simplified Arabic" w:hAnsi="Simplified Arabic" w:cs="Simplified Arabic"/>
          <w:sz w:val="28"/>
          <w:szCs w:val="28"/>
          <w:rtl/>
          <w:lang w:bidi="ar-IQ"/>
        </w:rPr>
        <w:t xml:space="preserve">خية والاقتصادية والعلمية التي </w:t>
      </w:r>
      <w:r w:rsidR="00066D7C">
        <w:rPr>
          <w:rFonts w:ascii="Simplified Arabic" w:hAnsi="Simplified Arabic" w:cs="Simplified Arabic" w:hint="cs"/>
          <w:sz w:val="28"/>
          <w:szCs w:val="28"/>
          <w:rtl/>
          <w:lang w:bidi="ar-IQ"/>
        </w:rPr>
        <w:t>أ</w:t>
      </w:r>
      <w:r w:rsidR="00066D7C">
        <w:rPr>
          <w:rFonts w:ascii="Simplified Arabic" w:hAnsi="Simplified Arabic" w:cs="Simplified Arabic"/>
          <w:sz w:val="28"/>
          <w:szCs w:val="28"/>
          <w:rtl/>
          <w:lang w:bidi="ar-IQ"/>
        </w:rPr>
        <w:t>س</w:t>
      </w:r>
      <w:r w:rsidRPr="0022754E">
        <w:rPr>
          <w:rFonts w:ascii="Simplified Arabic" w:hAnsi="Simplified Arabic" w:cs="Simplified Arabic"/>
          <w:sz w:val="28"/>
          <w:szCs w:val="28"/>
          <w:rtl/>
          <w:lang w:bidi="ar-IQ"/>
        </w:rPr>
        <w:t>همت في تشكّل هذه الظاهرة مبرزًا التفاعل المعقّد بين التحولات الجيوفيزيائية والأنشطة البشرية القائمة على استنزاف الموارد وتكثيف الانبعاثات</w:t>
      </w:r>
      <w:r>
        <w:rPr>
          <w:rFonts w:ascii="Simplified Arabic" w:hAnsi="Simplified Arabic" w:cs="Simplified Arabic" w:hint="cs"/>
          <w:sz w:val="28"/>
          <w:szCs w:val="28"/>
          <w:rtl/>
          <w:lang w:bidi="ar-IQ"/>
        </w:rPr>
        <w:t xml:space="preserve">، </w:t>
      </w:r>
      <w:r w:rsidRPr="0022754E">
        <w:rPr>
          <w:rFonts w:ascii="Simplified Arabic" w:hAnsi="Simplified Arabic" w:cs="Simplified Arabic"/>
          <w:sz w:val="28"/>
          <w:szCs w:val="28"/>
          <w:rtl/>
          <w:lang w:bidi="ar-IQ"/>
        </w:rPr>
        <w:t>ويتجاوز التحليل الطابع المفاهيمي والتاريخي إلى تتبّع التجليات المحسوسة للتغي</w:t>
      </w:r>
      <w:r w:rsidR="00555179">
        <w:rPr>
          <w:rFonts w:ascii="Simplified Arabic" w:hAnsi="Simplified Arabic" w:cs="Simplified Arabic" w:hint="cs"/>
          <w:sz w:val="28"/>
          <w:szCs w:val="28"/>
          <w:rtl/>
          <w:lang w:bidi="ar-IQ"/>
        </w:rPr>
        <w:t>ي</w:t>
      </w:r>
      <w:r w:rsidRPr="0022754E">
        <w:rPr>
          <w:rFonts w:ascii="Simplified Arabic" w:hAnsi="Simplified Arabic" w:cs="Simplified Arabic"/>
          <w:sz w:val="28"/>
          <w:szCs w:val="28"/>
          <w:rtl/>
          <w:lang w:bidi="ar-IQ"/>
        </w:rPr>
        <w:t>ر المناخي من ارتفاع معدلات الحرارة إلى ذوبان الكتل الجليدية واضطراب الأنظمة الهيدرولوجية وتزايد الكوارث الطبيعية، مما يعكس ليس فقط هشاشة النظم البيئية</w:t>
      </w:r>
      <w:r>
        <w:rPr>
          <w:rFonts w:ascii="Simplified Arabic" w:hAnsi="Simplified Arabic" w:cs="Simplified Arabic" w:hint="cs"/>
          <w:sz w:val="28"/>
          <w:szCs w:val="28"/>
          <w:rtl/>
          <w:lang w:bidi="ar-IQ"/>
        </w:rPr>
        <w:t>؛</w:t>
      </w:r>
      <w:r w:rsidRPr="0022754E">
        <w:rPr>
          <w:rFonts w:ascii="Simplified Arabic" w:hAnsi="Simplified Arabic" w:cs="Simplified Arabic"/>
          <w:sz w:val="28"/>
          <w:szCs w:val="28"/>
          <w:rtl/>
          <w:lang w:bidi="ar-IQ"/>
        </w:rPr>
        <w:t xml:space="preserve"> بل ويهدد البنية الاجتماعية والثقافية للوجود البشري ذاته</w:t>
      </w:r>
      <w:r>
        <w:rPr>
          <w:rFonts w:ascii="Simplified Arabic" w:hAnsi="Simplified Arabic" w:cs="Simplified Arabic" w:hint="cs"/>
          <w:sz w:val="28"/>
          <w:szCs w:val="28"/>
          <w:rtl/>
          <w:lang w:bidi="ar-IQ"/>
        </w:rPr>
        <w:t>.</w:t>
      </w:r>
    </w:p>
    <w:p w14:paraId="59C7383F" w14:textId="78D920BC" w:rsidR="00B50718" w:rsidRPr="0052290F" w:rsidRDefault="00B50718" w:rsidP="0052290F">
      <w:pPr>
        <w:pStyle w:val="2"/>
        <w:rPr>
          <w:rtl/>
        </w:rPr>
      </w:pPr>
      <w:bookmarkStart w:id="10" w:name="_Toc198136015"/>
      <w:r w:rsidRPr="0052290F">
        <w:rPr>
          <w:rtl/>
        </w:rPr>
        <w:t xml:space="preserve">المبحث </w:t>
      </w:r>
      <w:r w:rsidR="004E4DD5">
        <w:rPr>
          <w:rFonts w:hint="cs"/>
          <w:rtl/>
        </w:rPr>
        <w:t>الأول</w:t>
      </w:r>
      <w:r w:rsidRPr="0052290F">
        <w:rPr>
          <w:rFonts w:hint="cs"/>
          <w:rtl/>
        </w:rPr>
        <w:t xml:space="preserve">: </w:t>
      </w:r>
      <w:r w:rsidRPr="0052290F">
        <w:rPr>
          <w:rtl/>
        </w:rPr>
        <w:t xml:space="preserve">مفهوم </w:t>
      </w:r>
      <w:r w:rsidR="004E4DD5">
        <w:rPr>
          <w:rtl/>
        </w:rPr>
        <w:t>التغيير</w:t>
      </w:r>
      <w:r w:rsidRPr="0052290F">
        <w:rPr>
          <w:rtl/>
        </w:rPr>
        <w:t>ات المناخية والمفاهيم ذات العلاقة</w:t>
      </w:r>
      <w:bookmarkEnd w:id="10"/>
      <w:r w:rsidRPr="0052290F">
        <w:rPr>
          <w:rtl/>
        </w:rPr>
        <w:t xml:space="preserve"> </w:t>
      </w:r>
    </w:p>
    <w:p w14:paraId="4AC5AB7E" w14:textId="38880169" w:rsidR="00B50718" w:rsidRPr="00C47C6F" w:rsidRDefault="00B50718" w:rsidP="0052290F">
      <w:pPr>
        <w:bidi/>
        <w:spacing w:after="0" w:line="240" w:lineRule="auto"/>
        <w:ind w:firstLine="720"/>
        <w:jc w:val="both"/>
        <w:rPr>
          <w:rFonts w:ascii="Simplified Arabic" w:hAnsi="Simplified Arabic" w:cs="Simplified Arabic"/>
          <w:sz w:val="28"/>
          <w:szCs w:val="28"/>
          <w:rtl/>
          <w:lang w:bidi="ar-IQ"/>
        </w:rPr>
      </w:pPr>
      <w:r w:rsidRPr="00C47C6F">
        <w:rPr>
          <w:rFonts w:ascii="Simplified Arabic" w:hAnsi="Simplified Arabic" w:cs="Simplified Arabic"/>
          <w:sz w:val="28"/>
          <w:szCs w:val="28"/>
          <w:rtl/>
          <w:lang w:bidi="ar-IQ"/>
        </w:rPr>
        <w:t xml:space="preserve">تُعدّ </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ات المناخية من الظواهر البيئية المركّبة التي أعادت تشكيل ملامح النقاش العلمي في العقود الأخيرة وانتقلت من كونها إشكالية محصورة في نطاق العلوم الطبيعية إلى قضية متعددة الأبعاد تمسّ الفكر البيئي والفلسفي، والنظام الاقتصادي العالمي، والأمن الإنساني بمختلف تجلياته</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إذ لم يعد من الممكن فصل المناخ عن الأنساق السياسية والاجتماعية والاقتصادية التي تحكم علاقة الإنسان بالبيئة؛ بل بات </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 xml:space="preserve"> المناخي مرآة كاشفة لمآزق النموذج التنموي القائم</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C47C6F">
        <w:rPr>
          <w:rFonts w:ascii="Simplified Arabic" w:hAnsi="Simplified Arabic" w:cs="Simplified Arabic"/>
          <w:sz w:val="28"/>
          <w:szCs w:val="28"/>
          <w:rtl/>
          <w:lang w:bidi="ar-IQ"/>
        </w:rPr>
        <w:t xml:space="preserve">إن التطور التاريخي لفهم </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ات المناخية يكشف عن تحوّل تدريجي في الإدراك الإنساني من النظرة الساكنة للمناخ باعتباره معطى طبيعياً محايداً إلى فهم دينامي ومعقد يربط بين الانبعاثات الغازية والتحولات الصناعية و</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 xml:space="preserve"> في الأنماط المناخية العالمية</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ومن خلال هذا التحوّل المفاهيمي أصبح </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 xml:space="preserve"> المناخي لا يُنظر إليه بوصفه قضية </w:t>
      </w:r>
      <w:r w:rsidRPr="00C47C6F">
        <w:rPr>
          <w:rFonts w:ascii="Simplified Arabic" w:hAnsi="Simplified Arabic" w:cs="Simplified Arabic"/>
          <w:sz w:val="28"/>
          <w:szCs w:val="28"/>
          <w:rtl/>
          <w:lang w:bidi="ar-IQ"/>
        </w:rPr>
        <w:lastRenderedPageBreak/>
        <w:t>علمية بحتة</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بل كأزمة حضارية تتطلب إعادة التفكير في بنية النماذج المعرفية والسلوكية التي صاغت علاقة الإنسان بالبيئة منذ الثورة الصناعية وحتى اليوم.</w:t>
      </w:r>
    </w:p>
    <w:p w14:paraId="1C50DC1D" w14:textId="531E30A4" w:rsidR="00B50718" w:rsidRPr="00C47C6F" w:rsidRDefault="00B50718" w:rsidP="0052290F">
      <w:pPr>
        <w:bidi/>
        <w:spacing w:after="0" w:line="240" w:lineRule="auto"/>
        <w:ind w:firstLine="720"/>
        <w:jc w:val="both"/>
        <w:rPr>
          <w:rFonts w:ascii="Simplified Arabic" w:hAnsi="Simplified Arabic" w:cs="Simplified Arabic"/>
          <w:sz w:val="28"/>
          <w:szCs w:val="28"/>
          <w:rtl/>
          <w:lang w:bidi="ar-IQ"/>
        </w:rPr>
      </w:pPr>
      <w:r w:rsidRPr="00C47C6F">
        <w:rPr>
          <w:rFonts w:ascii="Simplified Arabic" w:hAnsi="Simplified Arabic" w:cs="Simplified Arabic"/>
          <w:sz w:val="28"/>
          <w:szCs w:val="28"/>
          <w:rtl/>
          <w:lang w:bidi="ar-IQ"/>
        </w:rPr>
        <w:t>لقد أدى التراكم العلمي حول الظاهرة المناخية إلى نشوء مفاهيم جديدة ومقاربات متعددة لفهمها والتعامل معها، من أبرزها: النظام المناخي، والاحتباس الحراري، والغازات الدفيئة، والنماذج المناخية، والتكيف، والتخفيف، والحياد الكربوني، والعدالة المناخية، وغيرها من المفاهيم التي باتت تشكل نواة الخطاب المناخي المعاص</w:t>
      </w:r>
      <w:r>
        <w:rPr>
          <w:rFonts w:ascii="Simplified Arabic" w:hAnsi="Simplified Arabic" w:cs="Simplified Arabic" w:hint="cs"/>
          <w:sz w:val="28"/>
          <w:szCs w:val="28"/>
          <w:rtl/>
          <w:lang w:bidi="ar-IQ"/>
        </w:rPr>
        <w:t>ر</w:t>
      </w:r>
      <w:r w:rsidRPr="00C47C6F">
        <w:rPr>
          <w:rFonts w:ascii="Simplified Arabic" w:hAnsi="Simplified Arabic" w:cs="Simplified Arabic"/>
          <w:sz w:val="28"/>
          <w:szCs w:val="28"/>
          <w:rtl/>
          <w:lang w:bidi="ar-IQ"/>
        </w:rPr>
        <w:t xml:space="preserve"> ويتميز هذا الخطاب بكونه عابرًا للتخصصات يتقاطع فيه العلمي مع السياسي، والاقتصادي مع البيئي، والتنموي مع الأمني، ما يمنحه ثراءً مفاهيميًا يستدعي أدوات تحليلية مركّبة</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كما أن تبلور هذه المفاهيم لم يكن نتيجة تطور علمي معزول</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بل جاء استجابة مباشرة للواقع المناخي الم</w:t>
      </w:r>
      <w:r w:rsidR="00555179">
        <w:rPr>
          <w:rFonts w:ascii="Simplified Arabic" w:hAnsi="Simplified Arabic" w:cs="Simplified Arabic"/>
          <w:sz w:val="28"/>
          <w:szCs w:val="28"/>
          <w:rtl/>
          <w:lang w:bidi="ar-IQ"/>
        </w:rPr>
        <w:t>تغيير</w:t>
      </w:r>
      <w:r>
        <w:rPr>
          <w:rFonts w:ascii="Simplified Arabic" w:hAnsi="Simplified Arabic" w:cs="Simplified Arabic" w:hint="cs"/>
          <w:sz w:val="28"/>
          <w:szCs w:val="28"/>
          <w:rtl/>
          <w:lang w:bidi="ar-IQ"/>
        </w:rPr>
        <w:t xml:space="preserve">، </w:t>
      </w:r>
      <w:r w:rsidRPr="00C47C6F">
        <w:rPr>
          <w:rFonts w:ascii="Simplified Arabic" w:hAnsi="Simplified Arabic" w:cs="Simplified Arabic"/>
          <w:sz w:val="28"/>
          <w:szCs w:val="28"/>
          <w:rtl/>
          <w:lang w:bidi="ar-IQ"/>
        </w:rPr>
        <w:t xml:space="preserve">ومن هنا تكتسب دراسة هذه المفاهيم أهميتها ليس فقط لأنها تتيح تمثّل </w:t>
      </w:r>
      <w:r w:rsidR="004E4DD5">
        <w:rPr>
          <w:rFonts w:ascii="Simplified Arabic" w:hAnsi="Simplified Arabic" w:cs="Simplified Arabic"/>
          <w:sz w:val="28"/>
          <w:szCs w:val="28"/>
          <w:rtl/>
          <w:lang w:bidi="ar-IQ"/>
        </w:rPr>
        <w:t>التغيير</w:t>
      </w:r>
      <w:r w:rsidRPr="00C47C6F">
        <w:rPr>
          <w:rFonts w:ascii="Simplified Arabic" w:hAnsi="Simplified Arabic" w:cs="Simplified Arabic"/>
          <w:sz w:val="28"/>
          <w:szCs w:val="28"/>
          <w:rtl/>
          <w:lang w:bidi="ar-IQ"/>
        </w:rPr>
        <w:t>ات المناخية بشكل علمي دقيق</w:t>
      </w:r>
      <w:r>
        <w:rPr>
          <w:rFonts w:ascii="Simplified Arabic" w:hAnsi="Simplified Arabic" w:cs="Simplified Arabic" w:hint="cs"/>
          <w:sz w:val="28"/>
          <w:szCs w:val="28"/>
          <w:rtl/>
          <w:lang w:bidi="ar-IQ"/>
        </w:rPr>
        <w:t>؛</w:t>
      </w:r>
      <w:r w:rsidRPr="00C47C6F">
        <w:rPr>
          <w:rFonts w:ascii="Simplified Arabic" w:hAnsi="Simplified Arabic" w:cs="Simplified Arabic"/>
          <w:sz w:val="28"/>
          <w:szCs w:val="28"/>
          <w:rtl/>
          <w:lang w:bidi="ar-IQ"/>
        </w:rPr>
        <w:t xml:space="preserve"> بل لأنها تشكل الإطار المرجعي الذي تُبنى عليه السياسات البيئية وتُصاغ ضمنه استراتيجيات المواجهة والتكيف والتمويل.</w:t>
      </w:r>
    </w:p>
    <w:p w14:paraId="6519081E" w14:textId="2574D3B7" w:rsidR="00B50718" w:rsidRPr="0022754E" w:rsidRDefault="00B50718" w:rsidP="0052290F">
      <w:pPr>
        <w:pStyle w:val="2"/>
        <w:rPr>
          <w:rtl/>
        </w:rPr>
      </w:pPr>
      <w:bookmarkStart w:id="11" w:name="_Toc198136016"/>
      <w:r w:rsidRPr="0022754E">
        <w:rPr>
          <w:rtl/>
        </w:rPr>
        <w:t xml:space="preserve">المطلب </w:t>
      </w:r>
      <w:r w:rsidR="004E4DD5">
        <w:rPr>
          <w:rtl/>
        </w:rPr>
        <w:t>الأول</w:t>
      </w:r>
      <w:r w:rsidRPr="0022754E">
        <w:rPr>
          <w:rtl/>
        </w:rPr>
        <w:t xml:space="preserve"> : </w:t>
      </w:r>
      <w:r w:rsidR="004E4DD5">
        <w:rPr>
          <w:rtl/>
        </w:rPr>
        <w:t>التغيير</w:t>
      </w:r>
      <w:r w:rsidRPr="0022754E">
        <w:rPr>
          <w:rtl/>
        </w:rPr>
        <w:t xml:space="preserve">ات المناخية </w:t>
      </w:r>
      <w:r w:rsidRPr="0022754E">
        <w:rPr>
          <w:rFonts w:hint="cs"/>
          <w:rtl/>
        </w:rPr>
        <w:t>(التطور التاريخي، المفهوم، الأهمية)</w:t>
      </w:r>
      <w:bookmarkEnd w:id="11"/>
    </w:p>
    <w:p w14:paraId="0C5960F6" w14:textId="7FDCC78F" w:rsidR="00B50718" w:rsidRDefault="00B50718" w:rsidP="0052290F">
      <w:pPr>
        <w:bidi/>
        <w:spacing w:after="0" w:line="240" w:lineRule="auto"/>
        <w:ind w:firstLine="746"/>
        <w:jc w:val="both"/>
        <w:rPr>
          <w:rFonts w:ascii="Simplified Arabic" w:hAnsi="Simplified Arabic" w:cs="Simplified Arabic"/>
          <w:sz w:val="28"/>
          <w:szCs w:val="28"/>
          <w:rtl/>
          <w:lang w:bidi="ar-IQ"/>
        </w:rPr>
      </w:pPr>
      <w:r w:rsidRPr="00A8280D">
        <w:rPr>
          <w:rFonts w:ascii="Simplified Arabic" w:hAnsi="Simplified Arabic" w:cs="Simplified Arabic"/>
          <w:sz w:val="28"/>
          <w:szCs w:val="28"/>
          <w:rtl/>
          <w:lang w:bidi="ar-IQ"/>
        </w:rPr>
        <w:t xml:space="preserve">أضحت </w:t>
      </w:r>
      <w:r w:rsidR="004E4DD5">
        <w:rPr>
          <w:rFonts w:ascii="Simplified Arabic" w:hAnsi="Simplified Arabic" w:cs="Simplified Arabic"/>
          <w:sz w:val="28"/>
          <w:szCs w:val="28"/>
          <w:rtl/>
          <w:lang w:bidi="ar-IQ"/>
        </w:rPr>
        <w:t>التغيير</w:t>
      </w:r>
      <w:r w:rsidRPr="00A8280D">
        <w:rPr>
          <w:rFonts w:ascii="Simplified Arabic" w:hAnsi="Simplified Arabic" w:cs="Simplified Arabic"/>
          <w:sz w:val="28"/>
          <w:szCs w:val="28"/>
          <w:rtl/>
          <w:lang w:bidi="ar-IQ"/>
        </w:rPr>
        <w:t>ات المناخية في العقود الأخيرة من أبرز القضايا الإشكالية التي تفرض نفسها بقوة على الأجندات البحثية والسياسية والاقتصادية على حد سواء إذ تجاوزت الظاهرة نطاق التناول البيئي التقليدي لتغدو إشكالية مركبة ذات أبعاد علمية وفلسفية وتنموية</w:t>
      </w:r>
      <w:r>
        <w:rPr>
          <w:rStyle w:val="a6"/>
          <w:rFonts w:ascii="Simplified Arabic" w:hAnsi="Simplified Arabic" w:cs="Simplified Arabic"/>
          <w:sz w:val="28"/>
          <w:szCs w:val="28"/>
          <w:rtl/>
          <w:lang w:bidi="ar-IQ"/>
        </w:rPr>
        <w:footnoteReference w:id="1"/>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ومن هذا المنطلق يكتسب البحث في </w:t>
      </w:r>
      <w:r w:rsidR="004E4DD5">
        <w:rPr>
          <w:rFonts w:ascii="Simplified Arabic" w:hAnsi="Simplified Arabic" w:cs="Simplified Arabic"/>
          <w:sz w:val="28"/>
          <w:szCs w:val="28"/>
          <w:rtl/>
          <w:lang w:bidi="ar-IQ"/>
        </w:rPr>
        <w:t>التغيير</w:t>
      </w:r>
      <w:r w:rsidRPr="00A8280D">
        <w:rPr>
          <w:rFonts w:ascii="Simplified Arabic" w:hAnsi="Simplified Arabic" w:cs="Simplified Arabic"/>
          <w:sz w:val="28"/>
          <w:szCs w:val="28"/>
          <w:rtl/>
          <w:lang w:bidi="ar-IQ"/>
        </w:rPr>
        <w:t>ات المناخية أهميته لا بوصفه مجرّد استجابة معرفية للتحولات المناخية الجارية، بل كضرورة تحليلية تسعى لفهم الجذور التاريخية لتبلور المفهوم، واستكشاف أبعاده النظرية والعملية، وتفكيك تداعياته المتشعبة على النظم البشرية والطبيعية على حد سواء</w:t>
      </w:r>
      <w:r>
        <w:rPr>
          <w:rFonts w:ascii="Simplified Arabic" w:hAnsi="Simplified Arabic" w:cs="Simplified Arabic" w:hint="cs"/>
          <w:sz w:val="28"/>
          <w:szCs w:val="28"/>
          <w:rtl/>
          <w:lang w:bidi="ar-IQ"/>
        </w:rPr>
        <w:t xml:space="preserve">. </w:t>
      </w:r>
      <w:r w:rsidRPr="00A8280D">
        <w:rPr>
          <w:rFonts w:ascii="Simplified Arabic" w:hAnsi="Simplified Arabic" w:cs="Simplified Arabic"/>
          <w:sz w:val="28"/>
          <w:szCs w:val="28"/>
          <w:rtl/>
          <w:lang w:bidi="ar-IQ"/>
        </w:rPr>
        <w:t xml:space="preserve">إن الوقوف على التطور التاريخي لفهم </w:t>
      </w:r>
      <w:r w:rsidR="004E4DD5">
        <w:rPr>
          <w:rFonts w:ascii="Simplified Arabic" w:hAnsi="Simplified Arabic" w:cs="Simplified Arabic"/>
          <w:sz w:val="28"/>
          <w:szCs w:val="28"/>
          <w:rtl/>
          <w:lang w:bidi="ar-IQ"/>
        </w:rPr>
        <w:t>التغيير</w:t>
      </w:r>
      <w:r w:rsidRPr="00A8280D">
        <w:rPr>
          <w:rFonts w:ascii="Simplified Arabic" w:hAnsi="Simplified Arabic" w:cs="Simplified Arabic"/>
          <w:sz w:val="28"/>
          <w:szCs w:val="28"/>
          <w:rtl/>
          <w:lang w:bidi="ar-IQ"/>
        </w:rPr>
        <w:t>ات المناخية لا يُعد من باب التأريخ المجرد للعلم</w:t>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وإنما يمثل مدخلاً جوهريًا لتتبع الكيفية التي تحوّل بها المناخ من كونه عنصرًا بيئيًا ثابتًا إلى نظام دينامي يتأثر ويتفاعل مع النشاط البشري</w:t>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فمنذ القرن التاسع عشر ومع الملاحظات العلمية </w:t>
      </w:r>
      <w:r w:rsidR="004E4DD5">
        <w:rPr>
          <w:rFonts w:ascii="Simplified Arabic" w:hAnsi="Simplified Arabic" w:cs="Simplified Arabic"/>
          <w:sz w:val="28"/>
          <w:szCs w:val="28"/>
          <w:rtl/>
          <w:lang w:bidi="ar-IQ"/>
        </w:rPr>
        <w:t>الأول</w:t>
      </w:r>
      <w:r w:rsidRPr="00A8280D">
        <w:rPr>
          <w:rFonts w:ascii="Simplified Arabic" w:hAnsi="Simplified Arabic" w:cs="Simplified Arabic"/>
          <w:sz w:val="28"/>
          <w:szCs w:val="28"/>
          <w:rtl/>
          <w:lang w:bidi="ar-IQ"/>
        </w:rPr>
        <w:t>ى التي ربطت الغلاف الجوي بظاهرة الاحتباس الحراري بدأت تتشكل ملامح وعي علمي تدريجي بخطورة هذه الظاهرة</w:t>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ومع تعاقب العقود وتراكم الأدلة التجريبية وتعاظم الكوارث الطبيعية المرتبطة بالمناخ أصبحت هذه القضية محورًا للبحث الأكاديمي، والقلق السياسي، والدعوة الدولية للتحرك الجماعي</w:t>
      </w:r>
      <w:r>
        <w:rPr>
          <w:rFonts w:ascii="Simplified Arabic" w:hAnsi="Simplified Arabic" w:cs="Simplified Arabic" w:hint="cs"/>
          <w:sz w:val="28"/>
          <w:szCs w:val="28"/>
          <w:rtl/>
          <w:lang w:bidi="ar-IQ"/>
        </w:rPr>
        <w:t xml:space="preserve">، </w:t>
      </w:r>
      <w:r w:rsidRPr="00A8280D">
        <w:rPr>
          <w:rFonts w:ascii="Simplified Arabic" w:hAnsi="Simplified Arabic" w:cs="Simplified Arabic"/>
          <w:sz w:val="28"/>
          <w:szCs w:val="28"/>
          <w:rtl/>
          <w:lang w:bidi="ar-IQ"/>
        </w:rPr>
        <w:t xml:space="preserve">وانطلاقًا من هذا التراكم العلمي والفلسفي يأتي هذا المطلب ليؤسس لتناول ثلاثي الأبعاد لظاهرة </w:t>
      </w:r>
      <w:r w:rsidR="004E4DD5">
        <w:rPr>
          <w:rFonts w:ascii="Simplified Arabic" w:hAnsi="Simplified Arabic" w:cs="Simplified Arabic"/>
          <w:sz w:val="28"/>
          <w:szCs w:val="28"/>
          <w:rtl/>
          <w:lang w:bidi="ar-IQ"/>
        </w:rPr>
        <w:t>التغيير</w:t>
      </w:r>
      <w:r w:rsidR="00950C1F">
        <w:rPr>
          <w:rFonts w:ascii="Simplified Arabic" w:hAnsi="Simplified Arabic" w:cs="Simplified Arabic"/>
          <w:sz w:val="28"/>
          <w:szCs w:val="28"/>
          <w:rtl/>
          <w:lang w:bidi="ar-IQ"/>
        </w:rPr>
        <w:t xml:space="preserve">ات المناخية </w:t>
      </w:r>
      <w:r w:rsidR="00950C1F">
        <w:rPr>
          <w:rFonts w:ascii="Simplified Arabic" w:hAnsi="Simplified Arabic" w:cs="Simplified Arabic" w:hint="cs"/>
          <w:sz w:val="28"/>
          <w:szCs w:val="28"/>
          <w:rtl/>
          <w:lang w:bidi="ar-IQ"/>
        </w:rPr>
        <w:t>إذ</w:t>
      </w:r>
      <w:r w:rsidRPr="00A8280D">
        <w:rPr>
          <w:rFonts w:ascii="Simplified Arabic" w:hAnsi="Simplified Arabic" w:cs="Simplified Arabic"/>
          <w:sz w:val="28"/>
          <w:szCs w:val="28"/>
          <w:rtl/>
          <w:lang w:bidi="ar-IQ"/>
        </w:rPr>
        <w:t xml:space="preserve"> يتم أولاً تحليل التطور التاريخي لفهمها بما يُبرز البنية التراكمية للمعرفة المناخية</w:t>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ثم يُعرض مفهوم </w:t>
      </w:r>
      <w:r w:rsidR="004E4DD5">
        <w:rPr>
          <w:rFonts w:ascii="Simplified Arabic" w:hAnsi="Simplified Arabic" w:cs="Simplified Arabic"/>
          <w:sz w:val="28"/>
          <w:szCs w:val="28"/>
          <w:rtl/>
          <w:lang w:bidi="ar-IQ"/>
        </w:rPr>
        <w:t>التغيير</w:t>
      </w:r>
      <w:r w:rsidRPr="00A8280D">
        <w:rPr>
          <w:rFonts w:ascii="Simplified Arabic" w:hAnsi="Simplified Arabic" w:cs="Simplified Arabic"/>
          <w:sz w:val="28"/>
          <w:szCs w:val="28"/>
          <w:rtl/>
          <w:lang w:bidi="ar-IQ"/>
        </w:rPr>
        <w:t xml:space="preserve"> المناخي من خلال استعراض منهجي للتعريفات المتنوعة التي تعكس التعدد في المقاربات المعرفية والمصالح المؤسسية</w:t>
      </w:r>
      <w:r>
        <w:rPr>
          <w:rFonts w:ascii="Simplified Arabic" w:hAnsi="Simplified Arabic" w:cs="Simplified Arabic" w:hint="cs"/>
          <w:sz w:val="28"/>
          <w:szCs w:val="28"/>
          <w:rtl/>
          <w:lang w:bidi="ar-IQ"/>
        </w:rPr>
        <w:t>،</w:t>
      </w:r>
      <w:r w:rsidRPr="00A8280D">
        <w:rPr>
          <w:rFonts w:ascii="Simplified Arabic" w:hAnsi="Simplified Arabic" w:cs="Simplified Arabic"/>
          <w:sz w:val="28"/>
          <w:szCs w:val="28"/>
          <w:rtl/>
          <w:lang w:bidi="ar-IQ"/>
        </w:rPr>
        <w:t xml:space="preserve"> وأخيرًا تُسلّط الأضواء على أهمية دراسة هذه الظاهرة باعتبارها ركيزة لفهم تحولات العالم المعاصر ومفتاحًا لبناء استراتيجيات استجابة شاملة ومستدامة.</w:t>
      </w:r>
    </w:p>
    <w:p w14:paraId="5BE96CB8" w14:textId="2D705936" w:rsidR="00B50718" w:rsidRPr="004077C8" w:rsidRDefault="00B50718" w:rsidP="0052290F">
      <w:pPr>
        <w:pStyle w:val="2"/>
        <w:rPr>
          <w:rtl/>
        </w:rPr>
      </w:pPr>
      <w:bookmarkStart w:id="12" w:name="_Toc197740584"/>
      <w:bookmarkStart w:id="13" w:name="_Toc198136017"/>
      <w:r w:rsidRPr="004077C8">
        <w:rPr>
          <w:rFonts w:hint="cs"/>
          <w:rtl/>
        </w:rPr>
        <w:lastRenderedPageBreak/>
        <w:t xml:space="preserve">اولاً: التطور التاريخي لفهم </w:t>
      </w:r>
      <w:r w:rsidR="004E4DD5">
        <w:rPr>
          <w:rFonts w:hint="cs"/>
          <w:rtl/>
        </w:rPr>
        <w:t>التغيير</w:t>
      </w:r>
      <w:r w:rsidRPr="004077C8">
        <w:rPr>
          <w:rFonts w:hint="cs"/>
          <w:rtl/>
        </w:rPr>
        <w:t>ات المناخية</w:t>
      </w:r>
      <w:bookmarkEnd w:id="12"/>
      <w:bookmarkEnd w:id="13"/>
      <w:r w:rsidRPr="004077C8">
        <w:rPr>
          <w:rFonts w:hint="cs"/>
          <w:rtl/>
        </w:rPr>
        <w:t xml:space="preserve"> </w:t>
      </w:r>
    </w:p>
    <w:p w14:paraId="24FCC741" w14:textId="721883E9" w:rsidR="00B50718" w:rsidRPr="0022754E" w:rsidRDefault="00B50718" w:rsidP="0052290F">
      <w:pPr>
        <w:bidi/>
        <w:spacing w:after="0" w:line="240" w:lineRule="auto"/>
        <w:ind w:firstLine="746"/>
        <w:jc w:val="both"/>
        <w:rPr>
          <w:rFonts w:ascii="Simplified Arabic" w:hAnsi="Simplified Arabic" w:cs="Simplified Arabic"/>
          <w:sz w:val="28"/>
          <w:szCs w:val="28"/>
          <w:rtl/>
          <w:lang w:bidi="ar-IQ"/>
        </w:rPr>
      </w:pPr>
      <w:r w:rsidRPr="006B1EF9">
        <w:rPr>
          <w:rFonts w:ascii="Simplified Arabic" w:hAnsi="Simplified Arabic" w:cs="Simplified Arabic"/>
          <w:sz w:val="28"/>
          <w:szCs w:val="28"/>
          <w:rtl/>
          <w:lang w:bidi="ar-IQ"/>
        </w:rPr>
        <w:t xml:space="preserve">تعود الجذور العلمية لفهم </w:t>
      </w:r>
      <w:r w:rsidR="004E4DD5">
        <w:rPr>
          <w:rFonts w:ascii="Simplified Arabic" w:hAnsi="Simplified Arabic" w:cs="Simplified Arabic"/>
          <w:sz w:val="28"/>
          <w:szCs w:val="28"/>
          <w:rtl/>
          <w:lang w:bidi="ar-IQ"/>
        </w:rPr>
        <w:t>التغيير</w:t>
      </w:r>
      <w:r w:rsidRPr="006B1EF9">
        <w:rPr>
          <w:rFonts w:ascii="Simplified Arabic" w:hAnsi="Simplified Arabic" w:cs="Simplified Arabic"/>
          <w:sz w:val="28"/>
          <w:szCs w:val="28"/>
          <w:rtl/>
          <w:lang w:bidi="ar-IQ"/>
        </w:rPr>
        <w:t>ات المناخية إلى بدايات القرن التاسع عشر، حين بدأ الإنسان ولأول مرة ينظر إلى المناخ لا بوصفه مجرد خلفية جامدة تدور عليها أحداث التاريخ البشري</w:t>
      </w:r>
      <w:r>
        <w:rPr>
          <w:rFonts w:ascii="Simplified Arabic" w:hAnsi="Simplified Arabic" w:cs="Simplified Arabic" w:hint="cs"/>
          <w:sz w:val="28"/>
          <w:szCs w:val="28"/>
          <w:rtl/>
          <w:lang w:bidi="ar-IQ"/>
        </w:rPr>
        <w:t>؛</w:t>
      </w:r>
      <w:r w:rsidRPr="006B1EF9">
        <w:rPr>
          <w:rFonts w:ascii="Simplified Arabic" w:hAnsi="Simplified Arabic" w:cs="Simplified Arabic"/>
          <w:sz w:val="28"/>
          <w:szCs w:val="28"/>
          <w:rtl/>
          <w:lang w:bidi="ar-IQ"/>
        </w:rPr>
        <w:t xml:space="preserve"> بل كيانًا ديناميًا يخضع لتأثيرات معقدة بعضها ناتج عن فعل الإنسان نفسه</w:t>
      </w:r>
      <w:r>
        <w:rPr>
          <w:rFonts w:ascii="Simplified Arabic" w:hAnsi="Simplified Arabic" w:cs="Simplified Arabic" w:hint="cs"/>
          <w:sz w:val="28"/>
          <w:szCs w:val="28"/>
          <w:rtl/>
          <w:lang w:bidi="ar-IQ"/>
        </w:rPr>
        <w:t>،</w:t>
      </w:r>
      <w:r w:rsidRPr="006B1EF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6B1EF9">
        <w:rPr>
          <w:rFonts w:ascii="Simplified Arabic" w:hAnsi="Simplified Arabic" w:cs="Simplified Arabic"/>
          <w:sz w:val="28"/>
          <w:szCs w:val="28"/>
          <w:rtl/>
          <w:lang w:bidi="ar-IQ"/>
        </w:rPr>
        <w:t xml:space="preserve">في عام 1824 طرح العالم الفرنسي جوزيف فورييه فكرة ثورية </w:t>
      </w:r>
      <w:r w:rsidRPr="0022754E">
        <w:rPr>
          <w:rFonts w:ascii="Simplified Arabic" w:hAnsi="Simplified Arabic" w:cs="Simplified Arabic"/>
          <w:sz w:val="28"/>
          <w:szCs w:val="28"/>
          <w:rtl/>
          <w:lang w:bidi="ar-IQ"/>
        </w:rPr>
        <w:t xml:space="preserve">حين اقترح أن الغلاف الجوي يعمل كعازل حراري للأرض إذ تحتبس بعض غازاته حرارة الشمس مما يُبقي سطح الكوكب أكثر دفئًا مما لو كان مكشوفًا للفراغ الكوني، ولم يكن هذا الطرح مجرد ملاحظة فيزيائية؛ بل كان بمثابة ولادة لرؤية جديدة ترى في الغلاف الجوي مكونًا فاعلًا في النظام الأرضي، وبعد أكثر من ثلاثين عامًا وفي عام 1856 أجرت العالمة </w:t>
      </w:r>
      <w:r w:rsidR="00CC42EC">
        <w:rPr>
          <w:rFonts w:ascii="Simplified Arabic" w:hAnsi="Simplified Arabic" w:cs="Simplified Arabic"/>
          <w:sz w:val="28"/>
          <w:szCs w:val="28"/>
          <w:rtl/>
          <w:lang w:bidi="ar-IQ"/>
        </w:rPr>
        <w:t>الأمريكية</w:t>
      </w:r>
      <w:r w:rsidRPr="0022754E">
        <w:rPr>
          <w:rFonts w:ascii="Simplified Arabic" w:hAnsi="Simplified Arabic" w:cs="Simplified Arabic"/>
          <w:sz w:val="28"/>
          <w:szCs w:val="28"/>
          <w:rtl/>
          <w:lang w:bidi="ar-IQ"/>
        </w:rPr>
        <w:t xml:space="preserve"> يونيس فوت تجارب باستخدام أسطوانات زجاجية مملوءة بثاني أكسيد الكربون وبخار الماء واكتشفت أن هذه الغازات تمتص الحرارة بدرجة أكبر من الهواء العادي، مما يشير إلى إمكانية دورها في تغي</w:t>
      </w:r>
      <w:r w:rsidR="00555179">
        <w:rPr>
          <w:rFonts w:ascii="Simplified Arabic" w:hAnsi="Simplified Arabic" w:cs="Simplified Arabic" w:hint="cs"/>
          <w:sz w:val="28"/>
          <w:szCs w:val="28"/>
          <w:rtl/>
          <w:lang w:bidi="ar-IQ"/>
        </w:rPr>
        <w:t>ي</w:t>
      </w:r>
      <w:r w:rsidRPr="0022754E">
        <w:rPr>
          <w:rFonts w:ascii="Simplified Arabic" w:hAnsi="Simplified Arabic" w:cs="Simplified Arabic"/>
          <w:sz w:val="28"/>
          <w:szCs w:val="28"/>
          <w:rtl/>
          <w:lang w:bidi="ar-IQ"/>
        </w:rPr>
        <w:t>ر درجات الحرارة، كانت فوت تفتح الباب أمام أحد المفاهيم المركزية في علوم المناخ: تأثير الدفيئة (</w:t>
      </w:r>
      <w:r w:rsidRPr="0022754E">
        <w:rPr>
          <w:rFonts w:ascii="Simplified Arabic" w:hAnsi="Simplified Arabic" w:cs="Simplified Arabic"/>
          <w:sz w:val="28"/>
          <w:szCs w:val="28"/>
          <w:lang w:bidi="ar-IQ"/>
        </w:rPr>
        <w:t>Greenhouse Effect</w:t>
      </w:r>
      <w:r w:rsidRPr="0022754E">
        <w:rPr>
          <w:rFonts w:ascii="Simplified Arabic" w:hAnsi="Simplified Arabic" w:cs="Simplified Arabic"/>
          <w:sz w:val="28"/>
          <w:szCs w:val="28"/>
          <w:rtl/>
          <w:lang w:bidi="ar-IQ"/>
        </w:rPr>
        <w:t>)، ومن المثير للاهتمام أن نتائج أبحاثها سُجلت في زمن لم يكن يُنظر فيه إلى النساء كفاعلات أساسيات في المشهد العلمي، مما أضفى على اكتشافها بُعدًا معرفيًا وتاريخيًا مزدوجًا</w:t>
      </w:r>
      <w:r w:rsidRPr="0022754E">
        <w:rPr>
          <w:rStyle w:val="a6"/>
          <w:rFonts w:ascii="Simplified Arabic" w:hAnsi="Simplified Arabic" w:cs="Simplified Arabic"/>
          <w:sz w:val="28"/>
          <w:szCs w:val="28"/>
          <w:rtl/>
          <w:lang w:bidi="ar-IQ"/>
        </w:rPr>
        <w:footnoteReference w:id="2"/>
      </w:r>
      <w:r w:rsidRPr="0022754E">
        <w:rPr>
          <w:rFonts w:ascii="Simplified Arabic" w:hAnsi="Simplified Arabic" w:cs="Simplified Arabic"/>
          <w:sz w:val="28"/>
          <w:szCs w:val="28"/>
          <w:rtl/>
          <w:lang w:bidi="ar-IQ"/>
        </w:rPr>
        <w:t>.</w:t>
      </w:r>
    </w:p>
    <w:p w14:paraId="1074DE7C" w14:textId="4FEFF782" w:rsidR="00B50718" w:rsidRPr="0022754E" w:rsidRDefault="00950C1F" w:rsidP="0052290F">
      <w:pPr>
        <w:bidi/>
        <w:spacing w:after="0" w:line="240" w:lineRule="auto"/>
        <w:ind w:firstLine="746"/>
        <w:jc w:val="both"/>
        <w:rPr>
          <w:rFonts w:ascii="Simplified Arabic" w:hAnsi="Simplified Arabic" w:cs="Simplified Arabic"/>
          <w:sz w:val="28"/>
          <w:szCs w:val="28"/>
          <w:rtl/>
          <w:lang w:bidi="ar-QA"/>
        </w:rPr>
      </w:pPr>
      <w:r>
        <w:rPr>
          <w:rFonts w:ascii="Simplified Arabic" w:hAnsi="Simplified Arabic" w:cs="Simplified Arabic"/>
          <w:sz w:val="28"/>
          <w:szCs w:val="28"/>
          <w:rtl/>
          <w:lang w:bidi="ar-IQ"/>
        </w:rPr>
        <w:t>ثم جاء الفيزيائي ال</w:t>
      </w:r>
      <w:r>
        <w:rPr>
          <w:rFonts w:ascii="Simplified Arabic" w:hAnsi="Simplified Arabic" w:cs="Simplified Arabic" w:hint="cs"/>
          <w:sz w:val="28"/>
          <w:szCs w:val="28"/>
          <w:rtl/>
          <w:lang w:bidi="ar-IQ"/>
        </w:rPr>
        <w:t>إ</w:t>
      </w:r>
      <w:r w:rsidR="00B50718" w:rsidRPr="0022754E">
        <w:rPr>
          <w:rFonts w:ascii="Simplified Arabic" w:hAnsi="Simplified Arabic" w:cs="Simplified Arabic"/>
          <w:sz w:val="28"/>
          <w:szCs w:val="28"/>
          <w:rtl/>
          <w:lang w:bidi="ar-IQ"/>
        </w:rPr>
        <w:t>يرلندي جون تيندال في ستينيات القرن ذاته ليؤكد تجريبيًا أن غازات معينة مثل ثاني أكسيد الكربون والميثان يمكنها امتصاص الحرارة بشكل فعّال مما يمنحها تأثيرًا جوهريًا في تنظيم حرارة الأرض، وهكذا بدأت تتشكل معالم الإطار النظري الذي سيُبنى عليه لاحقًا علم المناخ الحديث وهو تصور مفاده أن النظام المناخي للأرض ليس ساكنًا بل حساس للغاية لمكونات الغلاف الجوي</w:t>
      </w:r>
      <w:r w:rsidR="00B50718" w:rsidRPr="0022754E">
        <w:rPr>
          <w:rStyle w:val="a6"/>
          <w:rFonts w:ascii="Simplified Arabic" w:hAnsi="Simplified Arabic" w:cs="Simplified Arabic"/>
          <w:sz w:val="28"/>
          <w:szCs w:val="28"/>
          <w:rtl/>
          <w:lang w:bidi="ar-IQ"/>
        </w:rPr>
        <w:footnoteReference w:id="3"/>
      </w:r>
      <w:r w:rsidR="00B50718" w:rsidRPr="0022754E">
        <w:rPr>
          <w:rFonts w:ascii="Simplified Arabic" w:hAnsi="Simplified Arabic" w:cs="Simplified Arabic"/>
          <w:sz w:val="28"/>
          <w:szCs w:val="28"/>
          <w:rtl/>
          <w:lang w:bidi="ar-IQ"/>
        </w:rPr>
        <w:t>.</w:t>
      </w:r>
    </w:p>
    <w:p w14:paraId="6E87F4AA" w14:textId="6338EAC0" w:rsidR="00B50718" w:rsidRDefault="00B50718" w:rsidP="0052290F">
      <w:pPr>
        <w:bidi/>
        <w:spacing w:after="0" w:line="240" w:lineRule="auto"/>
        <w:ind w:firstLine="746"/>
        <w:jc w:val="both"/>
        <w:rPr>
          <w:rFonts w:ascii="Simplified Arabic" w:hAnsi="Simplified Arabic" w:cs="Simplified Arabic"/>
          <w:sz w:val="28"/>
          <w:szCs w:val="28"/>
          <w:rtl/>
          <w:lang w:bidi="ar-IQ"/>
        </w:rPr>
      </w:pPr>
      <w:r w:rsidRPr="0022754E">
        <w:rPr>
          <w:rFonts w:ascii="Simplified Arabic" w:hAnsi="Simplified Arabic" w:cs="Simplified Arabic"/>
          <w:sz w:val="28"/>
          <w:szCs w:val="28"/>
          <w:rtl/>
          <w:lang w:bidi="ar-IQ"/>
        </w:rPr>
        <w:t xml:space="preserve">شهد القرن العشرون تحولات عميقة في كيفية تعامل المجتمع العلمي مع ظاهرة </w:t>
      </w:r>
      <w:r w:rsidR="004E4DD5">
        <w:rPr>
          <w:rFonts w:ascii="Simplified Arabic" w:hAnsi="Simplified Arabic" w:cs="Simplified Arabic"/>
          <w:sz w:val="28"/>
          <w:szCs w:val="28"/>
          <w:rtl/>
          <w:lang w:bidi="ar-IQ"/>
        </w:rPr>
        <w:t>التغيير</w:t>
      </w:r>
      <w:r w:rsidRPr="0022754E">
        <w:rPr>
          <w:rFonts w:ascii="Simplified Arabic" w:hAnsi="Simplified Arabic" w:cs="Simplified Arabic"/>
          <w:sz w:val="28"/>
          <w:szCs w:val="28"/>
          <w:rtl/>
          <w:lang w:bidi="ar-IQ"/>
        </w:rPr>
        <w:t xml:space="preserve"> المناخي، ففي بدايات هذا القرن شرع علماء مثل سفانت أرينيوس في استخدام المعادلات الفيزيائية لحساب مدى تأثير انبعاثات ثاني أكسيد الكربون على متوسط درجات الحرارة العالمية، واعتقد أرينيوس أن زيادة </w:t>
      </w:r>
      <w:r w:rsidRPr="0022754E">
        <w:rPr>
          <w:rFonts w:ascii="Simplified Arabic" w:hAnsi="Simplified Arabic" w:cs="Simplified Arabic"/>
          <w:sz w:val="28"/>
          <w:szCs w:val="28"/>
          <w:lang w:bidi="ar-IQ"/>
        </w:rPr>
        <w:t>CO</w:t>
      </w:r>
      <w:r w:rsidRPr="0022754E">
        <w:rPr>
          <w:rFonts w:ascii="Cambria Math" w:hAnsi="Cambria Math" w:cs="Cambria Math"/>
          <w:sz w:val="28"/>
          <w:szCs w:val="28"/>
          <w:lang w:bidi="ar-IQ"/>
        </w:rPr>
        <w:t>₂</w:t>
      </w:r>
      <w:r w:rsidRPr="0022754E">
        <w:rPr>
          <w:rFonts w:ascii="Simplified Arabic" w:hAnsi="Simplified Arabic" w:cs="Simplified Arabic"/>
          <w:sz w:val="28"/>
          <w:szCs w:val="28"/>
          <w:rtl/>
          <w:lang w:bidi="ar-IQ"/>
        </w:rPr>
        <w:t xml:space="preserve"> قد تؤدي إلى ارتفاع درجات الحرارة ولكنه</w:t>
      </w:r>
      <w:r w:rsidRPr="00877CDB">
        <w:rPr>
          <w:rFonts w:ascii="Simplified Arabic" w:hAnsi="Simplified Arabic" w:cs="Simplified Arabic"/>
          <w:sz w:val="28"/>
          <w:szCs w:val="28"/>
          <w:rtl/>
          <w:lang w:bidi="ar-IQ"/>
        </w:rPr>
        <w:t xml:space="preserve"> رأى في ذلك أمرًا إيجابيًا نظرًا لإمكانية تخفيفه من وطأة العصور الجليدية</w:t>
      </w:r>
      <w:r>
        <w:rPr>
          <w:rStyle w:val="a6"/>
          <w:rFonts w:ascii="Simplified Arabic" w:hAnsi="Simplified Arabic" w:cs="Simplified Arabic"/>
          <w:sz w:val="28"/>
          <w:szCs w:val="28"/>
          <w:rtl/>
          <w:lang w:bidi="ar-IQ"/>
        </w:rPr>
        <w:footnoteReference w:id="4"/>
      </w:r>
      <w:r>
        <w:rPr>
          <w:rFonts w:ascii="Simplified Arabic" w:hAnsi="Simplified Arabic" w:cs="Simplified Arabic" w:hint="cs"/>
          <w:sz w:val="28"/>
          <w:szCs w:val="28"/>
          <w:rtl/>
          <w:lang w:bidi="ar-IQ"/>
        </w:rPr>
        <w:t xml:space="preserve">، </w:t>
      </w:r>
      <w:r w:rsidRPr="00877CDB">
        <w:rPr>
          <w:rFonts w:ascii="Simplified Arabic" w:hAnsi="Simplified Arabic" w:cs="Simplified Arabic"/>
          <w:sz w:val="28"/>
          <w:szCs w:val="28"/>
          <w:rtl/>
          <w:lang w:bidi="ar-IQ"/>
        </w:rPr>
        <w:t>لكن خلال العقود اللاحقة بدأت الأمور تأخذ منحى أكثر جدية</w:t>
      </w:r>
      <w:r>
        <w:rPr>
          <w:rFonts w:ascii="Simplified Arabic" w:hAnsi="Simplified Arabic" w:cs="Simplified Arabic" w:hint="cs"/>
          <w:sz w:val="28"/>
          <w:szCs w:val="28"/>
          <w:rtl/>
          <w:lang w:bidi="ar-IQ"/>
        </w:rPr>
        <w:t>،</w:t>
      </w:r>
      <w:r w:rsidRPr="00877CDB">
        <w:rPr>
          <w:rFonts w:ascii="Simplified Arabic" w:hAnsi="Simplified Arabic" w:cs="Simplified Arabic"/>
          <w:sz w:val="28"/>
          <w:szCs w:val="28"/>
          <w:rtl/>
          <w:lang w:bidi="ar-IQ"/>
        </w:rPr>
        <w:t xml:space="preserve"> ففي خمسينيات القرن العشرين أجرى تشارلز كيلنغ قياسات مستمرة لمستويات ثاني أكسيد الكربون في الغلاف الجوي من مرصد ماونا لوا في هاواي وكشفت تلك البيانات عن منحنى تصاعدي منتظم أُطلق عليه لاحقًا اسم "منحنى كيلنغ" والذي أصبح دليلًا حيًا على </w:t>
      </w:r>
      <w:r w:rsidR="004E4DD5">
        <w:rPr>
          <w:rFonts w:ascii="Simplified Arabic" w:hAnsi="Simplified Arabic" w:cs="Simplified Arabic"/>
          <w:sz w:val="28"/>
          <w:szCs w:val="28"/>
          <w:rtl/>
          <w:lang w:bidi="ar-IQ"/>
        </w:rPr>
        <w:t>التغيير</w:t>
      </w:r>
      <w:r w:rsidRPr="00877CDB">
        <w:rPr>
          <w:rFonts w:ascii="Simplified Arabic" w:hAnsi="Simplified Arabic" w:cs="Simplified Arabic"/>
          <w:sz w:val="28"/>
          <w:szCs w:val="28"/>
          <w:rtl/>
          <w:lang w:bidi="ar-IQ"/>
        </w:rPr>
        <w:t xml:space="preserve"> المتسارع في مكونات الغلاف الجوي بسبب النشاط البشري</w:t>
      </w:r>
      <w:r>
        <w:rPr>
          <w:rFonts w:ascii="Simplified Arabic" w:hAnsi="Simplified Arabic" w:cs="Simplified Arabic" w:hint="cs"/>
          <w:sz w:val="28"/>
          <w:szCs w:val="28"/>
          <w:rtl/>
          <w:lang w:bidi="ar-IQ"/>
        </w:rPr>
        <w:t xml:space="preserve">، </w:t>
      </w:r>
      <w:r w:rsidRPr="00877CDB">
        <w:rPr>
          <w:rFonts w:ascii="Simplified Arabic" w:hAnsi="Simplified Arabic" w:cs="Simplified Arabic"/>
          <w:sz w:val="28"/>
          <w:szCs w:val="28"/>
          <w:rtl/>
          <w:lang w:bidi="ar-IQ"/>
        </w:rPr>
        <w:t xml:space="preserve">وبحلول ستينيات وسبعينيات القرن العشرين بدأت مؤشرات القلق تتزايد إذ لاحظ العلماء أن ارتفاع </w:t>
      </w:r>
      <w:r w:rsidRPr="00877CDB">
        <w:rPr>
          <w:rFonts w:ascii="Simplified Arabic" w:hAnsi="Simplified Arabic" w:cs="Simplified Arabic"/>
          <w:sz w:val="28"/>
          <w:szCs w:val="28"/>
          <w:rtl/>
          <w:lang w:bidi="ar-IQ"/>
        </w:rPr>
        <w:lastRenderedPageBreak/>
        <w:t>انبعاثات الغازات الدفيئة ترافقه تغي</w:t>
      </w:r>
      <w:r w:rsidR="00555179">
        <w:rPr>
          <w:rFonts w:ascii="Simplified Arabic" w:hAnsi="Simplified Arabic" w:cs="Simplified Arabic" w:hint="cs"/>
          <w:sz w:val="28"/>
          <w:szCs w:val="28"/>
          <w:rtl/>
          <w:lang w:bidi="ar-IQ"/>
        </w:rPr>
        <w:t>ي</w:t>
      </w:r>
      <w:r w:rsidRPr="00877CDB">
        <w:rPr>
          <w:rFonts w:ascii="Simplified Arabic" w:hAnsi="Simplified Arabic" w:cs="Simplified Arabic"/>
          <w:sz w:val="28"/>
          <w:szCs w:val="28"/>
          <w:rtl/>
          <w:lang w:bidi="ar-IQ"/>
        </w:rPr>
        <w:t>رات ملموسة في أنماط الطقس وذوبان متسارع في الكتل الجليدية وتواتر غير طبيعي للظواهر المناخية المتطرفة</w:t>
      </w:r>
      <w:r>
        <w:rPr>
          <w:rFonts w:ascii="Simplified Arabic" w:hAnsi="Simplified Arabic" w:cs="Simplified Arabic" w:hint="cs"/>
          <w:sz w:val="28"/>
          <w:szCs w:val="28"/>
          <w:rtl/>
          <w:lang w:bidi="ar-IQ"/>
        </w:rPr>
        <w:t>،</w:t>
      </w:r>
      <w:r w:rsidRPr="00877CDB">
        <w:rPr>
          <w:rFonts w:ascii="Simplified Arabic" w:hAnsi="Simplified Arabic" w:cs="Simplified Arabic"/>
          <w:sz w:val="28"/>
          <w:szCs w:val="28"/>
          <w:rtl/>
          <w:lang w:bidi="ar-IQ"/>
        </w:rPr>
        <w:t xml:space="preserve"> أدى هذا التراكم المعرفي إلى ظهور أولى الأصوات الداعية إلى تدخل سياسي عالمي</w:t>
      </w:r>
      <w:r>
        <w:rPr>
          <w:rFonts w:ascii="Simplified Arabic" w:hAnsi="Simplified Arabic" w:cs="Simplified Arabic" w:hint="cs"/>
          <w:sz w:val="28"/>
          <w:szCs w:val="28"/>
          <w:rtl/>
          <w:lang w:bidi="ar-IQ"/>
        </w:rPr>
        <w:t>،</w:t>
      </w:r>
      <w:r w:rsidRPr="00877CDB">
        <w:rPr>
          <w:rFonts w:ascii="Simplified Arabic" w:hAnsi="Simplified Arabic" w:cs="Simplified Arabic"/>
          <w:sz w:val="28"/>
          <w:szCs w:val="28"/>
          <w:rtl/>
          <w:lang w:bidi="ar-IQ"/>
        </w:rPr>
        <w:t xml:space="preserve"> وبدأت المؤسسات العلمية تُجمّع أدلة كمية على أن تغي</w:t>
      </w:r>
      <w:r w:rsidR="00BB5BCF">
        <w:rPr>
          <w:rFonts w:ascii="Simplified Arabic" w:hAnsi="Simplified Arabic" w:cs="Simplified Arabic" w:hint="cs"/>
          <w:sz w:val="28"/>
          <w:szCs w:val="28"/>
          <w:rtl/>
          <w:lang w:bidi="ar-IQ"/>
        </w:rPr>
        <w:t>ي</w:t>
      </w:r>
      <w:r w:rsidRPr="00877CDB">
        <w:rPr>
          <w:rFonts w:ascii="Simplified Arabic" w:hAnsi="Simplified Arabic" w:cs="Simplified Arabic"/>
          <w:sz w:val="28"/>
          <w:szCs w:val="28"/>
          <w:rtl/>
          <w:lang w:bidi="ar-IQ"/>
        </w:rPr>
        <w:t>ر المناخ لم يعد مجرد فرضية علمية، بل تهديد وجودي متصاعد</w:t>
      </w:r>
      <w:r>
        <w:rPr>
          <w:rStyle w:val="a6"/>
          <w:rFonts w:ascii="Simplified Arabic" w:hAnsi="Simplified Arabic" w:cs="Simplified Arabic"/>
          <w:sz w:val="28"/>
          <w:szCs w:val="28"/>
          <w:rtl/>
          <w:lang w:bidi="ar-IQ"/>
        </w:rPr>
        <w:footnoteReference w:id="5"/>
      </w:r>
      <w:r w:rsidRPr="00877CDB">
        <w:rPr>
          <w:rFonts w:ascii="Simplified Arabic" w:hAnsi="Simplified Arabic" w:cs="Simplified Arabic"/>
          <w:sz w:val="28"/>
          <w:szCs w:val="28"/>
          <w:rtl/>
          <w:lang w:bidi="ar-IQ"/>
        </w:rPr>
        <w:t>.</w:t>
      </w:r>
    </w:p>
    <w:p w14:paraId="70C211BF" w14:textId="0FAEC28A" w:rsidR="00B50718" w:rsidRPr="0035188C" w:rsidRDefault="00B50718" w:rsidP="0052290F">
      <w:pPr>
        <w:bidi/>
        <w:spacing w:after="0" w:line="240" w:lineRule="auto"/>
        <w:jc w:val="center"/>
        <w:rPr>
          <w:rFonts w:ascii="Simplified Arabic" w:hAnsi="Simplified Arabic" w:cs="Simplified Arabic"/>
          <w:b/>
          <w:bCs/>
          <w:sz w:val="28"/>
          <w:szCs w:val="28"/>
          <w:rtl/>
          <w:lang w:bidi="ar-IQ"/>
        </w:rPr>
      </w:pPr>
      <w:r w:rsidRPr="0035188C">
        <w:rPr>
          <w:rFonts w:ascii="Simplified Arabic" w:hAnsi="Simplified Arabic" w:cs="Simplified Arabic" w:hint="cs"/>
          <w:b/>
          <w:bCs/>
          <w:sz w:val="28"/>
          <w:szCs w:val="28"/>
          <w:rtl/>
          <w:lang w:bidi="ar-IQ"/>
        </w:rPr>
        <w:t xml:space="preserve">شكل (1): المسار التاريخي لفهم </w:t>
      </w:r>
      <w:r w:rsidR="004E4DD5">
        <w:rPr>
          <w:rFonts w:ascii="Simplified Arabic" w:hAnsi="Simplified Arabic" w:cs="Simplified Arabic" w:hint="cs"/>
          <w:b/>
          <w:bCs/>
          <w:sz w:val="28"/>
          <w:szCs w:val="28"/>
          <w:rtl/>
          <w:lang w:bidi="ar-IQ"/>
        </w:rPr>
        <w:t>التغيير</w:t>
      </w:r>
      <w:r w:rsidRPr="0035188C">
        <w:rPr>
          <w:rFonts w:ascii="Simplified Arabic" w:hAnsi="Simplified Arabic" w:cs="Simplified Arabic" w:hint="cs"/>
          <w:b/>
          <w:bCs/>
          <w:sz w:val="28"/>
          <w:szCs w:val="28"/>
          <w:rtl/>
          <w:lang w:bidi="ar-IQ"/>
        </w:rPr>
        <w:t>ات المناخية</w:t>
      </w:r>
    </w:p>
    <w:p w14:paraId="602FAD1E" w14:textId="77777777" w:rsidR="00B50718" w:rsidRDefault="00B50718" w:rsidP="0052290F">
      <w:pPr>
        <w:bidi/>
        <w:spacing w:after="0" w:line="240"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lang w:val="en-US"/>
        </w:rPr>
        <w:drawing>
          <wp:inline distT="0" distB="0" distL="0" distR="0" wp14:anchorId="6D6BADC7" wp14:editId="56F69E88">
            <wp:extent cx="5727700" cy="5200650"/>
            <wp:effectExtent l="19050" t="19050" r="25400" b="19050"/>
            <wp:docPr id="502104389" name="صورة 1" descr="صورة تحتوي على نص, لقطة شاشة, المستند, الخط&#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4389" name="صورة 1" descr="صورة تحتوي على نص, لقطة شاشة, المستند, الخط&#10;&#10;قد يكون المحتوى المعد بواسطة الذكاء الاصطناعي غير صحي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5200650"/>
                    </a:xfrm>
                    <a:prstGeom prst="rect">
                      <a:avLst/>
                    </a:prstGeom>
                    <a:noFill/>
                    <a:ln>
                      <a:solidFill>
                        <a:schemeClr val="accent3">
                          <a:lumMod val="50000"/>
                        </a:schemeClr>
                      </a:solidFill>
                    </a:ln>
                  </pic:spPr>
                </pic:pic>
              </a:graphicData>
            </a:graphic>
          </wp:inline>
        </w:drawing>
      </w:r>
    </w:p>
    <w:p w14:paraId="201144EC" w14:textId="77777777" w:rsidR="00B50718" w:rsidRPr="00152875" w:rsidRDefault="00B50718" w:rsidP="0052290F">
      <w:pPr>
        <w:pBdr>
          <w:bottom w:val="single" w:sz="4" w:space="1" w:color="auto"/>
        </w:pBdr>
        <w:bidi/>
        <w:spacing w:after="0" w:line="240" w:lineRule="auto"/>
        <w:jc w:val="both"/>
        <w:rPr>
          <w:rFonts w:asciiTheme="majorBidi" w:hAnsiTheme="majorBidi" w:cstheme="majorBidi"/>
          <w:sz w:val="24"/>
          <w:szCs w:val="24"/>
          <w:rtl/>
          <w:lang w:bidi="ar-IQ"/>
        </w:rPr>
      </w:pPr>
      <w:r w:rsidRPr="00152875">
        <w:rPr>
          <w:rFonts w:asciiTheme="majorBidi" w:hAnsiTheme="majorBidi" w:cstheme="majorBidi"/>
          <w:sz w:val="24"/>
          <w:szCs w:val="24"/>
          <w:rtl/>
          <w:lang w:bidi="ar-IQ"/>
        </w:rPr>
        <w:t xml:space="preserve">المصدر: من اعداد الباحث بالاعتماد على المصادر المشار اليها في الفقرات السابقة. </w:t>
      </w:r>
    </w:p>
    <w:p w14:paraId="518DD039" w14:textId="0023B8FB" w:rsidR="00B50718" w:rsidRPr="00BD4FE6" w:rsidRDefault="00B50718" w:rsidP="0052290F">
      <w:pPr>
        <w:bidi/>
        <w:spacing w:after="0" w:line="240" w:lineRule="auto"/>
        <w:ind w:firstLine="746"/>
        <w:jc w:val="both"/>
        <w:rPr>
          <w:rFonts w:ascii="Simplified Arabic" w:hAnsi="Simplified Arabic" w:cs="Simplified Arabic"/>
          <w:sz w:val="28"/>
          <w:szCs w:val="28"/>
          <w:rtl/>
          <w:lang w:bidi="ar-IQ"/>
        </w:rPr>
      </w:pPr>
      <w:r w:rsidRPr="00BD4FE6">
        <w:rPr>
          <w:rFonts w:ascii="Simplified Arabic" w:hAnsi="Simplified Arabic" w:cs="Simplified Arabic"/>
          <w:sz w:val="28"/>
          <w:szCs w:val="28"/>
          <w:rtl/>
          <w:lang w:bidi="ar-IQ"/>
        </w:rPr>
        <w:t>دخلت البشرية القرن الحادي والعشرين مدفوعة بأزمة مناخية أخذت تتسارع بشكل لافت</w:t>
      </w:r>
      <w:r>
        <w:rPr>
          <w:rFonts w:ascii="Simplified Arabic" w:hAnsi="Simplified Arabic" w:cs="Simplified Arabic" w:hint="cs"/>
          <w:sz w:val="28"/>
          <w:szCs w:val="28"/>
          <w:rtl/>
          <w:lang w:bidi="ar-IQ"/>
        </w:rPr>
        <w:t>،</w:t>
      </w:r>
      <w:r w:rsidRPr="00BD4FE6">
        <w:rPr>
          <w:rFonts w:ascii="Simplified Arabic" w:hAnsi="Simplified Arabic" w:cs="Simplified Arabic"/>
          <w:sz w:val="28"/>
          <w:szCs w:val="28"/>
          <w:rtl/>
          <w:lang w:bidi="ar-IQ"/>
        </w:rPr>
        <w:t xml:space="preserve"> فخلال العقدين </w:t>
      </w:r>
      <w:r w:rsidR="004E4DD5">
        <w:rPr>
          <w:rFonts w:ascii="Simplified Arabic" w:hAnsi="Simplified Arabic" w:cs="Simplified Arabic"/>
          <w:sz w:val="28"/>
          <w:szCs w:val="28"/>
          <w:rtl/>
          <w:lang w:bidi="ar-IQ"/>
        </w:rPr>
        <w:t>الأول</w:t>
      </w:r>
      <w:r w:rsidRPr="00BD4FE6">
        <w:rPr>
          <w:rFonts w:ascii="Simplified Arabic" w:hAnsi="Simplified Arabic" w:cs="Simplified Arabic"/>
          <w:sz w:val="28"/>
          <w:szCs w:val="28"/>
          <w:rtl/>
          <w:lang w:bidi="ar-IQ"/>
        </w:rPr>
        <w:t xml:space="preserve">ين أصبحت الظواهر المناخية المتطرفة أكثر شيوعًا </w:t>
      </w:r>
      <w:r>
        <w:rPr>
          <w:rFonts w:ascii="Simplified Arabic" w:hAnsi="Simplified Arabic" w:cs="Simplified Arabic" w:hint="cs"/>
          <w:sz w:val="28"/>
          <w:szCs w:val="28"/>
          <w:rtl/>
          <w:lang w:bidi="ar-IQ"/>
        </w:rPr>
        <w:t>منها (</w:t>
      </w:r>
      <w:r w:rsidRPr="00BD4FE6">
        <w:rPr>
          <w:rFonts w:ascii="Simplified Arabic" w:hAnsi="Simplified Arabic" w:cs="Simplified Arabic"/>
          <w:sz w:val="28"/>
          <w:szCs w:val="28"/>
          <w:rtl/>
          <w:lang w:bidi="ar-IQ"/>
        </w:rPr>
        <w:t>حرائق غابات مدمرة في أستراليا وكاليفورنيا،</w:t>
      </w:r>
      <w:r>
        <w:rPr>
          <w:rFonts w:ascii="Simplified Arabic" w:hAnsi="Simplified Arabic" w:cs="Simplified Arabic" w:hint="cs"/>
          <w:sz w:val="28"/>
          <w:szCs w:val="28"/>
          <w:rtl/>
          <w:lang w:bidi="ar-IQ"/>
        </w:rPr>
        <w:t xml:space="preserve"> و</w:t>
      </w:r>
      <w:r w:rsidRPr="00BD4FE6">
        <w:rPr>
          <w:rFonts w:ascii="Simplified Arabic" w:hAnsi="Simplified Arabic" w:cs="Simplified Arabic"/>
          <w:sz w:val="28"/>
          <w:szCs w:val="28"/>
          <w:rtl/>
          <w:lang w:bidi="ar-IQ"/>
        </w:rPr>
        <w:t>أعاصير عاتية في شرق آسيا وأمريكا، وجفاف حاد في إفريقيا والشرق الأوسط</w:t>
      </w:r>
      <w:r>
        <w:rPr>
          <w:rFonts w:ascii="Simplified Arabic" w:hAnsi="Simplified Arabic" w:cs="Simplified Arabic" w:hint="cs"/>
          <w:sz w:val="28"/>
          <w:szCs w:val="28"/>
          <w:rtl/>
          <w:lang w:bidi="ar-IQ"/>
        </w:rPr>
        <w:t>)</w:t>
      </w:r>
      <w:r w:rsidRPr="00BD4FE6">
        <w:rPr>
          <w:rFonts w:ascii="Simplified Arabic" w:hAnsi="Simplified Arabic" w:cs="Simplified Arabic"/>
          <w:sz w:val="28"/>
          <w:szCs w:val="28"/>
          <w:rtl/>
          <w:lang w:bidi="ar-IQ"/>
        </w:rPr>
        <w:t xml:space="preserve"> وقد أكد </w:t>
      </w:r>
      <w:r w:rsidRPr="00BD4FE6">
        <w:rPr>
          <w:rFonts w:ascii="Simplified Arabic" w:hAnsi="Simplified Arabic" w:cs="Simplified Arabic"/>
          <w:sz w:val="28"/>
          <w:szCs w:val="28"/>
          <w:rtl/>
          <w:lang w:bidi="ar-IQ"/>
        </w:rPr>
        <w:lastRenderedPageBreak/>
        <w:t>تقرير الهيئة الحكومية الدولية المعنية بتغي</w:t>
      </w:r>
      <w:r w:rsidR="00BB5BCF">
        <w:rPr>
          <w:rFonts w:ascii="Simplified Arabic" w:hAnsi="Simplified Arabic" w:cs="Simplified Arabic" w:hint="cs"/>
          <w:sz w:val="28"/>
          <w:szCs w:val="28"/>
          <w:rtl/>
          <w:lang w:bidi="ar-IQ"/>
        </w:rPr>
        <w:t>ي</w:t>
      </w:r>
      <w:r w:rsidRPr="00BD4FE6">
        <w:rPr>
          <w:rFonts w:ascii="Simplified Arabic" w:hAnsi="Simplified Arabic" w:cs="Simplified Arabic"/>
          <w:sz w:val="28"/>
          <w:szCs w:val="28"/>
          <w:rtl/>
          <w:lang w:bidi="ar-IQ"/>
        </w:rPr>
        <w:t>ر المناخ (</w:t>
      </w:r>
      <w:r w:rsidRPr="00BD4FE6">
        <w:rPr>
          <w:rFonts w:ascii="Simplified Arabic" w:hAnsi="Simplified Arabic" w:cs="Simplified Arabic"/>
          <w:sz w:val="28"/>
          <w:szCs w:val="28"/>
          <w:lang w:bidi="ar-IQ"/>
        </w:rPr>
        <w:t>IPCC</w:t>
      </w:r>
      <w:r w:rsidRPr="00BD4FE6">
        <w:rPr>
          <w:rFonts w:ascii="Simplified Arabic" w:hAnsi="Simplified Arabic" w:cs="Simplified Arabic"/>
          <w:sz w:val="28"/>
          <w:szCs w:val="28"/>
          <w:rtl/>
          <w:lang w:bidi="ar-IQ"/>
        </w:rPr>
        <w:t>) لعام 2007 أن هناك "احتمالًا يزيد عن 90%" بأن تكون الأنشطة البشرية مسؤولة عن معظم الاحترار الذي لوحظ منذ منتصف القرن العشرين</w:t>
      </w:r>
      <w:r>
        <w:rPr>
          <w:rStyle w:val="a6"/>
          <w:rFonts w:ascii="Simplified Arabic" w:hAnsi="Simplified Arabic" w:cs="Simplified Arabic"/>
          <w:sz w:val="28"/>
          <w:szCs w:val="28"/>
          <w:rtl/>
          <w:lang w:bidi="ar-IQ"/>
        </w:rPr>
        <w:footnoteReference w:id="6"/>
      </w:r>
      <w:r w:rsidRPr="00BD4FE6">
        <w:rPr>
          <w:rFonts w:ascii="Simplified Arabic" w:hAnsi="Simplified Arabic" w:cs="Simplified Arabic"/>
          <w:sz w:val="28"/>
          <w:szCs w:val="28"/>
          <w:rtl/>
          <w:lang w:bidi="ar-IQ"/>
        </w:rPr>
        <w:t>.</w:t>
      </w:r>
    </w:p>
    <w:p w14:paraId="487A0747" w14:textId="00E0C168" w:rsidR="00B50718" w:rsidRDefault="00B50718" w:rsidP="0052290F">
      <w:pPr>
        <w:bidi/>
        <w:spacing w:after="0" w:line="240" w:lineRule="auto"/>
        <w:ind w:firstLine="746"/>
        <w:jc w:val="both"/>
        <w:rPr>
          <w:rFonts w:ascii="Simplified Arabic" w:hAnsi="Simplified Arabic" w:cs="Simplified Arabic"/>
          <w:sz w:val="28"/>
          <w:szCs w:val="28"/>
          <w:rtl/>
          <w:lang w:bidi="ar-IQ"/>
        </w:rPr>
      </w:pPr>
      <w:r w:rsidRPr="00BD4FE6">
        <w:rPr>
          <w:rFonts w:ascii="Simplified Arabic" w:hAnsi="Simplified Arabic" w:cs="Simplified Arabic"/>
          <w:sz w:val="28"/>
          <w:szCs w:val="28"/>
          <w:rtl/>
          <w:lang w:bidi="ar-IQ"/>
        </w:rPr>
        <w:t>أما تقرير المنظمة العالمية للأرصاد الجوية (</w:t>
      </w:r>
      <w:r w:rsidRPr="00BD4FE6">
        <w:rPr>
          <w:rFonts w:ascii="Simplified Arabic" w:hAnsi="Simplified Arabic" w:cs="Simplified Arabic"/>
          <w:sz w:val="28"/>
          <w:szCs w:val="28"/>
          <w:lang w:bidi="ar-IQ"/>
        </w:rPr>
        <w:t>WMO</w:t>
      </w:r>
      <w:r w:rsidRPr="00BD4FE6">
        <w:rPr>
          <w:rFonts w:ascii="Simplified Arabic" w:hAnsi="Simplified Arabic" w:cs="Simplified Arabic"/>
          <w:sz w:val="28"/>
          <w:szCs w:val="28"/>
          <w:rtl/>
          <w:lang w:bidi="ar-IQ"/>
        </w:rPr>
        <w:t>) لعام 2020، فقد أشار إلى أن متوسط درجة الحرارة العالمية قد ارتفع إلى ما يقارب 1.2 درجة مئوية فوق مستويات ما قبل الثورة الصناعية، مشددًا على أن السنوات الست الأخيرة كانت الأكثر سخونة على الإطلاق منذ بدء التسجيلات الحديثة</w:t>
      </w:r>
      <w:r>
        <w:rPr>
          <w:rFonts w:ascii="Simplified Arabic" w:hAnsi="Simplified Arabic" w:cs="Simplified Arabic" w:hint="cs"/>
          <w:sz w:val="28"/>
          <w:szCs w:val="28"/>
          <w:rtl/>
          <w:lang w:bidi="ar-IQ"/>
        </w:rPr>
        <w:t>،</w:t>
      </w:r>
      <w:r w:rsidRPr="00BD4FE6">
        <w:rPr>
          <w:rFonts w:ascii="Simplified Arabic" w:hAnsi="Simplified Arabic" w:cs="Simplified Arabic"/>
          <w:sz w:val="28"/>
          <w:szCs w:val="28"/>
          <w:rtl/>
          <w:lang w:bidi="ar-IQ"/>
        </w:rPr>
        <w:t xml:space="preserve"> وبذلك لم يعد </w:t>
      </w:r>
      <w:r w:rsidR="004E4DD5">
        <w:rPr>
          <w:rFonts w:ascii="Simplified Arabic" w:hAnsi="Simplified Arabic" w:cs="Simplified Arabic"/>
          <w:sz w:val="28"/>
          <w:szCs w:val="28"/>
          <w:rtl/>
          <w:lang w:bidi="ar-IQ"/>
        </w:rPr>
        <w:t>التغيير</w:t>
      </w:r>
      <w:r w:rsidRPr="00BD4FE6">
        <w:rPr>
          <w:rFonts w:ascii="Simplified Arabic" w:hAnsi="Simplified Arabic" w:cs="Simplified Arabic"/>
          <w:sz w:val="28"/>
          <w:szCs w:val="28"/>
          <w:rtl/>
          <w:lang w:bidi="ar-IQ"/>
        </w:rPr>
        <w:t xml:space="preserve"> المناخي مجرد موضوع للبحث الأكاديمي، بل تحول إلى قضية سياسية، </w:t>
      </w:r>
      <w:r>
        <w:rPr>
          <w:rFonts w:ascii="Simplified Arabic" w:hAnsi="Simplified Arabic" w:cs="Simplified Arabic" w:hint="cs"/>
          <w:sz w:val="28"/>
          <w:szCs w:val="28"/>
          <w:rtl/>
          <w:lang w:bidi="ar-IQ"/>
        </w:rPr>
        <w:t>و</w:t>
      </w:r>
      <w:r w:rsidRPr="00BD4FE6">
        <w:rPr>
          <w:rFonts w:ascii="Simplified Arabic" w:hAnsi="Simplified Arabic" w:cs="Simplified Arabic"/>
          <w:sz w:val="28"/>
          <w:szCs w:val="28"/>
          <w:rtl/>
          <w:lang w:bidi="ar-IQ"/>
        </w:rPr>
        <w:t xml:space="preserve">أخلاقية، تتقاطع فيها أسئلة العدالة البيئية، </w:t>
      </w:r>
      <w:r>
        <w:rPr>
          <w:rFonts w:ascii="Simplified Arabic" w:hAnsi="Simplified Arabic" w:cs="Simplified Arabic" w:hint="cs"/>
          <w:sz w:val="28"/>
          <w:szCs w:val="28"/>
          <w:rtl/>
          <w:lang w:bidi="ar-IQ"/>
        </w:rPr>
        <w:t>و</w:t>
      </w:r>
      <w:r w:rsidRPr="00BD4FE6">
        <w:rPr>
          <w:rFonts w:ascii="Simplified Arabic" w:hAnsi="Simplified Arabic" w:cs="Simplified Arabic"/>
          <w:sz w:val="28"/>
          <w:szCs w:val="28"/>
          <w:rtl/>
          <w:lang w:bidi="ar-IQ"/>
        </w:rPr>
        <w:t>السيادة الوطنية، والاقتصاد العالمي</w:t>
      </w:r>
      <w:r>
        <w:rPr>
          <w:rStyle w:val="a6"/>
          <w:rFonts w:ascii="Simplified Arabic" w:hAnsi="Simplified Arabic" w:cs="Simplified Arabic"/>
          <w:sz w:val="28"/>
          <w:szCs w:val="28"/>
          <w:rtl/>
          <w:lang w:bidi="ar-IQ"/>
        </w:rPr>
        <w:footnoteReference w:id="7"/>
      </w:r>
      <w:r w:rsidRPr="00BD4FE6">
        <w:rPr>
          <w:rFonts w:ascii="Simplified Arabic" w:hAnsi="Simplified Arabic" w:cs="Simplified Arabic"/>
          <w:sz w:val="28"/>
          <w:szCs w:val="28"/>
          <w:rtl/>
          <w:lang w:bidi="ar-IQ"/>
        </w:rPr>
        <w:t>.</w:t>
      </w:r>
    </w:p>
    <w:p w14:paraId="0C761034" w14:textId="13887DAF" w:rsidR="00B50718"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00950C1F">
        <w:rPr>
          <w:rFonts w:ascii="Simplified Arabic" w:hAnsi="Simplified Arabic" w:cs="Simplified Arabic" w:hint="cs"/>
          <w:sz w:val="28"/>
          <w:szCs w:val="28"/>
          <w:rtl/>
          <w:lang w:bidi="ar-IQ"/>
        </w:rPr>
        <w:t>عن طريق</w:t>
      </w:r>
      <w:r w:rsidRPr="00BD4FE6">
        <w:rPr>
          <w:rFonts w:ascii="Simplified Arabic" w:hAnsi="Simplified Arabic" w:cs="Simplified Arabic"/>
          <w:sz w:val="28"/>
          <w:szCs w:val="28"/>
          <w:rtl/>
          <w:lang w:bidi="ar-IQ"/>
        </w:rPr>
        <w:t xml:space="preserve"> هذا التتبع التاريخي نرى كيف تطورت نظرة الإنسان إلى المناخ من كونه خلفية طبيعية ثابتة إلى كونه نظامًا هشًا يتأثر بقراراته وتفاعلاته اليومية</w:t>
      </w:r>
      <w:r>
        <w:rPr>
          <w:rFonts w:ascii="Simplified Arabic" w:hAnsi="Simplified Arabic" w:cs="Simplified Arabic" w:hint="cs"/>
          <w:sz w:val="28"/>
          <w:szCs w:val="28"/>
          <w:rtl/>
          <w:lang w:bidi="ar-IQ"/>
        </w:rPr>
        <w:t>،</w:t>
      </w:r>
      <w:r w:rsidRPr="00BD4FE6">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حتى </w:t>
      </w:r>
      <w:r w:rsidRPr="00BD4FE6">
        <w:rPr>
          <w:rFonts w:ascii="Simplified Arabic" w:hAnsi="Simplified Arabic" w:cs="Simplified Arabic"/>
          <w:sz w:val="28"/>
          <w:szCs w:val="28"/>
          <w:rtl/>
          <w:lang w:bidi="ar-IQ"/>
        </w:rPr>
        <w:t xml:space="preserve">أصبح من المستحيل اليوم فصل المناخ عن السياسة، </w:t>
      </w:r>
      <w:r>
        <w:rPr>
          <w:rFonts w:ascii="Simplified Arabic" w:hAnsi="Simplified Arabic" w:cs="Simplified Arabic" w:hint="cs"/>
          <w:sz w:val="28"/>
          <w:szCs w:val="28"/>
          <w:rtl/>
          <w:lang w:bidi="ar-IQ"/>
        </w:rPr>
        <w:t>و</w:t>
      </w:r>
      <w:r w:rsidRPr="00BD4FE6">
        <w:rPr>
          <w:rFonts w:ascii="Simplified Arabic" w:hAnsi="Simplified Arabic" w:cs="Simplified Arabic"/>
          <w:sz w:val="28"/>
          <w:szCs w:val="28"/>
          <w:rtl/>
          <w:lang w:bidi="ar-IQ"/>
        </w:rPr>
        <w:t>الاقتصاد، وحتى الأخلاق، فالمناخ لم يعد مسألة علمية فحسب</w:t>
      </w:r>
      <w:r>
        <w:rPr>
          <w:rFonts w:ascii="Simplified Arabic" w:hAnsi="Simplified Arabic" w:cs="Simplified Arabic" w:hint="cs"/>
          <w:sz w:val="28"/>
          <w:szCs w:val="28"/>
          <w:rtl/>
          <w:lang w:bidi="ar-IQ"/>
        </w:rPr>
        <w:t>؛</w:t>
      </w:r>
      <w:r w:rsidRPr="00BD4FE6">
        <w:rPr>
          <w:rFonts w:ascii="Simplified Arabic" w:hAnsi="Simplified Arabic" w:cs="Simplified Arabic"/>
          <w:sz w:val="28"/>
          <w:szCs w:val="28"/>
          <w:rtl/>
          <w:lang w:bidi="ar-IQ"/>
        </w:rPr>
        <w:t xml:space="preserve"> بل سؤالًا وجوديًا يتعلق بمصير </w:t>
      </w:r>
      <w:r w:rsidR="008752CC">
        <w:rPr>
          <w:rFonts w:ascii="Simplified Arabic" w:hAnsi="Simplified Arabic" w:cs="Simplified Arabic"/>
          <w:sz w:val="28"/>
          <w:szCs w:val="28"/>
          <w:rtl/>
          <w:lang w:bidi="ar-IQ"/>
        </w:rPr>
        <w:t>الإنسانية</w:t>
      </w:r>
      <w:r w:rsidRPr="00BD4FE6">
        <w:rPr>
          <w:rFonts w:ascii="Simplified Arabic" w:hAnsi="Simplified Arabic" w:cs="Simplified Arabic"/>
          <w:sz w:val="28"/>
          <w:szCs w:val="28"/>
          <w:rtl/>
          <w:lang w:bidi="ar-IQ"/>
        </w:rPr>
        <w:t xml:space="preserve"> ذاته.</w:t>
      </w:r>
    </w:p>
    <w:p w14:paraId="28585377" w14:textId="4205C7BB" w:rsidR="00B50718" w:rsidRDefault="00B50718" w:rsidP="0052290F">
      <w:pPr>
        <w:pStyle w:val="2"/>
        <w:rPr>
          <w:rtl/>
        </w:rPr>
      </w:pPr>
      <w:bookmarkStart w:id="14" w:name="_Toc197740585"/>
      <w:bookmarkStart w:id="15" w:name="_Toc198136018"/>
      <w:r w:rsidRPr="00EA3BAC">
        <w:rPr>
          <w:rFonts w:hint="cs"/>
          <w:rtl/>
        </w:rPr>
        <w:t xml:space="preserve">ثانياً: مفهوم </w:t>
      </w:r>
      <w:r w:rsidR="004E4DD5">
        <w:rPr>
          <w:rFonts w:hint="cs"/>
          <w:rtl/>
        </w:rPr>
        <w:t>التغيير</w:t>
      </w:r>
      <w:r w:rsidRPr="00EA3BAC">
        <w:rPr>
          <w:rFonts w:hint="cs"/>
          <w:rtl/>
        </w:rPr>
        <w:t>ات المناخية</w:t>
      </w:r>
      <w:bookmarkEnd w:id="14"/>
      <w:bookmarkEnd w:id="15"/>
      <w:r w:rsidRPr="00EA3BAC">
        <w:rPr>
          <w:rFonts w:hint="cs"/>
          <w:rtl/>
        </w:rPr>
        <w:t xml:space="preserve"> </w:t>
      </w:r>
    </w:p>
    <w:p w14:paraId="5F86B506" w14:textId="411775F6" w:rsidR="00B50718" w:rsidRPr="00500FF1" w:rsidRDefault="00B50718" w:rsidP="0052290F">
      <w:pPr>
        <w:bidi/>
        <w:spacing w:after="0" w:line="240" w:lineRule="auto"/>
        <w:ind w:firstLine="720"/>
        <w:jc w:val="both"/>
        <w:rPr>
          <w:rFonts w:ascii="Simplified Arabic" w:hAnsi="Simplified Arabic" w:cs="Simplified Arabic"/>
          <w:sz w:val="28"/>
          <w:szCs w:val="28"/>
          <w:rtl/>
          <w:lang w:bidi="ar-QA"/>
        </w:rPr>
      </w:pPr>
      <w:r w:rsidRPr="00500FF1">
        <w:rPr>
          <w:rFonts w:ascii="Simplified Arabic" w:hAnsi="Simplified Arabic" w:cs="Simplified Arabic"/>
          <w:sz w:val="28"/>
          <w:szCs w:val="28"/>
          <w:rtl/>
          <w:lang w:bidi="ar-IQ"/>
        </w:rPr>
        <w:t>تُعدّ دراسة المناخ من المرتكزات الأساسية لفهم الظواهر البيئية و</w:t>
      </w:r>
      <w:r w:rsidR="004E4DD5">
        <w:rPr>
          <w:rFonts w:ascii="Simplified Arabic" w:hAnsi="Simplified Arabic" w:cs="Simplified Arabic"/>
          <w:sz w:val="28"/>
          <w:szCs w:val="28"/>
          <w:rtl/>
          <w:lang w:bidi="ar-IQ"/>
        </w:rPr>
        <w:t>التغيير</w:t>
      </w:r>
      <w:r w:rsidRPr="00500FF1">
        <w:rPr>
          <w:rFonts w:ascii="Simplified Arabic" w:hAnsi="Simplified Arabic" w:cs="Simplified Arabic"/>
          <w:sz w:val="28"/>
          <w:szCs w:val="28"/>
          <w:rtl/>
          <w:lang w:bidi="ar-IQ"/>
        </w:rPr>
        <w:t>ات المناخية التي يشهدها العالم اليوم</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وقبل التطرق إلى </w:t>
      </w:r>
      <w:r w:rsidR="004E4DD5">
        <w:rPr>
          <w:rFonts w:ascii="Simplified Arabic" w:hAnsi="Simplified Arabic" w:cs="Simplified Arabic"/>
          <w:sz w:val="28"/>
          <w:szCs w:val="28"/>
          <w:rtl/>
          <w:lang w:bidi="ar-IQ"/>
        </w:rPr>
        <w:t>التغيير</w:t>
      </w:r>
      <w:r w:rsidRPr="00500FF1">
        <w:rPr>
          <w:rFonts w:ascii="Simplified Arabic" w:hAnsi="Simplified Arabic" w:cs="Simplified Arabic"/>
          <w:sz w:val="28"/>
          <w:szCs w:val="28"/>
          <w:rtl/>
          <w:lang w:bidi="ar-IQ"/>
        </w:rPr>
        <w:t>ات المناخية وآثارها لا بد من الوقوف على مفهوم "المناخ" ذاته بوصفه الإطار النظري الذي تنبثق منه هذه الظاهرة</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فالمناخ لا يُمثل مجرد حالة عابرة أو مؤقتة للجو كما هو الحال مع الطقس</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بل يُشير إلى نمط طويل الأمد من الأحوال الجوية التي تميز منطقة جغرافية معينة</w:t>
      </w:r>
      <w:r>
        <w:rPr>
          <w:rFonts w:ascii="Simplified Arabic" w:hAnsi="Simplified Arabic" w:cs="Simplified Arabic" w:hint="cs"/>
          <w:sz w:val="28"/>
          <w:szCs w:val="28"/>
          <w:rtl/>
          <w:lang w:bidi="ar-IQ"/>
        </w:rPr>
        <w:t xml:space="preserve">، وعلى ذلك سنتناول في هذا المحور مفهوم المناخ ومن ثم مفهوم </w:t>
      </w:r>
      <w:r w:rsidR="004E4DD5">
        <w:rPr>
          <w:rFonts w:ascii="Simplified Arabic" w:hAnsi="Simplified Arabic" w:cs="Simplified Arabic" w:hint="cs"/>
          <w:sz w:val="28"/>
          <w:szCs w:val="28"/>
          <w:rtl/>
          <w:lang w:bidi="ar-IQ"/>
        </w:rPr>
        <w:t>التغيير</w:t>
      </w:r>
      <w:r>
        <w:rPr>
          <w:rFonts w:ascii="Simplified Arabic" w:hAnsi="Simplified Arabic" w:cs="Simplified Arabic" w:hint="cs"/>
          <w:sz w:val="28"/>
          <w:szCs w:val="28"/>
          <w:rtl/>
          <w:lang w:bidi="ar-IQ"/>
        </w:rPr>
        <w:t xml:space="preserve">ات المناخية في السياق الآتي: </w:t>
      </w:r>
    </w:p>
    <w:p w14:paraId="4DDB9B3E" w14:textId="77777777" w:rsidR="00B50718" w:rsidRPr="00082098" w:rsidRDefault="00B50718" w:rsidP="002460DA">
      <w:pPr>
        <w:pStyle w:val="a4"/>
        <w:numPr>
          <w:ilvl w:val="0"/>
          <w:numId w:val="5"/>
        </w:numPr>
        <w:bidi/>
        <w:spacing w:after="0" w:line="240" w:lineRule="auto"/>
        <w:jc w:val="both"/>
        <w:rPr>
          <w:rFonts w:ascii="Simplified Arabic" w:hAnsi="Simplified Arabic" w:cs="Simplified Arabic"/>
          <w:b/>
          <w:bCs/>
          <w:sz w:val="28"/>
          <w:szCs w:val="28"/>
          <w:rtl/>
          <w:lang w:bidi="ar-IQ"/>
        </w:rPr>
      </w:pPr>
      <w:r w:rsidRPr="00082098">
        <w:rPr>
          <w:rFonts w:ascii="Simplified Arabic" w:hAnsi="Simplified Arabic" w:cs="Simplified Arabic" w:hint="cs"/>
          <w:b/>
          <w:bCs/>
          <w:sz w:val="28"/>
          <w:szCs w:val="28"/>
          <w:rtl/>
          <w:lang w:bidi="ar-IQ"/>
        </w:rPr>
        <w:t>مفهوم المناخ</w:t>
      </w:r>
    </w:p>
    <w:p w14:paraId="7CDF8139" w14:textId="12F7F380" w:rsidR="00B50718" w:rsidRPr="00514619" w:rsidRDefault="00B50718" w:rsidP="0052290F">
      <w:pPr>
        <w:bidi/>
        <w:spacing w:after="0" w:line="240" w:lineRule="auto"/>
        <w:ind w:firstLine="720"/>
        <w:jc w:val="both"/>
        <w:rPr>
          <w:rFonts w:ascii="Simplified Arabic" w:hAnsi="Simplified Arabic" w:cs="Simplified Arabic"/>
          <w:sz w:val="28"/>
          <w:szCs w:val="28"/>
          <w:rtl/>
          <w:lang w:bidi="ar-IQ"/>
        </w:rPr>
      </w:pPr>
      <w:r w:rsidRPr="00500FF1">
        <w:rPr>
          <w:rFonts w:ascii="Simplified Arabic" w:hAnsi="Simplified Arabic" w:cs="Simplified Arabic"/>
          <w:sz w:val="28"/>
          <w:szCs w:val="28"/>
          <w:rtl/>
          <w:lang w:bidi="ar-IQ"/>
        </w:rPr>
        <w:t>وقد تنوعت التعريفات المقدمة للمناخ تبعًا لاختلاف الزاوية العلمية أو المنهجية التي ينطلق منها الباحث أو المؤسسة المعنية</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فبعض التعريفات ركزت على البُعد الإحصائي في حين تناولت أخرى التباين المكاني والزمني لعناصر المناخ</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بينما ربطت تعريفات إضافية المناخ بالسياقات التنموية والبيئية</w:t>
      </w:r>
      <w:r>
        <w:rPr>
          <w:rFonts w:ascii="Simplified Arabic" w:hAnsi="Simplified Arabic" w:cs="Simplified Arabic" w:hint="cs"/>
          <w:sz w:val="28"/>
          <w:szCs w:val="28"/>
          <w:rtl/>
          <w:lang w:bidi="ar-IQ"/>
        </w:rPr>
        <w:t>،</w:t>
      </w:r>
      <w:r w:rsidRPr="00500FF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500FF1">
        <w:rPr>
          <w:rFonts w:ascii="Simplified Arabic" w:hAnsi="Simplified Arabic" w:cs="Simplified Arabic"/>
          <w:sz w:val="28"/>
          <w:szCs w:val="28"/>
          <w:rtl/>
          <w:lang w:bidi="ar-IQ"/>
        </w:rPr>
        <w:t>من هنا تأتي أهمية عرض مجموعة من التعريفات التي تبناها الباحثون الغربيون والعرب، إلى جانب بعض المنظمات الدولية، بهدف بلورة تصور شامل ودقيق عن هذا المفهوم المحوري</w:t>
      </w:r>
      <w:r>
        <w:rPr>
          <w:rFonts w:ascii="Simplified Arabic" w:hAnsi="Simplified Arabic" w:cs="Simplified Arabic" w:hint="cs"/>
          <w:sz w:val="28"/>
          <w:szCs w:val="28"/>
          <w:rtl/>
          <w:lang w:bidi="ar-IQ"/>
        </w:rPr>
        <w:t xml:space="preserve">، فقد عرف (جريفت ودرسكول) المناخ بأنه: </w:t>
      </w:r>
      <w:r w:rsidRPr="00514619">
        <w:rPr>
          <w:rFonts w:ascii="Simplified Arabic" w:hAnsi="Simplified Arabic" w:cs="Simplified Arabic"/>
          <w:sz w:val="28"/>
          <w:szCs w:val="28"/>
          <w:rtl/>
          <w:lang w:bidi="ar-IQ"/>
        </w:rPr>
        <w:t>"تركيب حالة الطقس وهو أكثر من مجرد متوسط حالة الطقس؛ بل يتعداه إلى التباين في قيم العناصر وتوزيعها</w:t>
      </w:r>
      <w:r>
        <w:rPr>
          <w:rFonts w:ascii="Simplified Arabic" w:hAnsi="Simplified Arabic" w:cs="Simplified Arabic" w:hint="cs"/>
          <w:sz w:val="28"/>
          <w:szCs w:val="28"/>
          <w:rtl/>
          <w:lang w:bidi="ar-IQ"/>
        </w:rPr>
        <w:t>"، و</w:t>
      </w:r>
      <w:r w:rsidRPr="00514619">
        <w:rPr>
          <w:rFonts w:ascii="Simplified Arabic" w:hAnsi="Simplified Arabic" w:cs="Simplified Arabic"/>
          <w:sz w:val="28"/>
          <w:szCs w:val="28"/>
          <w:rtl/>
          <w:lang w:bidi="ar-IQ"/>
        </w:rPr>
        <w:t>يُبرز هذا التعريف أن المناخ لا يقتصر فقط على المتوسطات الإحصائية لعناصر الطقس</w:t>
      </w:r>
      <w:r>
        <w:rPr>
          <w:rFonts w:ascii="Simplified Arabic" w:hAnsi="Simplified Arabic" w:cs="Simplified Arabic" w:hint="cs"/>
          <w:sz w:val="28"/>
          <w:szCs w:val="28"/>
          <w:rtl/>
          <w:lang w:bidi="ar-IQ"/>
        </w:rPr>
        <w:t>؛</w:t>
      </w:r>
      <w:r w:rsidRPr="00514619">
        <w:rPr>
          <w:rFonts w:ascii="Simplified Arabic" w:hAnsi="Simplified Arabic" w:cs="Simplified Arabic"/>
          <w:sz w:val="28"/>
          <w:szCs w:val="28"/>
          <w:rtl/>
          <w:lang w:bidi="ar-IQ"/>
        </w:rPr>
        <w:t xml:space="preserve"> بل يشمل أيضًا دراسة التباينات والتوزيعات لهذه العناصر</w:t>
      </w:r>
      <w:r>
        <w:rPr>
          <w:rFonts w:ascii="Simplified Arabic" w:hAnsi="Simplified Arabic" w:cs="Simplified Arabic" w:hint="cs"/>
          <w:sz w:val="28"/>
          <w:szCs w:val="28"/>
          <w:rtl/>
          <w:lang w:bidi="ar-IQ"/>
        </w:rPr>
        <w:t>،</w:t>
      </w:r>
      <w:r w:rsidRPr="0051461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514619">
        <w:rPr>
          <w:rFonts w:ascii="Simplified Arabic" w:hAnsi="Simplified Arabic" w:cs="Simplified Arabic"/>
          <w:sz w:val="28"/>
          <w:szCs w:val="28"/>
          <w:rtl/>
          <w:lang w:bidi="ar-IQ"/>
        </w:rPr>
        <w:t xml:space="preserve">هذا يشير إلى </w:t>
      </w:r>
      <w:r w:rsidRPr="00514619">
        <w:rPr>
          <w:rFonts w:ascii="Simplified Arabic" w:hAnsi="Simplified Arabic" w:cs="Simplified Arabic"/>
          <w:sz w:val="28"/>
          <w:szCs w:val="28"/>
          <w:rtl/>
          <w:lang w:bidi="ar-IQ"/>
        </w:rPr>
        <w:lastRenderedPageBreak/>
        <w:t>أن فهم المناخ يتطلب تحليلًا شاملاً للتقلبات والأنماط الجوية مما يساعد في التنبؤ ب</w:t>
      </w:r>
      <w:r w:rsidR="004E4DD5">
        <w:rPr>
          <w:rFonts w:ascii="Simplified Arabic" w:hAnsi="Simplified Arabic" w:cs="Simplified Arabic"/>
          <w:sz w:val="28"/>
          <w:szCs w:val="28"/>
          <w:rtl/>
          <w:lang w:bidi="ar-IQ"/>
        </w:rPr>
        <w:t>التغيير</w:t>
      </w:r>
      <w:r w:rsidRPr="00514619">
        <w:rPr>
          <w:rFonts w:ascii="Simplified Arabic" w:hAnsi="Simplified Arabic" w:cs="Simplified Arabic"/>
          <w:sz w:val="28"/>
          <w:szCs w:val="28"/>
          <w:rtl/>
          <w:lang w:bidi="ar-IQ"/>
        </w:rPr>
        <w:t>ات المناخية المستقبلية.</w:t>
      </w:r>
      <w:r w:rsidRPr="00514619">
        <w:rPr>
          <w:rFonts w:ascii="Times New Roman" w:hAnsi="Times New Roman" w:cs="Times New Roman" w:hint="cs"/>
          <w:sz w:val="28"/>
          <w:szCs w:val="28"/>
          <w:rtl/>
          <w:lang w:bidi="ar-IQ"/>
        </w:rPr>
        <w:t>​</w:t>
      </w:r>
    </w:p>
    <w:p w14:paraId="256D5089" w14:textId="645D08A4" w:rsidR="00B50718" w:rsidRPr="00514619"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في حين عرف (اولفر) المناخ بأنه: </w:t>
      </w:r>
      <w:r w:rsidRPr="00514619">
        <w:rPr>
          <w:rFonts w:ascii="Simplified Arabic" w:hAnsi="Simplified Arabic" w:cs="Simplified Arabic"/>
          <w:sz w:val="28"/>
          <w:szCs w:val="28"/>
          <w:rtl/>
          <w:lang w:bidi="ar-IQ"/>
        </w:rPr>
        <w:t>" مجموع حالات الطقس"</w:t>
      </w:r>
      <w:r w:rsidRPr="00514619">
        <w:rPr>
          <w:rFonts w:ascii="Times New Roman" w:hAnsi="Times New Roman" w:cs="Times New Roman" w:hint="cs"/>
          <w:sz w:val="28"/>
          <w:szCs w:val="28"/>
          <w:rtl/>
          <w:lang w:bidi="ar-IQ"/>
        </w:rPr>
        <w:t>​</w:t>
      </w:r>
      <w:r>
        <w:rPr>
          <w:rFonts w:ascii="Simplified Arabic" w:hAnsi="Simplified Arabic" w:cs="Simplified Arabic" w:hint="cs"/>
          <w:sz w:val="28"/>
          <w:szCs w:val="28"/>
          <w:rtl/>
          <w:lang w:bidi="ar-IQ"/>
        </w:rPr>
        <w:t xml:space="preserve">، وهذا التعريف </w:t>
      </w:r>
      <w:r w:rsidRPr="00514619">
        <w:rPr>
          <w:rFonts w:ascii="Simplified Arabic" w:hAnsi="Simplified Arabic" w:cs="Simplified Arabic"/>
          <w:sz w:val="28"/>
          <w:szCs w:val="28"/>
          <w:rtl/>
          <w:lang w:bidi="ar-IQ"/>
        </w:rPr>
        <w:t>يُبسّط مفهوم المناخ باعتباره التجميع الكلي لحالات الطقس المختلفة على مدى فترة زمنية طويلة</w:t>
      </w:r>
      <w:r>
        <w:rPr>
          <w:rFonts w:ascii="Simplified Arabic" w:hAnsi="Simplified Arabic" w:cs="Simplified Arabic" w:hint="cs"/>
          <w:sz w:val="28"/>
          <w:szCs w:val="28"/>
          <w:rtl/>
          <w:lang w:bidi="ar-IQ"/>
        </w:rPr>
        <w:t>،</w:t>
      </w:r>
      <w:r w:rsidRPr="0051461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514619">
        <w:rPr>
          <w:rFonts w:ascii="Simplified Arabic" w:hAnsi="Simplified Arabic" w:cs="Simplified Arabic"/>
          <w:sz w:val="28"/>
          <w:szCs w:val="28"/>
          <w:rtl/>
          <w:lang w:bidi="ar-IQ"/>
        </w:rPr>
        <w:t>يُشير إلى أن المناخ يُعبّر عن الصورة الشاملة للظروف الجوية الم</w:t>
      </w:r>
      <w:r w:rsidR="00555179">
        <w:rPr>
          <w:rFonts w:ascii="Simplified Arabic" w:hAnsi="Simplified Arabic" w:cs="Simplified Arabic"/>
          <w:sz w:val="28"/>
          <w:szCs w:val="28"/>
          <w:rtl/>
          <w:lang w:bidi="ar-IQ"/>
        </w:rPr>
        <w:t>تغيير</w:t>
      </w:r>
      <w:r w:rsidRPr="00514619">
        <w:rPr>
          <w:rFonts w:ascii="Simplified Arabic" w:hAnsi="Simplified Arabic" w:cs="Simplified Arabic"/>
          <w:sz w:val="28"/>
          <w:szCs w:val="28"/>
          <w:rtl/>
          <w:lang w:bidi="ar-IQ"/>
        </w:rPr>
        <w:t>ة والمتنوعة التي تشهدها منطقة معينة</w:t>
      </w:r>
      <w:r>
        <w:rPr>
          <w:rStyle w:val="a6"/>
          <w:rFonts w:ascii="Simplified Arabic" w:hAnsi="Simplified Arabic" w:cs="Simplified Arabic"/>
          <w:sz w:val="28"/>
          <w:szCs w:val="28"/>
          <w:rtl/>
          <w:lang w:bidi="ar-IQ"/>
        </w:rPr>
        <w:footnoteReference w:id="8"/>
      </w:r>
      <w:r w:rsidRPr="00514619">
        <w:rPr>
          <w:rFonts w:ascii="Simplified Arabic" w:hAnsi="Simplified Arabic" w:cs="Simplified Arabic"/>
          <w:sz w:val="28"/>
          <w:szCs w:val="28"/>
          <w:rtl/>
          <w:lang w:bidi="ar-IQ"/>
        </w:rPr>
        <w:t>.</w:t>
      </w:r>
      <w:r w:rsidRPr="00514619">
        <w:rPr>
          <w:rFonts w:ascii="Times New Roman" w:hAnsi="Times New Roman" w:cs="Times New Roman" w:hint="cs"/>
          <w:sz w:val="28"/>
          <w:szCs w:val="28"/>
          <w:rtl/>
          <w:lang w:bidi="ar-IQ"/>
        </w:rPr>
        <w:t>​</w:t>
      </w:r>
    </w:p>
    <w:p w14:paraId="6DB74FBD" w14:textId="47413A46" w:rsidR="00B50718" w:rsidRDefault="00B50718" w:rsidP="0052290F">
      <w:pPr>
        <w:bidi/>
        <w:spacing w:after="0" w:line="240" w:lineRule="auto"/>
        <w:ind w:firstLine="720"/>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IQ"/>
        </w:rPr>
        <w:t xml:space="preserve">وقدم الباحث (نعمان شحادة) تعريفاً للمناخ بأنه :" </w:t>
      </w:r>
      <w:r w:rsidRPr="00514619">
        <w:rPr>
          <w:rFonts w:ascii="Simplified Arabic" w:hAnsi="Simplified Arabic" w:cs="Simplified Arabic"/>
          <w:sz w:val="28"/>
          <w:szCs w:val="28"/>
          <w:rtl/>
          <w:lang w:bidi="ar-IQ"/>
        </w:rPr>
        <w:t>الخصائص الرئيسية المميزة لحالة الجو في منطقة معينة ولمدة طويلة</w:t>
      </w:r>
      <w:r>
        <w:rPr>
          <w:rFonts w:ascii="Simplified Arabic" w:hAnsi="Simplified Arabic" w:cs="Simplified Arabic" w:hint="cs"/>
          <w:sz w:val="28"/>
          <w:szCs w:val="28"/>
          <w:rtl/>
          <w:lang w:bidi="ar-IQ"/>
        </w:rPr>
        <w:t>"</w:t>
      </w:r>
      <w:r w:rsidRPr="00514619">
        <w:rPr>
          <w:rFonts w:ascii="Times New Roman" w:hAnsi="Times New Roman" w:cs="Times New Roman" w:hint="cs"/>
          <w:sz w:val="28"/>
          <w:szCs w:val="28"/>
          <w:rtl/>
          <w:lang w:bidi="ar-IQ"/>
        </w:rPr>
        <w:t>​</w:t>
      </w:r>
      <w:r>
        <w:rPr>
          <w:rStyle w:val="a6"/>
          <w:rFonts w:ascii="Simplified Arabic" w:hAnsi="Simplified Arabic" w:cs="Simplified Arabic"/>
          <w:sz w:val="28"/>
          <w:szCs w:val="28"/>
          <w:rtl/>
          <w:lang w:bidi="ar-QA"/>
        </w:rPr>
        <w:footnoteReference w:id="9"/>
      </w:r>
      <w:r>
        <w:rPr>
          <w:rFonts w:ascii="Simplified Arabic" w:hAnsi="Simplified Arabic" w:cs="Simplified Arabic" w:hint="cs"/>
          <w:sz w:val="28"/>
          <w:szCs w:val="28"/>
          <w:rtl/>
          <w:lang w:bidi="ar-QA"/>
        </w:rPr>
        <w:t>، و</w:t>
      </w:r>
      <w:r w:rsidRPr="00514619">
        <w:rPr>
          <w:rFonts w:ascii="Simplified Arabic" w:hAnsi="Simplified Arabic" w:cs="Simplified Arabic"/>
          <w:sz w:val="28"/>
          <w:szCs w:val="28"/>
          <w:rtl/>
          <w:lang w:bidi="ar-IQ"/>
        </w:rPr>
        <w:t>يُركّز هذا التعريف على الخصائص الجوهرية التي تميز مناخ منطقة معينة</w:t>
      </w:r>
      <w:r w:rsidR="00950C1F">
        <w:rPr>
          <w:rFonts w:ascii="Simplified Arabic" w:hAnsi="Simplified Arabic" w:cs="Simplified Arabic"/>
          <w:sz w:val="28"/>
          <w:szCs w:val="28"/>
          <w:rtl/>
          <w:lang w:bidi="ar-IQ"/>
        </w:rPr>
        <w:t xml:space="preserve"> مع التأكيد على ضرورة امتداد </w:t>
      </w:r>
      <w:r w:rsidR="00950C1F">
        <w:rPr>
          <w:rFonts w:ascii="Simplified Arabic" w:hAnsi="Simplified Arabic" w:cs="Simplified Arabic" w:hint="cs"/>
          <w:sz w:val="28"/>
          <w:szCs w:val="28"/>
          <w:rtl/>
          <w:lang w:bidi="ar-IQ"/>
        </w:rPr>
        <w:t>مد</w:t>
      </w:r>
      <w:r w:rsidRPr="00514619">
        <w:rPr>
          <w:rFonts w:ascii="Simplified Arabic" w:hAnsi="Simplified Arabic" w:cs="Simplified Arabic"/>
          <w:sz w:val="28"/>
          <w:szCs w:val="28"/>
          <w:rtl/>
          <w:lang w:bidi="ar-IQ"/>
        </w:rPr>
        <w:t>ة الرص</w:t>
      </w:r>
      <w:r w:rsidR="00950C1F">
        <w:rPr>
          <w:rFonts w:ascii="Simplified Arabic" w:hAnsi="Simplified Arabic" w:cs="Simplified Arabic"/>
          <w:sz w:val="28"/>
          <w:szCs w:val="28"/>
          <w:rtl/>
          <w:lang w:bidi="ar-IQ"/>
        </w:rPr>
        <w:t>د ل</w:t>
      </w:r>
      <w:r w:rsidR="00950C1F">
        <w:rPr>
          <w:rFonts w:ascii="Simplified Arabic" w:hAnsi="Simplified Arabic" w:cs="Simplified Arabic" w:hint="cs"/>
          <w:sz w:val="28"/>
          <w:szCs w:val="28"/>
          <w:rtl/>
          <w:lang w:bidi="ar-IQ"/>
        </w:rPr>
        <w:t>حقب</w:t>
      </w:r>
      <w:r w:rsidRPr="00514619">
        <w:rPr>
          <w:rFonts w:ascii="Simplified Arabic" w:hAnsi="Simplified Arabic" w:cs="Simplified Arabic"/>
          <w:sz w:val="28"/>
          <w:szCs w:val="28"/>
          <w:rtl/>
          <w:lang w:bidi="ar-IQ"/>
        </w:rPr>
        <w:t>ة زمنية طويلة</w:t>
      </w:r>
      <w:r>
        <w:rPr>
          <w:rFonts w:ascii="Simplified Arabic" w:hAnsi="Simplified Arabic" w:cs="Simplified Arabic" w:hint="cs"/>
          <w:sz w:val="28"/>
          <w:szCs w:val="28"/>
          <w:rtl/>
          <w:lang w:bidi="ar-IQ"/>
        </w:rPr>
        <w:t>،</w:t>
      </w:r>
      <w:r w:rsidRPr="0051461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514619">
        <w:rPr>
          <w:rFonts w:ascii="Simplified Arabic" w:hAnsi="Simplified Arabic" w:cs="Simplified Arabic"/>
          <w:sz w:val="28"/>
          <w:szCs w:val="28"/>
          <w:rtl/>
          <w:lang w:bidi="ar-IQ"/>
        </w:rPr>
        <w:t xml:space="preserve">هذا يساعد في تحديد النمط المناخي الخاص بكل منطقة مما يُسهّل فهم </w:t>
      </w:r>
      <w:r w:rsidR="004E4DD5">
        <w:rPr>
          <w:rFonts w:ascii="Simplified Arabic" w:hAnsi="Simplified Arabic" w:cs="Simplified Arabic"/>
          <w:sz w:val="28"/>
          <w:szCs w:val="28"/>
          <w:rtl/>
          <w:lang w:bidi="ar-IQ"/>
        </w:rPr>
        <w:t>التغيير</w:t>
      </w:r>
      <w:r w:rsidRPr="00514619">
        <w:rPr>
          <w:rFonts w:ascii="Simplified Arabic" w:hAnsi="Simplified Arabic" w:cs="Simplified Arabic"/>
          <w:sz w:val="28"/>
          <w:szCs w:val="28"/>
          <w:rtl/>
          <w:lang w:bidi="ar-IQ"/>
        </w:rPr>
        <w:t>ات والتقلبات المحتملة.</w:t>
      </w:r>
      <w:r w:rsidRPr="00514619">
        <w:rPr>
          <w:rFonts w:ascii="Times New Roman" w:hAnsi="Times New Roman" w:cs="Times New Roman" w:hint="cs"/>
          <w:sz w:val="28"/>
          <w:szCs w:val="28"/>
          <w:rtl/>
          <w:lang w:bidi="ar-IQ"/>
        </w:rPr>
        <w:t>​</w:t>
      </w:r>
    </w:p>
    <w:p w14:paraId="2C7AF9CD" w14:textId="65C52AA3" w:rsidR="00B50718" w:rsidRPr="00EC051D" w:rsidRDefault="00B50718" w:rsidP="0052290F">
      <w:pPr>
        <w:bidi/>
        <w:spacing w:after="0" w:line="240" w:lineRule="auto"/>
        <w:ind w:firstLine="720"/>
        <w:jc w:val="both"/>
        <w:rPr>
          <w:rFonts w:ascii="Simplified Arabic" w:hAnsi="Simplified Arabic" w:cs="Simplified Arabic"/>
          <w:sz w:val="28"/>
          <w:szCs w:val="28"/>
          <w:rtl/>
          <w:lang w:bidi="ar-QA"/>
        </w:rPr>
      </w:pPr>
      <w:r w:rsidRPr="00EC051D">
        <w:rPr>
          <w:rFonts w:ascii="Simplified Arabic" w:hAnsi="Simplified Arabic" w:cs="Simplified Arabic"/>
          <w:sz w:val="28"/>
          <w:szCs w:val="28"/>
          <w:rtl/>
          <w:lang w:bidi="ar-QA"/>
        </w:rPr>
        <w:t>كما قدمت بعض المنظمات الدولية تعريفات دقيقة لمفهوم المناخ، تُعزز من الأبعاد العلمية والمنهجية لفهمه، فقد جاء في الموسوعة المناخية (</w:t>
      </w:r>
      <w:r w:rsidRPr="00EC051D">
        <w:rPr>
          <w:rFonts w:ascii="Simplified Arabic" w:hAnsi="Simplified Arabic" w:cs="Simplified Arabic"/>
          <w:sz w:val="28"/>
          <w:szCs w:val="28"/>
          <w:lang w:bidi="ar-QA"/>
        </w:rPr>
        <w:t>Climatic Encyclopedia</w:t>
      </w:r>
      <w:r w:rsidRPr="00EC051D">
        <w:rPr>
          <w:rFonts w:ascii="Simplified Arabic" w:hAnsi="Simplified Arabic" w:cs="Simplified Arabic"/>
          <w:sz w:val="28"/>
          <w:szCs w:val="28"/>
          <w:rtl/>
          <w:lang w:bidi="ar-QA"/>
        </w:rPr>
        <w:t>) أن المناخ هو:</w:t>
      </w:r>
      <w:r>
        <w:rPr>
          <w:rFonts w:ascii="Simplified Arabic" w:hAnsi="Simplified Arabic" w:cs="Simplified Arabic" w:hint="cs"/>
          <w:sz w:val="28"/>
          <w:szCs w:val="28"/>
          <w:rtl/>
          <w:lang w:bidi="ar-QA"/>
        </w:rPr>
        <w:t xml:space="preserve"> </w:t>
      </w:r>
      <w:r w:rsidRPr="00EC051D">
        <w:rPr>
          <w:rFonts w:ascii="Simplified Arabic" w:hAnsi="Simplified Arabic" w:cs="Simplified Arabic"/>
          <w:sz w:val="28"/>
          <w:szCs w:val="28"/>
          <w:rtl/>
          <w:lang w:bidi="ar-QA"/>
        </w:rPr>
        <w:t>"معدل الحالة الفيزيائية للجو مع الاختلافات الإحصائية في الوقت والمكان</w:t>
      </w:r>
      <w:r>
        <w:rPr>
          <w:rFonts w:ascii="Simplified Arabic" w:hAnsi="Simplified Arabic" w:cs="Simplified Arabic" w:hint="cs"/>
          <w:sz w:val="28"/>
          <w:szCs w:val="28"/>
          <w:rtl/>
          <w:lang w:bidi="ar-QA"/>
        </w:rPr>
        <w:t>"</w:t>
      </w:r>
      <w:r>
        <w:rPr>
          <w:rStyle w:val="a6"/>
          <w:rFonts w:ascii="Simplified Arabic" w:hAnsi="Simplified Arabic" w:cs="Simplified Arabic"/>
          <w:sz w:val="28"/>
          <w:szCs w:val="28"/>
          <w:rtl/>
          <w:lang w:bidi="ar-QA"/>
        </w:rPr>
        <w:footnoteReference w:id="10"/>
      </w:r>
      <w:r>
        <w:rPr>
          <w:rFonts w:ascii="Simplified Arabic" w:hAnsi="Simplified Arabic" w:cs="Simplified Arabic" w:hint="cs"/>
          <w:sz w:val="28"/>
          <w:szCs w:val="28"/>
          <w:rtl/>
          <w:lang w:bidi="ar-QA"/>
        </w:rPr>
        <w:t xml:space="preserve">، </w:t>
      </w:r>
      <w:r w:rsidRPr="00EC051D">
        <w:rPr>
          <w:rFonts w:ascii="Simplified Arabic" w:hAnsi="Simplified Arabic" w:cs="Simplified Arabic"/>
          <w:sz w:val="28"/>
          <w:szCs w:val="28"/>
          <w:rtl/>
          <w:lang w:bidi="ar-QA"/>
        </w:rPr>
        <w:t>ويُبرز هذا التعريف أن المناخ لا يُقاس فقط من خلال مؤشرات الطقس في لحظة معينة</w:t>
      </w:r>
      <w:r>
        <w:rPr>
          <w:rFonts w:ascii="Simplified Arabic" w:hAnsi="Simplified Arabic" w:cs="Simplified Arabic" w:hint="cs"/>
          <w:sz w:val="28"/>
          <w:szCs w:val="28"/>
          <w:rtl/>
          <w:lang w:bidi="ar-QA"/>
        </w:rPr>
        <w:t>؛</w:t>
      </w:r>
      <w:r w:rsidRPr="00EC051D">
        <w:rPr>
          <w:rFonts w:ascii="Simplified Arabic" w:hAnsi="Simplified Arabic" w:cs="Simplified Arabic"/>
          <w:sz w:val="28"/>
          <w:szCs w:val="28"/>
          <w:rtl/>
          <w:lang w:bidi="ar-QA"/>
        </w:rPr>
        <w:t xml:space="preserve"> بل يتمثل في تحليل إحصائي طويل الأمد للحالة الفيزيائية للغلاف الجوي، مع الأخذ</w:t>
      </w:r>
      <w:r w:rsidR="00950C1F">
        <w:rPr>
          <w:rFonts w:ascii="Simplified Arabic" w:hAnsi="Simplified Arabic" w:cs="Simplified Arabic"/>
          <w:sz w:val="28"/>
          <w:szCs w:val="28"/>
          <w:rtl/>
          <w:lang w:bidi="ar-QA"/>
        </w:rPr>
        <w:t xml:space="preserve"> ب</w:t>
      </w:r>
      <w:r w:rsidR="00950C1F">
        <w:rPr>
          <w:rFonts w:ascii="Simplified Arabic" w:hAnsi="Simplified Arabic" w:cs="Simplified Arabic" w:hint="cs"/>
          <w:sz w:val="28"/>
          <w:szCs w:val="28"/>
          <w:rtl/>
          <w:lang w:bidi="ar-QA"/>
        </w:rPr>
        <w:t>الحسبان</w:t>
      </w:r>
      <w:r w:rsidRPr="00EC051D">
        <w:rPr>
          <w:rFonts w:ascii="Simplified Arabic" w:hAnsi="Simplified Arabic" w:cs="Simplified Arabic"/>
          <w:sz w:val="28"/>
          <w:szCs w:val="28"/>
          <w:rtl/>
          <w:lang w:bidi="ar-QA"/>
        </w:rPr>
        <w:t xml:space="preserve"> </w:t>
      </w:r>
      <w:r w:rsidR="004E4DD5">
        <w:rPr>
          <w:rFonts w:ascii="Simplified Arabic" w:hAnsi="Simplified Arabic" w:cs="Simplified Arabic"/>
          <w:sz w:val="28"/>
          <w:szCs w:val="28"/>
          <w:rtl/>
          <w:lang w:bidi="ar-QA"/>
        </w:rPr>
        <w:t>التغيير</w:t>
      </w:r>
      <w:r w:rsidRPr="00EC051D">
        <w:rPr>
          <w:rFonts w:ascii="Simplified Arabic" w:hAnsi="Simplified Arabic" w:cs="Simplified Arabic"/>
          <w:sz w:val="28"/>
          <w:szCs w:val="28"/>
          <w:rtl/>
          <w:lang w:bidi="ar-QA"/>
        </w:rPr>
        <w:t xml:space="preserve">ات الزمنية والمكانية. </w:t>
      </w:r>
    </w:p>
    <w:p w14:paraId="04CDF5EF" w14:textId="7D8B50DD" w:rsidR="00B50718" w:rsidRPr="00EC051D" w:rsidRDefault="00B50718" w:rsidP="0052290F">
      <w:pPr>
        <w:bidi/>
        <w:spacing w:after="0" w:line="240" w:lineRule="auto"/>
        <w:ind w:firstLine="720"/>
        <w:jc w:val="both"/>
        <w:rPr>
          <w:rFonts w:ascii="Simplified Arabic" w:hAnsi="Simplified Arabic" w:cs="Simplified Arabic"/>
          <w:sz w:val="28"/>
          <w:szCs w:val="28"/>
          <w:rtl/>
          <w:lang w:bidi="ar-QA"/>
        </w:rPr>
      </w:pPr>
      <w:r w:rsidRPr="00EC051D">
        <w:rPr>
          <w:rFonts w:ascii="Simplified Arabic" w:hAnsi="Simplified Arabic" w:cs="Simplified Arabic"/>
          <w:sz w:val="28"/>
          <w:szCs w:val="28"/>
          <w:rtl/>
          <w:lang w:bidi="ar-QA"/>
        </w:rPr>
        <w:t>في السياق ذاته عرّفت المنظمة العالمية للأرصاد الجوية (</w:t>
      </w:r>
      <w:r w:rsidRPr="00EC051D">
        <w:rPr>
          <w:rFonts w:ascii="Simplified Arabic" w:hAnsi="Simplified Arabic" w:cs="Simplified Arabic"/>
          <w:sz w:val="28"/>
          <w:szCs w:val="28"/>
          <w:lang w:bidi="ar-QA"/>
        </w:rPr>
        <w:t>WMO</w:t>
      </w:r>
      <w:r w:rsidRPr="00EC051D">
        <w:rPr>
          <w:rFonts w:ascii="Simplified Arabic" w:hAnsi="Simplified Arabic" w:cs="Simplified Arabic"/>
          <w:sz w:val="28"/>
          <w:szCs w:val="28"/>
          <w:rtl/>
          <w:lang w:bidi="ar-QA"/>
        </w:rPr>
        <w:t>) المناخ بأنه:</w:t>
      </w:r>
      <w:r>
        <w:rPr>
          <w:rFonts w:ascii="Simplified Arabic" w:hAnsi="Simplified Arabic" w:cs="Simplified Arabic" w:hint="cs"/>
          <w:sz w:val="28"/>
          <w:szCs w:val="28"/>
          <w:rtl/>
          <w:lang w:bidi="ar-QA"/>
        </w:rPr>
        <w:t xml:space="preserve"> </w:t>
      </w:r>
      <w:r w:rsidRPr="00EC051D">
        <w:rPr>
          <w:rFonts w:ascii="Simplified Arabic" w:hAnsi="Simplified Arabic" w:cs="Simplified Arabic"/>
          <w:sz w:val="28"/>
          <w:szCs w:val="28"/>
          <w:rtl/>
          <w:lang w:bidi="ar-QA"/>
        </w:rPr>
        <w:t>"متوسط حالات الطقس على المدى الطويل، ويُحتسب عادةً على مدى 30 عاماً</w:t>
      </w:r>
      <w:r>
        <w:rPr>
          <w:rFonts w:ascii="Simplified Arabic" w:hAnsi="Simplified Arabic" w:cs="Simplified Arabic" w:hint="cs"/>
          <w:sz w:val="28"/>
          <w:szCs w:val="28"/>
          <w:rtl/>
          <w:lang w:bidi="ar-QA"/>
        </w:rPr>
        <w:t xml:space="preserve">" </w:t>
      </w:r>
      <w:r w:rsidRPr="00EC051D">
        <w:rPr>
          <w:rFonts w:ascii="Simplified Arabic" w:hAnsi="Simplified Arabic" w:cs="Simplified Arabic"/>
          <w:sz w:val="28"/>
          <w:szCs w:val="28"/>
          <w:rtl/>
          <w:lang w:bidi="ar-QA"/>
        </w:rPr>
        <w:t>ويُحدد هذا التعريف إطارًا زمنيًا معيارياً لفهم المناخ وهو ما يُعد ضروريًا لفصل المناخ عن الطقس، وتمييز الأنماط المناخية الحقيقية من التقلبات المؤقتة</w:t>
      </w:r>
      <w:r>
        <w:rPr>
          <w:rFonts w:ascii="Simplified Arabic" w:hAnsi="Simplified Arabic" w:cs="Simplified Arabic" w:hint="cs"/>
          <w:sz w:val="28"/>
          <w:szCs w:val="28"/>
          <w:rtl/>
          <w:lang w:bidi="ar-QA"/>
        </w:rPr>
        <w:t>،</w:t>
      </w:r>
      <w:r w:rsidRPr="00EC051D">
        <w:rPr>
          <w:rFonts w:ascii="Simplified Arabic" w:hAnsi="Simplified Arabic" w:cs="Simplified Arabic"/>
          <w:sz w:val="28"/>
          <w:szCs w:val="28"/>
          <w:rtl/>
          <w:lang w:bidi="ar-QA"/>
        </w:rPr>
        <w:t xml:space="preserve"> ويُسهم هذا التحديد الزمني (ثلاثة عقود) في تحقيق اتساق علمي عالمي في دراسة المناخ و</w:t>
      </w:r>
      <w:r w:rsidR="00555179">
        <w:rPr>
          <w:rFonts w:ascii="Simplified Arabic" w:hAnsi="Simplified Arabic" w:cs="Simplified Arabic"/>
          <w:sz w:val="28"/>
          <w:szCs w:val="28"/>
          <w:rtl/>
          <w:lang w:bidi="ar-QA"/>
        </w:rPr>
        <w:t>تغيير</w:t>
      </w:r>
      <w:r w:rsidRPr="00EC051D">
        <w:rPr>
          <w:rFonts w:ascii="Simplified Arabic" w:hAnsi="Simplified Arabic" w:cs="Simplified Arabic"/>
          <w:sz w:val="28"/>
          <w:szCs w:val="28"/>
          <w:rtl/>
          <w:lang w:bidi="ar-QA"/>
        </w:rPr>
        <w:t>اته، كما أنه يُشكل الأساس الذي تُبنى عليه النماذج المناخية والتقارير العلمية الدولية، مثل تلك الصادرة عن الهيئة الحكومية الدولية لتغي</w:t>
      </w:r>
      <w:r w:rsidR="00BB5BCF">
        <w:rPr>
          <w:rFonts w:ascii="Simplified Arabic" w:hAnsi="Simplified Arabic" w:cs="Simplified Arabic" w:hint="cs"/>
          <w:sz w:val="28"/>
          <w:szCs w:val="28"/>
          <w:rtl/>
          <w:lang w:bidi="ar-QA"/>
        </w:rPr>
        <w:t>ي</w:t>
      </w:r>
      <w:r w:rsidRPr="00EC051D">
        <w:rPr>
          <w:rFonts w:ascii="Simplified Arabic" w:hAnsi="Simplified Arabic" w:cs="Simplified Arabic"/>
          <w:sz w:val="28"/>
          <w:szCs w:val="28"/>
          <w:rtl/>
          <w:lang w:bidi="ar-QA"/>
        </w:rPr>
        <w:t>ر المناخ (</w:t>
      </w:r>
      <w:r w:rsidRPr="00EC051D">
        <w:rPr>
          <w:rFonts w:ascii="Simplified Arabic" w:hAnsi="Simplified Arabic" w:cs="Simplified Arabic"/>
          <w:sz w:val="28"/>
          <w:szCs w:val="28"/>
          <w:lang w:bidi="ar-QA"/>
        </w:rPr>
        <w:t>IPCC</w:t>
      </w:r>
      <w:r w:rsidRPr="00EC051D">
        <w:rPr>
          <w:rFonts w:ascii="Simplified Arabic" w:hAnsi="Simplified Arabic" w:cs="Simplified Arabic"/>
          <w:sz w:val="28"/>
          <w:szCs w:val="28"/>
          <w:rtl/>
          <w:lang w:bidi="ar-QA"/>
        </w:rPr>
        <w:t>)</w:t>
      </w:r>
      <w:r>
        <w:rPr>
          <w:rStyle w:val="a6"/>
          <w:rFonts w:ascii="Simplified Arabic" w:hAnsi="Simplified Arabic" w:cs="Simplified Arabic"/>
          <w:sz w:val="28"/>
          <w:szCs w:val="28"/>
          <w:rtl/>
          <w:lang w:bidi="ar-QA"/>
        </w:rPr>
        <w:footnoteReference w:id="11"/>
      </w:r>
      <w:r w:rsidRPr="00EC051D">
        <w:rPr>
          <w:rFonts w:ascii="Simplified Arabic" w:hAnsi="Simplified Arabic" w:cs="Simplified Arabic"/>
          <w:sz w:val="28"/>
          <w:szCs w:val="28"/>
          <w:rtl/>
          <w:lang w:bidi="ar-QA"/>
        </w:rPr>
        <w:t>.</w:t>
      </w:r>
    </w:p>
    <w:p w14:paraId="6C6077BC" w14:textId="6D1FE1AD" w:rsidR="00B50718" w:rsidRDefault="00950C1F" w:rsidP="0052290F">
      <w:pPr>
        <w:bidi/>
        <w:spacing w:after="0" w:line="240" w:lineRule="auto"/>
        <w:ind w:firstLine="720"/>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QA"/>
        </w:rPr>
        <w:t>ومن ثم</w:t>
      </w:r>
      <w:r w:rsidR="00B50718">
        <w:rPr>
          <w:rFonts w:ascii="Simplified Arabic" w:hAnsi="Simplified Arabic" w:cs="Simplified Arabic" w:hint="cs"/>
          <w:sz w:val="28"/>
          <w:szCs w:val="28"/>
          <w:rtl/>
          <w:lang w:bidi="ar-QA"/>
        </w:rPr>
        <w:t xml:space="preserve"> </w:t>
      </w:r>
      <w:r w:rsidR="00B50718" w:rsidRPr="00EC051D">
        <w:rPr>
          <w:rFonts w:ascii="Simplified Arabic" w:hAnsi="Simplified Arabic" w:cs="Simplified Arabic"/>
          <w:sz w:val="28"/>
          <w:szCs w:val="28"/>
          <w:rtl/>
          <w:lang w:bidi="ar-QA"/>
        </w:rPr>
        <w:t>تُظهر هذه التعريفات من ا</w:t>
      </w:r>
      <w:r>
        <w:rPr>
          <w:rFonts w:ascii="Simplified Arabic" w:hAnsi="Simplified Arabic" w:cs="Simplified Arabic"/>
          <w:sz w:val="28"/>
          <w:szCs w:val="28"/>
          <w:rtl/>
          <w:lang w:bidi="ar-QA"/>
        </w:rPr>
        <w:t>لمؤسسات الدولية أن المناخ يُع</w:t>
      </w:r>
      <w:r>
        <w:rPr>
          <w:rFonts w:ascii="Simplified Arabic" w:hAnsi="Simplified Arabic" w:cs="Simplified Arabic" w:hint="cs"/>
          <w:sz w:val="28"/>
          <w:szCs w:val="28"/>
          <w:rtl/>
          <w:lang w:bidi="ar-QA"/>
        </w:rPr>
        <w:t>دّ</w:t>
      </w:r>
      <w:r w:rsidR="00B50718" w:rsidRPr="00EC051D">
        <w:rPr>
          <w:rFonts w:ascii="Simplified Arabic" w:hAnsi="Simplified Arabic" w:cs="Simplified Arabic"/>
          <w:sz w:val="28"/>
          <w:szCs w:val="28"/>
          <w:rtl/>
          <w:lang w:bidi="ar-QA"/>
        </w:rPr>
        <w:t xml:space="preserve"> مفهومًا مركبًا يتجاوز الطقس الآني ليشمل متوسطات م</w:t>
      </w:r>
      <w:r w:rsidR="00555179">
        <w:rPr>
          <w:rFonts w:ascii="Simplified Arabic" w:hAnsi="Simplified Arabic" w:cs="Simplified Arabic"/>
          <w:sz w:val="28"/>
          <w:szCs w:val="28"/>
          <w:rtl/>
          <w:lang w:bidi="ar-QA"/>
        </w:rPr>
        <w:t>تغيير</w:t>
      </w:r>
      <w:r w:rsidR="00B50718" w:rsidRPr="00EC051D">
        <w:rPr>
          <w:rFonts w:ascii="Simplified Arabic" w:hAnsi="Simplified Arabic" w:cs="Simplified Arabic"/>
          <w:sz w:val="28"/>
          <w:szCs w:val="28"/>
          <w:rtl/>
          <w:lang w:bidi="ar-QA"/>
        </w:rPr>
        <w:t>ة وتفاعلات معقدة بين مختلف عناصر الغلاف الجوي مع التأكيد المستمر على أن الزمن الطويل والدقة الإحصائية يمثلان العنصرين الحاسمين في فهم المناخ وتحديد خصائصه.</w:t>
      </w:r>
    </w:p>
    <w:p w14:paraId="2DB13132" w14:textId="242A3742" w:rsidR="00B50718" w:rsidRPr="00EC051D" w:rsidRDefault="00B50718" w:rsidP="002460DA">
      <w:pPr>
        <w:pStyle w:val="a4"/>
        <w:numPr>
          <w:ilvl w:val="0"/>
          <w:numId w:val="5"/>
        </w:num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تعريف</w:t>
      </w:r>
      <w:r w:rsidRPr="00EC051D">
        <w:rPr>
          <w:rFonts w:ascii="Simplified Arabic" w:hAnsi="Simplified Arabic" w:cs="Simplified Arabic" w:hint="cs"/>
          <w:b/>
          <w:bCs/>
          <w:sz w:val="28"/>
          <w:szCs w:val="28"/>
          <w:rtl/>
          <w:lang w:bidi="ar-IQ"/>
        </w:rPr>
        <w:t xml:space="preserve"> </w:t>
      </w:r>
      <w:r w:rsidR="004E4DD5">
        <w:rPr>
          <w:rFonts w:ascii="Simplified Arabic" w:hAnsi="Simplified Arabic" w:cs="Simplified Arabic" w:hint="cs"/>
          <w:b/>
          <w:bCs/>
          <w:sz w:val="28"/>
          <w:szCs w:val="28"/>
          <w:rtl/>
          <w:lang w:bidi="ar-IQ"/>
        </w:rPr>
        <w:t>التغيير</w:t>
      </w:r>
      <w:r w:rsidRPr="00EC051D">
        <w:rPr>
          <w:rFonts w:ascii="Simplified Arabic" w:hAnsi="Simplified Arabic" w:cs="Simplified Arabic" w:hint="cs"/>
          <w:b/>
          <w:bCs/>
          <w:sz w:val="28"/>
          <w:szCs w:val="28"/>
          <w:rtl/>
          <w:lang w:bidi="ar-IQ"/>
        </w:rPr>
        <w:t xml:space="preserve">ات المناخية </w:t>
      </w:r>
    </w:p>
    <w:p w14:paraId="01B92947" w14:textId="6B265C6F"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EA3BAC">
        <w:rPr>
          <w:rFonts w:ascii="Simplified Arabic" w:hAnsi="Simplified Arabic" w:cs="Simplified Arabic"/>
          <w:sz w:val="28"/>
          <w:szCs w:val="28"/>
          <w:rtl/>
          <w:lang w:bidi="ar-IQ"/>
        </w:rPr>
        <w:lastRenderedPageBreak/>
        <w:t xml:space="preserve">قدمت العديد من التعريفات لتوصيف </w:t>
      </w:r>
      <w:r w:rsidR="004E4DD5">
        <w:rPr>
          <w:rFonts w:ascii="Simplified Arabic" w:hAnsi="Simplified Arabic" w:cs="Simplified Arabic"/>
          <w:sz w:val="28"/>
          <w:szCs w:val="28"/>
          <w:rtl/>
          <w:lang w:bidi="ar-IQ"/>
        </w:rPr>
        <w:t>التغيير</w:t>
      </w:r>
      <w:r w:rsidRPr="00EA3BAC">
        <w:rPr>
          <w:rFonts w:ascii="Simplified Arabic" w:hAnsi="Simplified Arabic" w:cs="Simplified Arabic"/>
          <w:sz w:val="28"/>
          <w:szCs w:val="28"/>
          <w:rtl/>
          <w:lang w:bidi="ar-IQ"/>
        </w:rPr>
        <w:t>ات المناخية، إلا أن القاسم المشترك بينها يتمثل في كونها ظاهرة معقدة وديناميكية تنطوي على تحولات طويلة الأمد في أنماط المناخ، سواء على المستوى الإقليمي أو العالمي</w:t>
      </w:r>
      <w:r>
        <w:rPr>
          <w:rFonts w:ascii="Simplified Arabic" w:hAnsi="Simplified Arabic" w:cs="Simplified Arabic" w:hint="cs"/>
          <w:sz w:val="28"/>
          <w:szCs w:val="28"/>
          <w:rtl/>
          <w:lang w:bidi="ar-IQ"/>
        </w:rPr>
        <w:t>،</w:t>
      </w:r>
      <w:r w:rsidRPr="00EA3BAC">
        <w:rPr>
          <w:rFonts w:ascii="Simplified Arabic" w:hAnsi="Simplified Arabic" w:cs="Simplified Arabic"/>
          <w:sz w:val="28"/>
          <w:szCs w:val="28"/>
          <w:rtl/>
          <w:lang w:bidi="ar-IQ"/>
        </w:rPr>
        <w:t xml:space="preserve"> تتفق التعريفات العلمية والفلسفية على أن هذه </w:t>
      </w:r>
      <w:r w:rsidR="004E4DD5">
        <w:rPr>
          <w:rFonts w:ascii="Simplified Arabic" w:hAnsi="Simplified Arabic" w:cs="Simplified Arabic"/>
          <w:sz w:val="28"/>
          <w:szCs w:val="28"/>
          <w:rtl/>
          <w:lang w:bidi="ar-IQ"/>
        </w:rPr>
        <w:t>التغيير</w:t>
      </w:r>
      <w:r w:rsidRPr="00EA3BAC">
        <w:rPr>
          <w:rFonts w:ascii="Simplified Arabic" w:hAnsi="Simplified Arabic" w:cs="Simplified Arabic"/>
          <w:sz w:val="28"/>
          <w:szCs w:val="28"/>
          <w:rtl/>
          <w:lang w:bidi="ar-IQ"/>
        </w:rPr>
        <w:t>ات لا تُعد مجرد تقلبات طبيعية</w:t>
      </w:r>
      <w:r>
        <w:rPr>
          <w:rFonts w:ascii="Simplified Arabic" w:hAnsi="Simplified Arabic" w:cs="Simplified Arabic" w:hint="cs"/>
          <w:sz w:val="28"/>
          <w:szCs w:val="28"/>
          <w:rtl/>
          <w:lang w:bidi="ar-IQ"/>
        </w:rPr>
        <w:t>؛</w:t>
      </w:r>
      <w:r w:rsidRPr="00EA3BAC">
        <w:rPr>
          <w:rFonts w:ascii="Simplified Arabic" w:hAnsi="Simplified Arabic" w:cs="Simplified Arabic"/>
          <w:sz w:val="28"/>
          <w:szCs w:val="28"/>
          <w:rtl/>
          <w:lang w:bidi="ar-IQ"/>
        </w:rPr>
        <w:t xml:space="preserve"> بل ترتبط ارتباطًا وثيقًا بالنشاط الإنساني لاسيما منذ بداية الثورة الصناعية</w:t>
      </w:r>
      <w:r>
        <w:rPr>
          <w:rFonts w:ascii="Simplified Arabic" w:hAnsi="Simplified Arabic" w:cs="Simplified Arabic" w:hint="cs"/>
          <w:sz w:val="28"/>
          <w:szCs w:val="28"/>
          <w:rtl/>
          <w:lang w:bidi="ar-IQ"/>
        </w:rPr>
        <w:t>،</w:t>
      </w:r>
      <w:r w:rsidRPr="00EA3BAC">
        <w:rPr>
          <w:rFonts w:ascii="Simplified Arabic" w:hAnsi="Simplified Arabic" w:cs="Simplified Arabic"/>
          <w:sz w:val="28"/>
          <w:szCs w:val="28"/>
          <w:rtl/>
          <w:lang w:bidi="ar-IQ"/>
        </w:rPr>
        <w:t xml:space="preserve"> وقد أصبح يُنظر إلى </w:t>
      </w:r>
      <w:r w:rsidR="004E4DD5">
        <w:rPr>
          <w:rFonts w:ascii="Simplified Arabic" w:hAnsi="Simplified Arabic" w:cs="Simplified Arabic"/>
          <w:sz w:val="28"/>
          <w:szCs w:val="28"/>
          <w:rtl/>
          <w:lang w:bidi="ar-IQ"/>
        </w:rPr>
        <w:t>التغيير</w:t>
      </w:r>
      <w:r w:rsidRPr="00EA3BAC">
        <w:rPr>
          <w:rFonts w:ascii="Simplified Arabic" w:hAnsi="Simplified Arabic" w:cs="Simplified Arabic"/>
          <w:sz w:val="28"/>
          <w:szCs w:val="28"/>
          <w:rtl/>
          <w:lang w:bidi="ar-IQ"/>
        </w:rPr>
        <w:t>ات المناخية ليس فقط كمسألة بيئية</w:t>
      </w:r>
      <w:r>
        <w:rPr>
          <w:rFonts w:ascii="Simplified Arabic" w:hAnsi="Simplified Arabic" w:cs="Simplified Arabic" w:hint="cs"/>
          <w:sz w:val="28"/>
          <w:szCs w:val="28"/>
          <w:rtl/>
          <w:lang w:bidi="ar-IQ"/>
        </w:rPr>
        <w:t>؛</w:t>
      </w:r>
      <w:r w:rsidRPr="00EA3BAC">
        <w:rPr>
          <w:rFonts w:ascii="Simplified Arabic" w:hAnsi="Simplified Arabic" w:cs="Simplified Arabic"/>
          <w:sz w:val="28"/>
          <w:szCs w:val="28"/>
          <w:rtl/>
          <w:lang w:bidi="ar-IQ"/>
        </w:rPr>
        <w:t xml:space="preserve"> بل كأزمة متعددة الأبعاد تشمل الاقتصاد، </w:t>
      </w:r>
      <w:r>
        <w:rPr>
          <w:rFonts w:ascii="Simplified Arabic" w:hAnsi="Simplified Arabic" w:cs="Simplified Arabic" w:hint="cs"/>
          <w:sz w:val="28"/>
          <w:szCs w:val="28"/>
          <w:rtl/>
          <w:lang w:bidi="ar-IQ"/>
        </w:rPr>
        <w:t>و</w:t>
      </w:r>
      <w:r w:rsidRPr="00EA3BAC">
        <w:rPr>
          <w:rFonts w:ascii="Simplified Arabic" w:hAnsi="Simplified Arabic" w:cs="Simplified Arabic"/>
          <w:sz w:val="28"/>
          <w:szCs w:val="28"/>
          <w:rtl/>
          <w:lang w:bidi="ar-IQ"/>
        </w:rPr>
        <w:t xml:space="preserve">الأمن، </w:t>
      </w:r>
      <w:r>
        <w:rPr>
          <w:rFonts w:ascii="Simplified Arabic" w:hAnsi="Simplified Arabic" w:cs="Simplified Arabic" w:hint="cs"/>
          <w:sz w:val="28"/>
          <w:szCs w:val="28"/>
          <w:rtl/>
          <w:lang w:bidi="ar-IQ"/>
        </w:rPr>
        <w:t>و</w:t>
      </w:r>
      <w:r w:rsidRPr="00EA3BAC">
        <w:rPr>
          <w:rFonts w:ascii="Simplified Arabic" w:hAnsi="Simplified Arabic" w:cs="Simplified Arabic"/>
          <w:sz w:val="28"/>
          <w:szCs w:val="28"/>
          <w:rtl/>
          <w:lang w:bidi="ar-IQ"/>
        </w:rPr>
        <w:t>العدالة الاجتماعية، وحتى مستقبل الحضارة البشرية.</w:t>
      </w:r>
    </w:p>
    <w:p w14:paraId="377141AA" w14:textId="52C54614" w:rsidR="00B50718" w:rsidRPr="004B4DB1"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إذ </w:t>
      </w:r>
      <w:r w:rsidRPr="004B4DB1">
        <w:rPr>
          <w:rFonts w:ascii="Simplified Arabic" w:hAnsi="Simplified Arabic" w:cs="Simplified Arabic"/>
          <w:sz w:val="28"/>
          <w:szCs w:val="28"/>
          <w:rtl/>
          <w:lang w:bidi="ar-IQ"/>
        </w:rPr>
        <w:t>عرّفتها اتفاقية الأمم المتحدة الإطارية بشأن تغي</w:t>
      </w:r>
      <w:r w:rsidR="00BB5BCF">
        <w:rPr>
          <w:rFonts w:ascii="Simplified Arabic" w:hAnsi="Simplified Arabic" w:cs="Simplified Arabic" w:hint="cs"/>
          <w:sz w:val="28"/>
          <w:szCs w:val="28"/>
          <w:rtl/>
          <w:lang w:bidi="ar-IQ"/>
        </w:rPr>
        <w:t>ي</w:t>
      </w:r>
      <w:r w:rsidRPr="004B4DB1">
        <w:rPr>
          <w:rFonts w:ascii="Simplified Arabic" w:hAnsi="Simplified Arabic" w:cs="Simplified Arabic"/>
          <w:sz w:val="28"/>
          <w:szCs w:val="28"/>
          <w:rtl/>
          <w:lang w:bidi="ar-IQ"/>
        </w:rPr>
        <w:t>ر المناخ (</w:t>
      </w:r>
      <w:r w:rsidRPr="004B4DB1">
        <w:rPr>
          <w:rFonts w:ascii="Simplified Arabic" w:hAnsi="Simplified Arabic" w:cs="Simplified Arabic"/>
          <w:sz w:val="28"/>
          <w:szCs w:val="28"/>
          <w:lang w:bidi="ar-IQ"/>
        </w:rPr>
        <w:t>UNFCCC</w:t>
      </w:r>
      <w:r w:rsidRPr="004B4DB1">
        <w:rPr>
          <w:rFonts w:ascii="Simplified Arabic" w:hAnsi="Simplified Arabic" w:cs="Simplified Arabic"/>
          <w:sz w:val="28"/>
          <w:szCs w:val="28"/>
          <w:rtl/>
          <w:lang w:bidi="ar-IQ"/>
        </w:rPr>
        <w:t>) بأنها:</w:t>
      </w:r>
      <w:r>
        <w:rPr>
          <w:rFonts w:ascii="Simplified Arabic" w:hAnsi="Simplified Arabic" w:cs="Simplified Arabic" w:hint="cs"/>
          <w:sz w:val="28"/>
          <w:szCs w:val="28"/>
          <w:rtl/>
          <w:lang w:bidi="ar-IQ"/>
        </w:rPr>
        <w:t xml:space="preserve"> </w:t>
      </w:r>
      <w:r w:rsidRPr="004B4DB1">
        <w:rPr>
          <w:rFonts w:ascii="Simplified Arabic" w:hAnsi="Simplified Arabic" w:cs="Simplified Arabic"/>
          <w:sz w:val="28"/>
          <w:szCs w:val="28"/>
          <w:rtl/>
          <w:lang w:bidi="ar-IQ"/>
        </w:rPr>
        <w:t>"تغي</w:t>
      </w:r>
      <w:r w:rsidR="00BB5BCF">
        <w:rPr>
          <w:rFonts w:ascii="Simplified Arabic" w:hAnsi="Simplified Arabic" w:cs="Simplified Arabic" w:hint="cs"/>
          <w:sz w:val="28"/>
          <w:szCs w:val="28"/>
          <w:rtl/>
          <w:lang w:bidi="ar-IQ"/>
        </w:rPr>
        <w:t>ي</w:t>
      </w:r>
      <w:r w:rsidRPr="004B4DB1">
        <w:rPr>
          <w:rFonts w:ascii="Simplified Arabic" w:hAnsi="Simplified Arabic" w:cs="Simplified Arabic"/>
          <w:sz w:val="28"/>
          <w:szCs w:val="28"/>
          <w:rtl/>
          <w:lang w:bidi="ar-IQ"/>
        </w:rPr>
        <w:t>ر في المناخ يُعزى بصورة مباشرة أو غير مباشرة إلى النشاط البشري الذي يفضي إلى تغي</w:t>
      </w:r>
      <w:r w:rsidR="00BB5BCF">
        <w:rPr>
          <w:rFonts w:ascii="Simplified Arabic" w:hAnsi="Simplified Arabic" w:cs="Simplified Arabic" w:hint="cs"/>
          <w:sz w:val="28"/>
          <w:szCs w:val="28"/>
          <w:rtl/>
          <w:lang w:bidi="ar-IQ"/>
        </w:rPr>
        <w:t>ي</w:t>
      </w:r>
      <w:r w:rsidRPr="004B4DB1">
        <w:rPr>
          <w:rFonts w:ascii="Simplified Arabic" w:hAnsi="Simplified Arabic" w:cs="Simplified Arabic"/>
          <w:sz w:val="28"/>
          <w:szCs w:val="28"/>
          <w:rtl/>
          <w:lang w:bidi="ar-IQ"/>
        </w:rPr>
        <w:t>ر في تكوين الغلاف الجوي الع</w:t>
      </w:r>
      <w:r w:rsidR="00BB5BCF">
        <w:rPr>
          <w:rFonts w:ascii="Simplified Arabic" w:hAnsi="Simplified Arabic" w:cs="Simplified Arabic"/>
          <w:sz w:val="28"/>
          <w:szCs w:val="28"/>
          <w:rtl/>
          <w:lang w:bidi="ar-IQ"/>
        </w:rPr>
        <w:t xml:space="preserve">المي، والذي يُلاحظ، </w:t>
      </w:r>
      <w:r w:rsidR="00BB5BCF">
        <w:rPr>
          <w:rFonts w:ascii="Simplified Arabic" w:hAnsi="Simplified Arabic" w:cs="Simplified Arabic" w:hint="cs"/>
          <w:sz w:val="28"/>
          <w:szCs w:val="28"/>
          <w:rtl/>
          <w:lang w:bidi="ar-IQ"/>
        </w:rPr>
        <w:t>فضلًا عن</w:t>
      </w:r>
      <w:r w:rsidRPr="004B4DB1">
        <w:rPr>
          <w:rFonts w:ascii="Simplified Arabic" w:hAnsi="Simplified Arabic" w:cs="Simplified Arabic"/>
          <w:sz w:val="28"/>
          <w:szCs w:val="28"/>
          <w:rtl/>
          <w:lang w:bidi="ar-IQ"/>
        </w:rPr>
        <w:t xml:space="preserve"> التقلب الطبيعي للمناخ، على مدى فترات زمنية مقارنة"</w:t>
      </w:r>
      <w:r>
        <w:rPr>
          <w:rStyle w:val="a6"/>
          <w:rFonts w:ascii="Simplified Arabic" w:hAnsi="Simplified Arabic" w:cs="Simplified Arabic"/>
          <w:sz w:val="28"/>
          <w:szCs w:val="28"/>
          <w:rtl/>
          <w:lang w:bidi="ar-IQ"/>
        </w:rPr>
        <w:footnoteReference w:id="12"/>
      </w:r>
      <w:r>
        <w:rPr>
          <w:rFonts w:ascii="Simplified Arabic" w:hAnsi="Simplified Arabic" w:cs="Simplified Arabic" w:hint="cs"/>
          <w:sz w:val="28"/>
          <w:szCs w:val="28"/>
          <w:rtl/>
          <w:lang w:bidi="ar-IQ"/>
        </w:rPr>
        <w:t xml:space="preserve">، </w:t>
      </w:r>
      <w:r w:rsidRPr="004B4DB1">
        <w:rPr>
          <w:rFonts w:ascii="Simplified Arabic" w:hAnsi="Simplified Arabic" w:cs="Simplified Arabic"/>
          <w:sz w:val="28"/>
          <w:szCs w:val="28"/>
          <w:rtl/>
          <w:lang w:bidi="ar-IQ"/>
        </w:rPr>
        <w:t>ومن هذا التعريف نجد بأن الاتفاقية تضع النشاط البشري في مركز التفسير العلمي والقانوني لل</w:t>
      </w:r>
      <w:r w:rsidR="00555179">
        <w:rPr>
          <w:rFonts w:ascii="Simplified Arabic" w:hAnsi="Simplified Arabic" w:cs="Simplified Arabic"/>
          <w:sz w:val="28"/>
          <w:szCs w:val="28"/>
          <w:rtl/>
          <w:lang w:bidi="ar-IQ"/>
        </w:rPr>
        <w:t>تغيير</w:t>
      </w:r>
      <w:r w:rsidRPr="004B4DB1">
        <w:rPr>
          <w:rFonts w:ascii="Simplified Arabic" w:hAnsi="Simplified Arabic" w:cs="Simplified Arabic"/>
          <w:sz w:val="28"/>
          <w:szCs w:val="28"/>
          <w:rtl/>
          <w:lang w:bidi="ar-IQ"/>
        </w:rPr>
        <w:t xml:space="preserve"> المناخي، معتبرة أن </w:t>
      </w:r>
      <w:r w:rsidR="004E4DD5">
        <w:rPr>
          <w:rFonts w:ascii="Simplified Arabic" w:hAnsi="Simplified Arabic" w:cs="Simplified Arabic"/>
          <w:sz w:val="28"/>
          <w:szCs w:val="28"/>
          <w:rtl/>
          <w:lang w:bidi="ar-IQ"/>
        </w:rPr>
        <w:t>التغيير</w:t>
      </w:r>
      <w:r w:rsidRPr="004B4DB1">
        <w:rPr>
          <w:rFonts w:ascii="Simplified Arabic" w:hAnsi="Simplified Arabic" w:cs="Simplified Arabic"/>
          <w:sz w:val="28"/>
          <w:szCs w:val="28"/>
          <w:rtl/>
          <w:lang w:bidi="ar-IQ"/>
        </w:rPr>
        <w:t>ات في الغلاف الجوي لم تعد ناتجة فقط عن أسباب طبيعية، بل بات الإنسان، من خلال أنشطته الصناعية والاقتصادية، مؤثرًا جوهريًا في إحداث اضطراب مناخي واسع النطاق. كما أن هذا التعريف يُعد تأسيسيًا في المعايير القانونية الدولية، وهو ما ترتّب عليه مبادئ مثل "المسؤوليات المشتركة ولكن المتباينة" التي تُحمّل الدول المتقدمة النصيب الأكبر من المسؤولية التاريخية.</w:t>
      </w:r>
    </w:p>
    <w:p w14:paraId="0EF0EB6F" w14:textId="5658640E" w:rsidR="00B50718" w:rsidRPr="004B4DB1" w:rsidRDefault="00B50718" w:rsidP="0052290F">
      <w:pPr>
        <w:bidi/>
        <w:spacing w:after="0" w:line="240" w:lineRule="auto"/>
        <w:ind w:firstLine="720"/>
        <w:jc w:val="both"/>
        <w:rPr>
          <w:rFonts w:ascii="Simplified Arabic" w:hAnsi="Simplified Arabic" w:cs="Simplified Arabic"/>
          <w:sz w:val="28"/>
          <w:szCs w:val="28"/>
          <w:rtl/>
          <w:lang w:bidi="ar-IQ"/>
        </w:rPr>
      </w:pPr>
      <w:r w:rsidRPr="004B4DB1">
        <w:rPr>
          <w:rFonts w:ascii="Simplified Arabic" w:hAnsi="Simplified Arabic" w:cs="Simplified Arabic"/>
          <w:sz w:val="28"/>
          <w:szCs w:val="28"/>
          <w:rtl/>
          <w:lang w:bidi="ar-IQ"/>
        </w:rPr>
        <w:t>أما المنظمة العالمية للأرصاد الجوية (</w:t>
      </w:r>
      <w:r w:rsidRPr="004B4DB1">
        <w:rPr>
          <w:rFonts w:ascii="Simplified Arabic" w:hAnsi="Simplified Arabic" w:cs="Simplified Arabic"/>
          <w:sz w:val="28"/>
          <w:szCs w:val="28"/>
          <w:lang w:bidi="ar-IQ"/>
        </w:rPr>
        <w:t>WMO</w:t>
      </w:r>
      <w:r w:rsidRPr="004B4DB1">
        <w:rPr>
          <w:rFonts w:ascii="Simplified Arabic" w:hAnsi="Simplified Arabic" w:cs="Simplified Arabic"/>
          <w:sz w:val="28"/>
          <w:szCs w:val="28"/>
          <w:rtl/>
          <w:lang w:bidi="ar-IQ"/>
        </w:rPr>
        <w:t xml:space="preserve">)، فقد عرّفت </w:t>
      </w:r>
      <w:r w:rsidR="004E4DD5">
        <w:rPr>
          <w:rFonts w:ascii="Simplified Arabic" w:hAnsi="Simplified Arabic" w:cs="Simplified Arabic"/>
          <w:sz w:val="28"/>
          <w:szCs w:val="28"/>
          <w:rtl/>
          <w:lang w:bidi="ar-IQ"/>
        </w:rPr>
        <w:t>التغيير</w:t>
      </w:r>
      <w:r w:rsidRPr="004B4DB1">
        <w:rPr>
          <w:rFonts w:ascii="Simplified Arabic" w:hAnsi="Simplified Arabic" w:cs="Simplified Arabic"/>
          <w:sz w:val="28"/>
          <w:szCs w:val="28"/>
          <w:rtl/>
          <w:lang w:bidi="ar-IQ"/>
        </w:rPr>
        <w:t xml:space="preserve"> المناخي بأنه:</w:t>
      </w:r>
      <w:r>
        <w:rPr>
          <w:rFonts w:ascii="Simplified Arabic" w:hAnsi="Simplified Arabic" w:cs="Simplified Arabic" w:hint="cs"/>
          <w:sz w:val="28"/>
          <w:szCs w:val="28"/>
          <w:rtl/>
          <w:lang w:bidi="ar-IQ"/>
        </w:rPr>
        <w:t xml:space="preserve"> </w:t>
      </w:r>
      <w:r w:rsidRPr="004B4DB1">
        <w:rPr>
          <w:rFonts w:ascii="Simplified Arabic" w:hAnsi="Simplified Arabic" w:cs="Simplified Arabic"/>
          <w:sz w:val="28"/>
          <w:szCs w:val="28"/>
          <w:rtl/>
          <w:lang w:bidi="ar-IQ"/>
        </w:rPr>
        <w:t>"</w:t>
      </w:r>
      <w:r w:rsidR="00555179">
        <w:rPr>
          <w:rFonts w:ascii="Simplified Arabic" w:hAnsi="Simplified Arabic" w:cs="Simplified Arabic"/>
          <w:sz w:val="28"/>
          <w:szCs w:val="28"/>
          <w:rtl/>
          <w:lang w:bidi="ar-IQ"/>
        </w:rPr>
        <w:t>تغيير</w:t>
      </w:r>
      <w:r w:rsidRPr="004B4DB1">
        <w:rPr>
          <w:rFonts w:ascii="Simplified Arabic" w:hAnsi="Simplified Arabic" w:cs="Simplified Arabic"/>
          <w:sz w:val="28"/>
          <w:szCs w:val="28"/>
          <w:rtl/>
          <w:lang w:bidi="ar-IQ"/>
        </w:rPr>
        <w:t xml:space="preserve"> في الحالة المناخية يمكن تحديده باستخدام </w:t>
      </w:r>
      <w:r w:rsidR="004E4DD5">
        <w:rPr>
          <w:rFonts w:ascii="Simplified Arabic" w:hAnsi="Simplified Arabic" w:cs="Simplified Arabic"/>
          <w:sz w:val="28"/>
          <w:szCs w:val="28"/>
          <w:rtl/>
          <w:lang w:bidi="ar-IQ"/>
        </w:rPr>
        <w:t>التغيير</w:t>
      </w:r>
      <w:r w:rsidRPr="004B4DB1">
        <w:rPr>
          <w:rFonts w:ascii="Simplified Arabic" w:hAnsi="Simplified Arabic" w:cs="Simplified Arabic"/>
          <w:sz w:val="28"/>
          <w:szCs w:val="28"/>
          <w:rtl/>
          <w:lang w:bidi="ar-IQ"/>
        </w:rPr>
        <w:t>ات في المتوسط و/أو تباين خصائصه، ويستمر لفترة ممتدة، عادة لعقود أو أطول</w:t>
      </w:r>
      <w:r>
        <w:rPr>
          <w:rFonts w:ascii="Simplified Arabic" w:hAnsi="Simplified Arabic" w:cs="Simplified Arabic" w:hint="cs"/>
          <w:sz w:val="28"/>
          <w:szCs w:val="28"/>
          <w:rtl/>
          <w:lang w:bidi="ar-IQ"/>
        </w:rPr>
        <w:t>"</w:t>
      </w:r>
      <w:r>
        <w:rPr>
          <w:rStyle w:val="a6"/>
          <w:rFonts w:ascii="Simplified Arabic" w:hAnsi="Simplified Arabic" w:cs="Simplified Arabic"/>
          <w:sz w:val="28"/>
          <w:szCs w:val="28"/>
          <w:rtl/>
          <w:lang w:bidi="ar-IQ"/>
        </w:rPr>
        <w:footnoteReference w:id="13"/>
      </w:r>
      <w:r>
        <w:rPr>
          <w:rFonts w:ascii="Simplified Arabic" w:hAnsi="Simplified Arabic" w:cs="Simplified Arabic" w:hint="cs"/>
          <w:sz w:val="28"/>
          <w:szCs w:val="28"/>
          <w:rtl/>
          <w:lang w:bidi="ar-IQ"/>
        </w:rPr>
        <w:t xml:space="preserve">، </w:t>
      </w:r>
      <w:r w:rsidRPr="004B4DB1">
        <w:rPr>
          <w:rFonts w:ascii="Simplified Arabic" w:hAnsi="Simplified Arabic" w:cs="Simplified Arabic"/>
          <w:sz w:val="28"/>
          <w:szCs w:val="28"/>
          <w:rtl/>
          <w:lang w:bidi="ar-IQ"/>
        </w:rPr>
        <w:t xml:space="preserve">ومن هذا التعريف نجد بأن المنظمة تطرح منظورًا علميًا تقنيًا دقيقًا، يربط </w:t>
      </w:r>
      <w:r w:rsidR="004E4DD5">
        <w:rPr>
          <w:rFonts w:ascii="Simplified Arabic" w:hAnsi="Simplified Arabic" w:cs="Simplified Arabic"/>
          <w:sz w:val="28"/>
          <w:szCs w:val="28"/>
          <w:rtl/>
          <w:lang w:bidi="ar-IQ"/>
        </w:rPr>
        <w:t>التغيير</w:t>
      </w:r>
      <w:r w:rsidRPr="004B4DB1">
        <w:rPr>
          <w:rFonts w:ascii="Simplified Arabic" w:hAnsi="Simplified Arabic" w:cs="Simplified Arabic"/>
          <w:sz w:val="28"/>
          <w:szCs w:val="28"/>
          <w:rtl/>
          <w:lang w:bidi="ar-IQ"/>
        </w:rPr>
        <w:t xml:space="preserve"> المناخي بمقاييس كمية ورصد إحصائي طويل الأمد، مفاد</w:t>
      </w:r>
      <w:r w:rsidR="00A22CE6">
        <w:rPr>
          <w:rFonts w:ascii="Simplified Arabic" w:hAnsi="Simplified Arabic" w:cs="Simplified Arabic"/>
          <w:sz w:val="28"/>
          <w:szCs w:val="28"/>
          <w:rtl/>
          <w:lang w:bidi="ar-IQ"/>
        </w:rPr>
        <w:t>ه أن أي تحول في المناخ لا يُع</w:t>
      </w:r>
      <w:r w:rsidR="00A22CE6">
        <w:rPr>
          <w:rFonts w:ascii="Simplified Arabic" w:hAnsi="Simplified Arabic" w:cs="Simplified Arabic" w:hint="cs"/>
          <w:sz w:val="28"/>
          <w:szCs w:val="28"/>
          <w:rtl/>
          <w:lang w:bidi="ar-IQ"/>
        </w:rPr>
        <w:t>دّ</w:t>
      </w:r>
      <w:r w:rsidRPr="004B4DB1">
        <w:rPr>
          <w:rFonts w:ascii="Simplified Arabic" w:hAnsi="Simplified Arabic" w:cs="Simplified Arabic"/>
          <w:sz w:val="28"/>
          <w:szCs w:val="28"/>
          <w:rtl/>
          <w:lang w:bidi="ar-IQ"/>
        </w:rPr>
        <w:t xml:space="preserve"> </w:t>
      </w:r>
      <w:r w:rsidR="00555179">
        <w:rPr>
          <w:rFonts w:ascii="Simplified Arabic" w:hAnsi="Simplified Arabic" w:cs="Simplified Arabic"/>
          <w:sz w:val="28"/>
          <w:szCs w:val="28"/>
          <w:rtl/>
          <w:lang w:bidi="ar-IQ"/>
        </w:rPr>
        <w:t>تغيير</w:t>
      </w:r>
      <w:r w:rsidRPr="004B4DB1">
        <w:rPr>
          <w:rFonts w:ascii="Simplified Arabic" w:hAnsi="Simplified Arabic" w:cs="Simplified Arabic"/>
          <w:sz w:val="28"/>
          <w:szCs w:val="28"/>
          <w:rtl/>
          <w:lang w:bidi="ar-IQ"/>
        </w:rPr>
        <w:t xml:space="preserve">ا مناخيًا ما لم يكن مستمرًا، ومنظورًا من خلال بيانات موثوقة تمتد لعقود. يبرز هذا النهج أهمية أدوات القياس والرصد في التحقق من الظاهرة، ويمنح العمل المناخي مصداقية علمية تتخطى الانطباعات الظرفية، كما يُمهد لفهم </w:t>
      </w:r>
      <w:r w:rsidR="004E4DD5">
        <w:rPr>
          <w:rFonts w:ascii="Simplified Arabic" w:hAnsi="Simplified Arabic" w:cs="Simplified Arabic"/>
          <w:sz w:val="28"/>
          <w:szCs w:val="28"/>
          <w:rtl/>
          <w:lang w:bidi="ar-IQ"/>
        </w:rPr>
        <w:t>التغيير</w:t>
      </w:r>
      <w:r w:rsidRPr="004B4DB1">
        <w:rPr>
          <w:rFonts w:ascii="Simplified Arabic" w:hAnsi="Simplified Arabic" w:cs="Simplified Arabic"/>
          <w:sz w:val="28"/>
          <w:szCs w:val="28"/>
          <w:rtl/>
          <w:lang w:bidi="ar-IQ"/>
        </w:rPr>
        <w:t xml:space="preserve"> المناخي باعتباره عملية مركبة تحتاج إلى نمذجة ومحاكاة معقدة لفهمها.</w:t>
      </w:r>
    </w:p>
    <w:p w14:paraId="4B84AF2E" w14:textId="6512E837" w:rsidR="00B50718" w:rsidRPr="00907693" w:rsidRDefault="00B50718" w:rsidP="0052290F">
      <w:pPr>
        <w:bidi/>
        <w:spacing w:after="0" w:line="240" w:lineRule="auto"/>
        <w:ind w:firstLine="720"/>
        <w:jc w:val="both"/>
        <w:rPr>
          <w:rFonts w:ascii="Simplified Arabic" w:hAnsi="Simplified Arabic" w:cs="Simplified Arabic"/>
          <w:sz w:val="28"/>
          <w:szCs w:val="28"/>
          <w:rtl/>
          <w:lang w:bidi="ar-IQ"/>
        </w:rPr>
      </w:pPr>
      <w:r w:rsidRPr="00907693">
        <w:rPr>
          <w:rFonts w:ascii="Simplified Arabic" w:hAnsi="Simplified Arabic" w:cs="Simplified Arabic"/>
          <w:sz w:val="28"/>
          <w:szCs w:val="28"/>
          <w:rtl/>
          <w:lang w:bidi="ar-IQ"/>
        </w:rPr>
        <w:t>إضافةً إلى ما قدمته الاتفاقيات والوكالات الأممية المتخصصة، هناك عدد من المنظمات الدولية الأخرى التي قدمت تعريفات متميزة لل</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المناخي، تعكس زوايا نظر مختلفة – بيئية</w:t>
      </w:r>
      <w:r>
        <w:rPr>
          <w:rFonts w:ascii="Simplified Arabic" w:hAnsi="Simplified Arabic" w:cs="Simplified Arabic" w:hint="cs"/>
          <w:sz w:val="28"/>
          <w:szCs w:val="28"/>
          <w:rtl/>
          <w:lang w:bidi="ar-IQ"/>
        </w:rPr>
        <w:t xml:space="preserve"> و</w:t>
      </w:r>
      <w:r w:rsidRPr="00907693">
        <w:rPr>
          <w:rFonts w:ascii="Simplified Arabic" w:hAnsi="Simplified Arabic" w:cs="Simplified Arabic"/>
          <w:sz w:val="28"/>
          <w:szCs w:val="28"/>
          <w:rtl/>
          <w:lang w:bidi="ar-IQ"/>
        </w:rPr>
        <w:t>حقوقية وتنموية – وتسهم في إثراء الفهم العالمي لهذه الظاهرة.</w:t>
      </w:r>
    </w:p>
    <w:p w14:paraId="3C4157D8" w14:textId="5F3047F9" w:rsidR="00B50718" w:rsidRPr="00907693" w:rsidRDefault="00B50718" w:rsidP="0052290F">
      <w:pPr>
        <w:bidi/>
        <w:spacing w:after="0" w:line="240" w:lineRule="auto"/>
        <w:ind w:firstLine="720"/>
        <w:jc w:val="both"/>
        <w:rPr>
          <w:rFonts w:ascii="Simplified Arabic" w:hAnsi="Simplified Arabic" w:cs="Simplified Arabic"/>
          <w:sz w:val="28"/>
          <w:szCs w:val="28"/>
          <w:rtl/>
          <w:lang w:bidi="ar-IQ"/>
        </w:rPr>
      </w:pPr>
      <w:r w:rsidRPr="00907693">
        <w:rPr>
          <w:rFonts w:ascii="Simplified Arabic" w:hAnsi="Simplified Arabic" w:cs="Simplified Arabic"/>
          <w:sz w:val="28"/>
          <w:szCs w:val="28"/>
          <w:rtl/>
          <w:lang w:bidi="ar-IQ"/>
        </w:rPr>
        <w:t xml:space="preserve">فقد عرّفت الأمم المتحدة </w:t>
      </w:r>
      <w:r w:rsidR="004E4DD5">
        <w:rPr>
          <w:rFonts w:ascii="Simplified Arabic" w:hAnsi="Simplified Arabic" w:cs="Simplified Arabic"/>
          <w:sz w:val="28"/>
          <w:szCs w:val="28"/>
          <w:rtl/>
          <w:lang w:bidi="ar-IQ"/>
        </w:rPr>
        <w:t>التغيير</w:t>
      </w:r>
      <w:r w:rsidRPr="00907693">
        <w:rPr>
          <w:rFonts w:ascii="Simplified Arabic" w:hAnsi="Simplified Arabic" w:cs="Simplified Arabic"/>
          <w:sz w:val="28"/>
          <w:szCs w:val="28"/>
          <w:rtl/>
          <w:lang w:bidi="ar-IQ"/>
        </w:rPr>
        <w:t xml:space="preserve"> المناخي بأنه:</w:t>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t>"تحولات طويلة الأجل في درجات الحرارة وأنماط الطقس. قد تكون هذه التحولات طبيعية، ولكن منذ القرن التاسع عشر، كانت الأنشطة البشرية هي المحرك الرئيسي ل</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المناخ، ويرجع ذلك أساسًا إلى حرق الوقود الأحفوري مثل الفحم والنفط والغاز</w:t>
      </w:r>
      <w:r>
        <w:rPr>
          <w:rFonts w:ascii="Simplified Arabic" w:hAnsi="Simplified Arabic" w:cs="Simplified Arabic" w:hint="cs"/>
          <w:sz w:val="28"/>
          <w:szCs w:val="28"/>
          <w:rtl/>
          <w:lang w:bidi="ar-IQ"/>
        </w:rPr>
        <w:t>"</w:t>
      </w:r>
      <w:r>
        <w:rPr>
          <w:rStyle w:val="a6"/>
          <w:rFonts w:ascii="Simplified Arabic" w:hAnsi="Simplified Arabic" w:cs="Simplified Arabic"/>
          <w:sz w:val="28"/>
          <w:szCs w:val="28"/>
          <w:rtl/>
          <w:lang w:bidi="ar-IQ"/>
        </w:rPr>
        <w:footnoteReference w:id="14"/>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lastRenderedPageBreak/>
        <w:t xml:space="preserve">ومن هذا التعريف نجد بأن الأمم المتحدة تقدم رؤية واضحة تربط نشوء الظاهرة بالتسارع الصناعي والتحول في أنماط استهلاك الطاقة، ما يعني أن </w:t>
      </w:r>
      <w:r w:rsidR="004E4DD5">
        <w:rPr>
          <w:rFonts w:ascii="Simplified Arabic" w:hAnsi="Simplified Arabic" w:cs="Simplified Arabic"/>
          <w:sz w:val="28"/>
          <w:szCs w:val="28"/>
          <w:rtl/>
          <w:lang w:bidi="ar-IQ"/>
        </w:rPr>
        <w:t>التغيير</w:t>
      </w:r>
      <w:r w:rsidRPr="00907693">
        <w:rPr>
          <w:rFonts w:ascii="Simplified Arabic" w:hAnsi="Simplified Arabic" w:cs="Simplified Arabic"/>
          <w:sz w:val="28"/>
          <w:szCs w:val="28"/>
          <w:rtl/>
          <w:lang w:bidi="ar-IQ"/>
        </w:rPr>
        <w:t xml:space="preserve"> المناخي هو نتيجة حتمية لنمط تنموي غير مستدام اعتمد على الوقود الأحفوري. كما يُسلط التعريف الضوء على الطابع التاريخي لل</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المناخي، ويضع مسؤولية المعالجة على عاتق السياسات العامة، في إطار وعي جمعي عالمي بحتمية التحرك.</w:t>
      </w:r>
    </w:p>
    <w:p w14:paraId="31D3D508" w14:textId="1E38DC55" w:rsidR="00B50718" w:rsidRPr="00907693" w:rsidRDefault="00B50718" w:rsidP="0052290F">
      <w:pPr>
        <w:bidi/>
        <w:spacing w:after="0" w:line="240" w:lineRule="auto"/>
        <w:ind w:firstLine="720"/>
        <w:jc w:val="both"/>
        <w:rPr>
          <w:rFonts w:ascii="Simplified Arabic" w:hAnsi="Simplified Arabic" w:cs="Simplified Arabic"/>
          <w:sz w:val="28"/>
          <w:szCs w:val="28"/>
          <w:rtl/>
          <w:lang w:bidi="ar-IQ"/>
        </w:rPr>
      </w:pPr>
      <w:r w:rsidRPr="00907693">
        <w:rPr>
          <w:rFonts w:ascii="Simplified Arabic" w:hAnsi="Simplified Arabic" w:cs="Simplified Arabic"/>
          <w:sz w:val="28"/>
          <w:szCs w:val="28"/>
          <w:rtl/>
          <w:lang w:bidi="ar-IQ"/>
        </w:rPr>
        <w:t>أما منظمة العفو الدولية (</w:t>
      </w:r>
      <w:r w:rsidRPr="00907693">
        <w:rPr>
          <w:rFonts w:ascii="Simplified Arabic" w:hAnsi="Simplified Arabic" w:cs="Simplified Arabic"/>
          <w:sz w:val="28"/>
          <w:szCs w:val="28"/>
          <w:lang w:bidi="ar-IQ"/>
        </w:rPr>
        <w:t>Amnesty International</w:t>
      </w:r>
      <w:r w:rsidRPr="00907693">
        <w:rPr>
          <w:rFonts w:ascii="Simplified Arabic" w:hAnsi="Simplified Arabic" w:cs="Simplified Arabic"/>
          <w:sz w:val="28"/>
          <w:szCs w:val="28"/>
          <w:rtl/>
          <w:lang w:bidi="ar-IQ"/>
        </w:rPr>
        <w:t>)، فقد تناولت المسألة من منظور أخلاقي وحقوقي، حيث تشير إلى أن:</w:t>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t>"</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المناخ ناتج عن اتخاذ مجموعة صغيرة من الأشخاص المتنفذين إجراءات تلحق ضررًا بمجموعة أخرى من الأشخاص وهم بقيتنا</w:t>
      </w:r>
      <w:r>
        <w:rPr>
          <w:rFonts w:ascii="Simplified Arabic" w:hAnsi="Simplified Arabic" w:cs="Simplified Arabic" w:hint="cs"/>
          <w:sz w:val="28"/>
          <w:szCs w:val="28"/>
          <w:rtl/>
          <w:lang w:bidi="ar-IQ"/>
        </w:rPr>
        <w:t>"</w:t>
      </w:r>
      <w:r>
        <w:rPr>
          <w:rStyle w:val="a6"/>
          <w:rFonts w:ascii="Simplified Arabic" w:hAnsi="Simplified Arabic" w:cs="Simplified Arabic"/>
          <w:sz w:val="28"/>
          <w:szCs w:val="28"/>
          <w:rtl/>
          <w:lang w:bidi="ar-IQ"/>
        </w:rPr>
        <w:footnoteReference w:id="15"/>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t xml:space="preserve">ومن هذا التعريف نجد بأن المنظمة تطرح قراءة نقدية بنَفَسٍ حقوقي وسياسي للظاهرة، إذ تُبرز العلاقة غير المتكافئة بين "المُسبِّب" و"المتضرر". فهي لا تنظر إلى </w:t>
      </w:r>
      <w:r w:rsidR="004E4DD5">
        <w:rPr>
          <w:rFonts w:ascii="Simplified Arabic" w:hAnsi="Simplified Arabic" w:cs="Simplified Arabic"/>
          <w:sz w:val="28"/>
          <w:szCs w:val="28"/>
          <w:rtl/>
          <w:lang w:bidi="ar-IQ"/>
        </w:rPr>
        <w:t>التغيير</w:t>
      </w:r>
      <w:r w:rsidRPr="00907693">
        <w:rPr>
          <w:rFonts w:ascii="Simplified Arabic" w:hAnsi="Simplified Arabic" w:cs="Simplified Arabic"/>
          <w:sz w:val="28"/>
          <w:szCs w:val="28"/>
          <w:rtl/>
          <w:lang w:bidi="ar-IQ"/>
        </w:rPr>
        <w:t xml:space="preserve"> المناخي ك</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فيزيائي فقط، بل كنتاج بنيوي لنظام عالمي غير عادل، حيث تتحمل الأقلية الثرية – من الدول والشركات – المسؤولية عن أضرار تصيب غالبية البشرية، خصوصًا الفئات الهشة والمجتمعات النامية. وهذا يفتح الباب أمام مفاهيم مثل "العدالة المناخية" و"المساءلة البيئية".</w:t>
      </w:r>
    </w:p>
    <w:p w14:paraId="26A06C66" w14:textId="5260CB8E" w:rsidR="00B50718" w:rsidRPr="00907693" w:rsidRDefault="00B50718" w:rsidP="0052290F">
      <w:pPr>
        <w:bidi/>
        <w:spacing w:after="0" w:line="240" w:lineRule="auto"/>
        <w:ind w:firstLine="720"/>
        <w:jc w:val="both"/>
        <w:rPr>
          <w:rFonts w:ascii="Simplified Arabic" w:hAnsi="Simplified Arabic" w:cs="Simplified Arabic"/>
          <w:sz w:val="28"/>
          <w:szCs w:val="28"/>
          <w:rtl/>
          <w:lang w:bidi="ar-IQ"/>
        </w:rPr>
      </w:pPr>
      <w:r w:rsidRPr="00907693">
        <w:rPr>
          <w:rFonts w:ascii="Simplified Arabic" w:hAnsi="Simplified Arabic" w:cs="Simplified Arabic"/>
          <w:sz w:val="28"/>
          <w:szCs w:val="28"/>
          <w:rtl/>
          <w:lang w:bidi="ar-IQ"/>
        </w:rPr>
        <w:t xml:space="preserve">أما </w:t>
      </w:r>
      <w:r>
        <w:rPr>
          <w:rFonts w:ascii="Simplified Arabic" w:hAnsi="Simplified Arabic" w:cs="Simplified Arabic" w:hint="cs"/>
          <w:sz w:val="28"/>
          <w:szCs w:val="28"/>
          <w:rtl/>
          <w:lang w:bidi="ar-IQ"/>
        </w:rPr>
        <w:t xml:space="preserve">البرنامج العالمي لمواجهة </w:t>
      </w:r>
      <w:r w:rsidR="00555179">
        <w:rPr>
          <w:rFonts w:ascii="Simplified Arabic" w:hAnsi="Simplified Arabic" w:cs="Simplified Arabic" w:hint="cs"/>
          <w:sz w:val="28"/>
          <w:szCs w:val="28"/>
          <w:rtl/>
          <w:lang w:bidi="ar-IQ"/>
        </w:rPr>
        <w:t>تغيير</w:t>
      </w:r>
      <w:r>
        <w:rPr>
          <w:rFonts w:ascii="Simplified Arabic" w:hAnsi="Simplified Arabic" w:cs="Simplified Arabic" w:hint="cs"/>
          <w:sz w:val="28"/>
          <w:szCs w:val="28"/>
          <w:rtl/>
          <w:lang w:bidi="ar-IQ"/>
        </w:rPr>
        <w:t xml:space="preserve"> المناخ</w:t>
      </w:r>
      <w:r w:rsidRPr="00907693">
        <w:rPr>
          <w:rFonts w:ascii="Simplified Arabic" w:hAnsi="Simplified Arabic" w:cs="Simplified Arabic"/>
          <w:sz w:val="28"/>
          <w:szCs w:val="28"/>
          <w:rtl/>
          <w:lang w:bidi="ar-IQ"/>
        </w:rPr>
        <w:t>، فقد جاء تعريفه أكثر بساطة، لكنه مباشر في تحميل المسؤولية، حيث أكد أن:</w:t>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t>"</w:t>
      </w:r>
      <w:r w:rsidR="00555179">
        <w:rPr>
          <w:rFonts w:ascii="Simplified Arabic" w:hAnsi="Simplified Arabic" w:cs="Simplified Arabic"/>
          <w:sz w:val="28"/>
          <w:szCs w:val="28"/>
          <w:rtl/>
          <w:lang w:bidi="ar-IQ"/>
        </w:rPr>
        <w:t>تغيير</w:t>
      </w:r>
      <w:r w:rsidRPr="00907693">
        <w:rPr>
          <w:rFonts w:ascii="Simplified Arabic" w:hAnsi="Simplified Arabic" w:cs="Simplified Arabic"/>
          <w:sz w:val="28"/>
          <w:szCs w:val="28"/>
          <w:rtl/>
          <w:lang w:bidi="ar-IQ"/>
        </w:rPr>
        <w:t xml:space="preserve"> المناخ حقيقة واقعة</w:t>
      </w:r>
      <w:r>
        <w:rPr>
          <w:rFonts w:ascii="Simplified Arabic" w:hAnsi="Simplified Arabic" w:cs="Simplified Arabic" w:hint="cs"/>
          <w:sz w:val="28"/>
          <w:szCs w:val="28"/>
          <w:rtl/>
          <w:lang w:bidi="ar-IQ"/>
        </w:rPr>
        <w:t>،</w:t>
      </w:r>
      <w:r w:rsidRPr="00907693">
        <w:rPr>
          <w:rFonts w:ascii="Simplified Arabic" w:hAnsi="Simplified Arabic" w:cs="Simplified Arabic"/>
          <w:sz w:val="28"/>
          <w:szCs w:val="28"/>
          <w:rtl/>
          <w:lang w:bidi="ar-IQ"/>
        </w:rPr>
        <w:t xml:space="preserve"> فالنشاط البشري يغير من كمية غازات الدفيئة </w:t>
      </w:r>
      <w:r w:rsidR="00CC42EC">
        <w:rPr>
          <w:rFonts w:ascii="Simplified Arabic" w:hAnsi="Simplified Arabic" w:cs="Simplified Arabic"/>
          <w:sz w:val="28"/>
          <w:szCs w:val="28"/>
          <w:rtl/>
          <w:lang w:bidi="ar-IQ"/>
        </w:rPr>
        <w:t>ومن ثم</w:t>
      </w:r>
      <w:r w:rsidRPr="00907693">
        <w:rPr>
          <w:rFonts w:ascii="Simplified Arabic" w:hAnsi="Simplified Arabic" w:cs="Simplified Arabic"/>
          <w:sz w:val="28"/>
          <w:szCs w:val="28"/>
          <w:rtl/>
          <w:lang w:bidi="ar-IQ"/>
        </w:rPr>
        <w:t xml:space="preserve"> يغير المناخ الطبيعي والمتوقع</w:t>
      </w:r>
      <w:r>
        <w:rPr>
          <w:rFonts w:ascii="Simplified Arabic" w:hAnsi="Simplified Arabic" w:cs="Simplified Arabic" w:hint="cs"/>
          <w:sz w:val="28"/>
          <w:szCs w:val="28"/>
          <w:rtl/>
          <w:lang w:bidi="ar-IQ"/>
        </w:rPr>
        <w:t>"</w:t>
      </w:r>
      <w:r>
        <w:rPr>
          <w:rStyle w:val="a6"/>
          <w:rFonts w:ascii="Simplified Arabic" w:hAnsi="Simplified Arabic" w:cs="Simplified Arabic"/>
          <w:sz w:val="28"/>
          <w:szCs w:val="28"/>
          <w:rtl/>
          <w:lang w:bidi="ar-IQ"/>
        </w:rPr>
        <w:footnoteReference w:id="16"/>
      </w:r>
      <w:r>
        <w:rPr>
          <w:rFonts w:ascii="Simplified Arabic" w:hAnsi="Simplified Arabic" w:cs="Simplified Arabic" w:hint="cs"/>
          <w:sz w:val="28"/>
          <w:szCs w:val="28"/>
          <w:rtl/>
          <w:lang w:bidi="ar-IQ"/>
        </w:rPr>
        <w:t xml:space="preserve">، </w:t>
      </w:r>
      <w:r w:rsidRPr="00907693">
        <w:rPr>
          <w:rFonts w:ascii="Simplified Arabic" w:hAnsi="Simplified Arabic" w:cs="Simplified Arabic"/>
          <w:sz w:val="28"/>
          <w:szCs w:val="28"/>
          <w:rtl/>
          <w:lang w:bidi="ar-IQ"/>
        </w:rPr>
        <w:t xml:space="preserve">ومن هذا التعريف نجد أن </w:t>
      </w:r>
      <w:r w:rsidRPr="00907693">
        <w:rPr>
          <w:rFonts w:ascii="Simplified Arabic" w:hAnsi="Simplified Arabic" w:cs="Simplified Arabic"/>
          <w:sz w:val="28"/>
          <w:szCs w:val="28"/>
          <w:lang w:bidi="ar-IQ"/>
        </w:rPr>
        <w:t>GNDR</w:t>
      </w:r>
      <w:r w:rsidRPr="00907693">
        <w:rPr>
          <w:rFonts w:ascii="Simplified Arabic" w:hAnsi="Simplified Arabic" w:cs="Simplified Arabic"/>
          <w:sz w:val="28"/>
          <w:szCs w:val="28"/>
          <w:rtl/>
          <w:lang w:bidi="ar-IQ"/>
        </w:rPr>
        <w:t xml:space="preserve"> يركّز على العلاقة السببية الواضحة بين النشاط البشري وخلل التوازن المناخي، مع التأكيد على أن </w:t>
      </w:r>
      <w:r w:rsidR="004E4DD5">
        <w:rPr>
          <w:rFonts w:ascii="Simplified Arabic" w:hAnsi="Simplified Arabic" w:cs="Simplified Arabic"/>
          <w:sz w:val="28"/>
          <w:szCs w:val="28"/>
          <w:rtl/>
          <w:lang w:bidi="ar-IQ"/>
        </w:rPr>
        <w:t>التغيير</w:t>
      </w:r>
      <w:r w:rsidRPr="00907693">
        <w:rPr>
          <w:rFonts w:ascii="Simplified Arabic" w:hAnsi="Simplified Arabic" w:cs="Simplified Arabic"/>
          <w:sz w:val="28"/>
          <w:szCs w:val="28"/>
          <w:rtl/>
          <w:lang w:bidi="ar-IQ"/>
        </w:rPr>
        <w:t xml:space="preserve"> المناخي لم يعد موضوعًا للجدال العلمي، بل حقيقة موضوعية قابلة للرصد والملاحظة. كما يعزز هذا الطرح دور المجتمع المدني في التوعية والمطالبة بالتغيير، ويجعل من </w:t>
      </w:r>
      <w:r w:rsidR="004E4DD5">
        <w:rPr>
          <w:rFonts w:ascii="Simplified Arabic" w:hAnsi="Simplified Arabic" w:cs="Simplified Arabic"/>
          <w:sz w:val="28"/>
          <w:szCs w:val="28"/>
          <w:rtl/>
          <w:lang w:bidi="ar-IQ"/>
        </w:rPr>
        <w:t>التغيير</w:t>
      </w:r>
      <w:r w:rsidRPr="00907693">
        <w:rPr>
          <w:rFonts w:ascii="Simplified Arabic" w:hAnsi="Simplified Arabic" w:cs="Simplified Arabic"/>
          <w:sz w:val="28"/>
          <w:szCs w:val="28"/>
          <w:rtl/>
          <w:lang w:bidi="ar-IQ"/>
        </w:rPr>
        <w:t xml:space="preserve"> المناخي جزءًا من استراتيجيات الحد من المخاطر وتعزيز الصمود.</w:t>
      </w:r>
    </w:p>
    <w:p w14:paraId="736B4C62" w14:textId="5241473A" w:rsidR="00B50718" w:rsidRDefault="00BB5BCF" w:rsidP="0052290F">
      <w:pPr>
        <w:bidi/>
        <w:spacing w:after="0" w:line="240" w:lineRule="auto"/>
        <w:ind w:firstLine="720"/>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IQ"/>
        </w:rPr>
        <w:t>وعن طريق</w:t>
      </w:r>
      <w:r w:rsidR="00B50718" w:rsidRPr="00907693">
        <w:rPr>
          <w:rFonts w:ascii="Simplified Arabic" w:hAnsi="Simplified Arabic" w:cs="Simplified Arabic"/>
          <w:sz w:val="28"/>
          <w:szCs w:val="28"/>
          <w:rtl/>
          <w:lang w:bidi="ar-IQ"/>
        </w:rPr>
        <w:t xml:space="preserve"> هذه التعريفات المتنوعة، يتضح أن </w:t>
      </w:r>
      <w:r w:rsidR="004E4DD5">
        <w:rPr>
          <w:rFonts w:ascii="Simplified Arabic" w:hAnsi="Simplified Arabic" w:cs="Simplified Arabic"/>
          <w:sz w:val="28"/>
          <w:szCs w:val="28"/>
          <w:rtl/>
          <w:lang w:bidi="ar-IQ"/>
        </w:rPr>
        <w:t>التغيير</w:t>
      </w:r>
      <w:r w:rsidR="00B50718" w:rsidRPr="00907693">
        <w:rPr>
          <w:rFonts w:ascii="Simplified Arabic" w:hAnsi="Simplified Arabic" w:cs="Simplified Arabic"/>
          <w:sz w:val="28"/>
          <w:szCs w:val="28"/>
          <w:rtl/>
          <w:lang w:bidi="ar-IQ"/>
        </w:rPr>
        <w:t xml:space="preserve"> المناخي ليس مجرد ظاهرة بيئية أو تغي</w:t>
      </w:r>
      <w:r>
        <w:rPr>
          <w:rFonts w:ascii="Simplified Arabic" w:hAnsi="Simplified Arabic" w:cs="Simplified Arabic" w:hint="cs"/>
          <w:sz w:val="28"/>
          <w:szCs w:val="28"/>
          <w:rtl/>
          <w:lang w:bidi="ar-IQ"/>
        </w:rPr>
        <w:t>ي</w:t>
      </w:r>
      <w:r w:rsidR="00B50718" w:rsidRPr="00907693">
        <w:rPr>
          <w:rFonts w:ascii="Simplified Arabic" w:hAnsi="Simplified Arabic" w:cs="Simplified Arabic"/>
          <w:sz w:val="28"/>
          <w:szCs w:val="28"/>
          <w:rtl/>
          <w:lang w:bidi="ar-IQ"/>
        </w:rPr>
        <w:t xml:space="preserve">ر طبيعي في أنماط الطقس، بل هو تحدٍ بنيوي شامل يطال الإنسان، والبيئة، والسياسة، والعدالة. فرؤية الأمم المتحدة تنطلق من التحليل التاريخي لارتباط الظاهرة بالثورة الصناعية، بينما تُبرز منظمة العفو الدولية بعدها الأخلاقي والطبقي، فيما يشير </w:t>
      </w:r>
      <w:r w:rsidR="00B50718" w:rsidRPr="00907693">
        <w:rPr>
          <w:rFonts w:ascii="Simplified Arabic" w:hAnsi="Simplified Arabic" w:cs="Simplified Arabic"/>
          <w:sz w:val="28"/>
          <w:szCs w:val="28"/>
          <w:lang w:bidi="ar-IQ"/>
        </w:rPr>
        <w:t>GNDR</w:t>
      </w:r>
      <w:r w:rsidR="00B50718" w:rsidRPr="00907693">
        <w:rPr>
          <w:rFonts w:ascii="Simplified Arabic" w:hAnsi="Simplified Arabic" w:cs="Simplified Arabic"/>
          <w:sz w:val="28"/>
          <w:szCs w:val="28"/>
          <w:rtl/>
          <w:lang w:bidi="ar-IQ"/>
        </w:rPr>
        <w:t xml:space="preserve"> إلى ضرورة التعامل مع </w:t>
      </w:r>
      <w:r w:rsidR="004E4DD5">
        <w:rPr>
          <w:rFonts w:ascii="Simplified Arabic" w:hAnsi="Simplified Arabic" w:cs="Simplified Arabic"/>
          <w:sz w:val="28"/>
          <w:szCs w:val="28"/>
          <w:rtl/>
          <w:lang w:bidi="ar-IQ"/>
        </w:rPr>
        <w:t>التغيير</w:t>
      </w:r>
      <w:r w:rsidR="00B50718" w:rsidRPr="00907693">
        <w:rPr>
          <w:rFonts w:ascii="Simplified Arabic" w:hAnsi="Simplified Arabic" w:cs="Simplified Arabic"/>
          <w:sz w:val="28"/>
          <w:szCs w:val="28"/>
          <w:rtl/>
          <w:lang w:bidi="ar-IQ"/>
        </w:rPr>
        <w:t xml:space="preserve"> المناخي كحقيقة حاضرة تتطلب استجابة عملية عاجلة.</w:t>
      </w:r>
    </w:p>
    <w:p w14:paraId="765E48CE" w14:textId="2A3FEB8C" w:rsidR="00B50718" w:rsidRPr="00195202" w:rsidRDefault="00B50718" w:rsidP="0052290F">
      <w:pPr>
        <w:bidi/>
        <w:spacing w:after="0" w:line="240" w:lineRule="auto"/>
        <w:ind w:firstLine="720"/>
        <w:jc w:val="both"/>
        <w:rPr>
          <w:rFonts w:ascii="Simplified Arabic" w:hAnsi="Simplified Arabic" w:cs="Simplified Arabic"/>
          <w:sz w:val="28"/>
          <w:szCs w:val="28"/>
          <w:rtl/>
          <w:lang w:bidi="ar-QA"/>
        </w:rPr>
      </w:pPr>
      <w:r w:rsidRPr="00195202">
        <w:rPr>
          <w:rFonts w:ascii="Simplified Arabic" w:hAnsi="Simplified Arabic" w:cs="Simplified Arabic"/>
          <w:sz w:val="28"/>
          <w:szCs w:val="28"/>
          <w:rtl/>
          <w:lang w:bidi="ar-QA"/>
        </w:rPr>
        <w:t xml:space="preserve">وفي سياق التعريفات العربية قدم عدد من الباحثين العرب مساهمات مهمة في توصيف ظاهرة </w:t>
      </w:r>
      <w:r w:rsidR="004E4DD5">
        <w:rPr>
          <w:rFonts w:ascii="Simplified Arabic" w:hAnsi="Simplified Arabic" w:cs="Simplified Arabic"/>
          <w:sz w:val="28"/>
          <w:szCs w:val="28"/>
          <w:rtl/>
          <w:lang w:bidi="ar-QA"/>
        </w:rPr>
        <w:t>التغيير</w:t>
      </w:r>
      <w:r w:rsidRPr="00195202">
        <w:rPr>
          <w:rFonts w:ascii="Simplified Arabic" w:hAnsi="Simplified Arabic" w:cs="Simplified Arabic"/>
          <w:sz w:val="28"/>
          <w:szCs w:val="28"/>
          <w:rtl/>
          <w:lang w:bidi="ar-QA"/>
        </w:rPr>
        <w:t>ات المناخية سواء من منظور بيئي أو تنموي أو سياسي تعكس خصوصية السياق العربي وتقاطعاته مع البنية العالمية لهذه الظاهرة</w:t>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 xml:space="preserve">فقد عرّفت </w:t>
      </w:r>
      <w:r>
        <w:rPr>
          <w:rFonts w:ascii="Simplified Arabic" w:hAnsi="Simplified Arabic" w:cs="Simplified Arabic" w:hint="cs"/>
          <w:sz w:val="28"/>
          <w:szCs w:val="28"/>
          <w:rtl/>
          <w:lang w:bidi="ar-QA"/>
        </w:rPr>
        <w:t>(ا</w:t>
      </w:r>
      <w:r w:rsidRPr="00195202">
        <w:rPr>
          <w:rFonts w:ascii="Simplified Arabic" w:hAnsi="Simplified Arabic" w:cs="Simplified Arabic"/>
          <w:sz w:val="28"/>
          <w:szCs w:val="28"/>
          <w:rtl/>
          <w:lang w:bidi="ar-QA"/>
        </w:rPr>
        <w:t>نجي أحمد عبد الغني</w:t>
      </w:r>
      <w:r>
        <w:rPr>
          <w:rFonts w:ascii="Simplified Arabic" w:hAnsi="Simplified Arabic" w:cs="Simplified Arabic" w:hint="cs"/>
          <w:sz w:val="28"/>
          <w:szCs w:val="28"/>
          <w:rtl/>
          <w:lang w:bidi="ar-QA"/>
        </w:rPr>
        <w:t xml:space="preserve">) </w:t>
      </w:r>
      <w:r w:rsidR="004E4DD5">
        <w:rPr>
          <w:rFonts w:ascii="Simplified Arabic" w:hAnsi="Simplified Arabic" w:cs="Simplified Arabic"/>
          <w:sz w:val="28"/>
          <w:szCs w:val="28"/>
          <w:rtl/>
          <w:lang w:bidi="ar-QA"/>
        </w:rPr>
        <w:t>التغيير</w:t>
      </w:r>
      <w:r w:rsidRPr="00195202">
        <w:rPr>
          <w:rFonts w:ascii="Simplified Arabic" w:hAnsi="Simplified Arabic" w:cs="Simplified Arabic"/>
          <w:sz w:val="28"/>
          <w:szCs w:val="28"/>
          <w:rtl/>
          <w:lang w:bidi="ar-QA"/>
        </w:rPr>
        <w:t xml:space="preserve"> المناخي بأنه:</w:t>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w:t>
      </w:r>
      <w:r>
        <w:rPr>
          <w:rFonts w:ascii="Simplified Arabic" w:hAnsi="Simplified Arabic" w:cs="Simplified Arabic" w:hint="cs"/>
          <w:sz w:val="28"/>
          <w:szCs w:val="28"/>
          <w:rtl/>
          <w:lang w:bidi="ar-QA"/>
        </w:rPr>
        <w:t xml:space="preserve">مشكلة بيئية </w:t>
      </w:r>
      <w:r w:rsidRPr="00195202">
        <w:rPr>
          <w:rFonts w:ascii="Simplified Arabic" w:hAnsi="Simplified Arabic" w:cs="Simplified Arabic"/>
          <w:sz w:val="28"/>
          <w:szCs w:val="28"/>
          <w:rtl/>
          <w:lang w:bidi="ar-QA"/>
        </w:rPr>
        <w:t xml:space="preserve">ناتجة عن تزايد الأنشطة البشرية، وزيادة استهلاك مصادر الطاقة غير المتجددة، مما يهدد </w:t>
      </w:r>
      <w:r w:rsidRPr="00195202">
        <w:rPr>
          <w:rFonts w:ascii="Simplified Arabic" w:hAnsi="Simplified Arabic" w:cs="Simplified Arabic"/>
          <w:sz w:val="28"/>
          <w:szCs w:val="28"/>
          <w:rtl/>
          <w:lang w:bidi="ar-QA"/>
        </w:rPr>
        <w:lastRenderedPageBreak/>
        <w:t>الأمن العالمي"</w:t>
      </w:r>
      <w:r>
        <w:rPr>
          <w:rStyle w:val="a6"/>
          <w:rFonts w:ascii="Simplified Arabic" w:hAnsi="Simplified Arabic" w:cs="Simplified Arabic"/>
          <w:sz w:val="28"/>
          <w:szCs w:val="28"/>
          <w:rtl/>
          <w:lang w:bidi="ar-QA"/>
        </w:rPr>
        <w:footnoteReference w:id="17"/>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ومن هذا التعريف يتضح أن الباحثة تُركّز على البعد البيئي والسياسي لل</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 المناخي، إذ تراه ناتجًا عن الإفراط في استغلال الموارد الأحفورية، ما يجعل من الظاهرة ليس مجرد اضطراب مناخي بل تهديدًا للأمن والاستقرار العالميين. </w:t>
      </w:r>
    </w:p>
    <w:p w14:paraId="1A1BF4C2" w14:textId="514E7BA3" w:rsidR="00B50718" w:rsidRPr="00195202" w:rsidRDefault="00B50718" w:rsidP="0052290F">
      <w:pPr>
        <w:bidi/>
        <w:spacing w:after="0" w:line="240" w:lineRule="auto"/>
        <w:ind w:firstLine="720"/>
        <w:jc w:val="both"/>
        <w:rPr>
          <w:rFonts w:ascii="Simplified Arabic" w:hAnsi="Simplified Arabic" w:cs="Simplified Arabic"/>
          <w:sz w:val="28"/>
          <w:szCs w:val="28"/>
          <w:rtl/>
          <w:lang w:bidi="ar-QA"/>
        </w:rPr>
      </w:pPr>
      <w:r w:rsidRPr="00195202">
        <w:rPr>
          <w:rFonts w:ascii="Simplified Arabic" w:hAnsi="Simplified Arabic" w:cs="Simplified Arabic"/>
          <w:sz w:val="28"/>
          <w:szCs w:val="28"/>
          <w:rtl/>
          <w:lang w:bidi="ar-QA"/>
        </w:rPr>
        <w:t xml:space="preserve">أما الباحث </w:t>
      </w:r>
      <w:r>
        <w:rPr>
          <w:rFonts w:ascii="Simplified Arabic" w:hAnsi="Simplified Arabic" w:cs="Simplified Arabic" w:hint="cs"/>
          <w:sz w:val="28"/>
          <w:szCs w:val="28"/>
          <w:rtl/>
          <w:lang w:bidi="ar-QA"/>
        </w:rPr>
        <w:t>(</w:t>
      </w:r>
      <w:r w:rsidRPr="00195202">
        <w:rPr>
          <w:rFonts w:ascii="Simplified Arabic" w:hAnsi="Simplified Arabic" w:cs="Simplified Arabic"/>
          <w:sz w:val="28"/>
          <w:szCs w:val="28"/>
          <w:rtl/>
          <w:lang w:bidi="ar-QA"/>
        </w:rPr>
        <w:t>عبد الحكيم بنود</w:t>
      </w:r>
      <w:r>
        <w:rPr>
          <w:rFonts w:ascii="Simplified Arabic" w:hAnsi="Simplified Arabic" w:cs="Simplified Arabic" w:hint="cs"/>
          <w:sz w:val="28"/>
          <w:szCs w:val="28"/>
          <w:rtl/>
          <w:lang w:bidi="ar-QA"/>
        </w:rPr>
        <w:t>)</w:t>
      </w:r>
      <w:r w:rsidRPr="00195202">
        <w:rPr>
          <w:rFonts w:ascii="Simplified Arabic" w:hAnsi="Simplified Arabic" w:cs="Simplified Arabic"/>
          <w:sz w:val="28"/>
          <w:szCs w:val="28"/>
          <w:rtl/>
          <w:lang w:bidi="ar-QA"/>
        </w:rPr>
        <w:t xml:space="preserve"> فقد قدّم تعريفًا موسعًا لل</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 المناخي جاء فيه:</w:t>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 xml:space="preserve">"لقد أصبح </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 المناخ قضية بيئية </w:t>
      </w:r>
      <w:r>
        <w:rPr>
          <w:rFonts w:ascii="Simplified Arabic" w:hAnsi="Simplified Arabic" w:cs="Simplified Arabic" w:hint="cs"/>
          <w:sz w:val="28"/>
          <w:szCs w:val="28"/>
          <w:rtl/>
          <w:lang w:bidi="ar-QA"/>
        </w:rPr>
        <w:t xml:space="preserve">مهمة </w:t>
      </w:r>
      <w:r w:rsidRPr="00195202">
        <w:rPr>
          <w:rFonts w:ascii="Simplified Arabic" w:hAnsi="Simplified Arabic" w:cs="Simplified Arabic"/>
          <w:sz w:val="28"/>
          <w:szCs w:val="28"/>
          <w:rtl/>
          <w:lang w:bidi="ar-QA"/>
        </w:rPr>
        <w:t>وحقيقة علمية ومشكلة عالمية طويلة الأجل تنطوي على تفاعلات معقدة لها تداعيات اقتصادية واجتماعية وبيئية وسياسية</w:t>
      </w:r>
      <w:r>
        <w:rPr>
          <w:rFonts w:ascii="Simplified Arabic" w:hAnsi="Simplified Arabic" w:cs="Simplified Arabic" w:hint="cs"/>
          <w:sz w:val="28"/>
          <w:szCs w:val="28"/>
          <w:rtl/>
          <w:lang w:bidi="ar-QA"/>
        </w:rPr>
        <w:t>،</w:t>
      </w:r>
      <w:r w:rsidRPr="00195202">
        <w:rPr>
          <w:rFonts w:ascii="Simplified Arabic" w:hAnsi="Simplified Arabic" w:cs="Simplified Arabic"/>
          <w:sz w:val="28"/>
          <w:szCs w:val="28"/>
          <w:rtl/>
          <w:lang w:bidi="ar-QA"/>
        </w:rPr>
        <w:t xml:space="preserve"> ويُعزى السبب لظاهرة </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 المناخ المستمرة إلى النشاط البشري وسوء استغلاله للموارد الطبيعية المتاحة إضافة إلى </w:t>
      </w:r>
      <w:r w:rsidR="00066D7C">
        <w:rPr>
          <w:rFonts w:ascii="Simplified Arabic" w:hAnsi="Simplified Arabic" w:cs="Simplified Arabic"/>
          <w:sz w:val="28"/>
          <w:szCs w:val="28"/>
          <w:rtl/>
          <w:lang w:bidi="ar-QA"/>
        </w:rPr>
        <w:t>الأسباب</w:t>
      </w:r>
      <w:r w:rsidRPr="00195202">
        <w:rPr>
          <w:rFonts w:ascii="Simplified Arabic" w:hAnsi="Simplified Arabic" w:cs="Simplified Arabic"/>
          <w:sz w:val="28"/>
          <w:szCs w:val="28"/>
          <w:rtl/>
          <w:lang w:bidi="ar-QA"/>
        </w:rPr>
        <w:t xml:space="preserve"> الطبيعية</w:t>
      </w:r>
      <w:r>
        <w:rPr>
          <w:rFonts w:ascii="Simplified Arabic" w:hAnsi="Simplified Arabic" w:cs="Simplified Arabic" w:hint="cs"/>
          <w:sz w:val="28"/>
          <w:szCs w:val="28"/>
          <w:rtl/>
          <w:lang w:bidi="ar-QA"/>
        </w:rPr>
        <w:t>"</w:t>
      </w:r>
      <w:r>
        <w:rPr>
          <w:rStyle w:val="a6"/>
          <w:rFonts w:ascii="Simplified Arabic" w:hAnsi="Simplified Arabic" w:cs="Simplified Arabic"/>
          <w:sz w:val="28"/>
          <w:szCs w:val="28"/>
          <w:rtl/>
          <w:lang w:bidi="ar-QA"/>
        </w:rPr>
        <w:footnoteReference w:id="18"/>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 xml:space="preserve">ومن هذا التعريف نجد أن الباحث ينظر إلى </w:t>
      </w:r>
      <w:r w:rsidR="004E4DD5">
        <w:rPr>
          <w:rFonts w:ascii="Simplified Arabic" w:hAnsi="Simplified Arabic" w:cs="Simplified Arabic"/>
          <w:sz w:val="28"/>
          <w:szCs w:val="28"/>
          <w:rtl/>
          <w:lang w:bidi="ar-QA"/>
        </w:rPr>
        <w:t>التغيير</w:t>
      </w:r>
      <w:r w:rsidRPr="00195202">
        <w:rPr>
          <w:rFonts w:ascii="Simplified Arabic" w:hAnsi="Simplified Arabic" w:cs="Simplified Arabic"/>
          <w:sz w:val="28"/>
          <w:szCs w:val="28"/>
          <w:rtl/>
          <w:lang w:bidi="ar-QA"/>
        </w:rPr>
        <w:t xml:space="preserve"> المناخي باعتباره ظاهرة متعددة الأبعاد ناتجة عن تفاعل العوامل الطبيعية مع التراكمات البشرية في استغلال البيئة</w:t>
      </w:r>
      <w:r>
        <w:rPr>
          <w:rFonts w:ascii="Simplified Arabic" w:hAnsi="Simplified Arabic" w:cs="Simplified Arabic" w:hint="cs"/>
          <w:sz w:val="28"/>
          <w:szCs w:val="28"/>
          <w:rtl/>
          <w:lang w:bidi="ar-QA"/>
        </w:rPr>
        <w:t>،</w:t>
      </w:r>
      <w:r w:rsidRPr="00195202">
        <w:rPr>
          <w:rFonts w:ascii="Simplified Arabic" w:hAnsi="Simplified Arabic" w:cs="Simplified Arabic"/>
          <w:sz w:val="28"/>
          <w:szCs w:val="28"/>
          <w:rtl/>
          <w:lang w:bidi="ar-QA"/>
        </w:rPr>
        <w:t xml:space="preserve"> ويُميز التعريف بتأكيده على الاختلال في العدالة المناخية إذ يشير إلى أن الدول النامية تعاني من آثار </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 المناخ بدرجة أكبر رغم أنها لا تساهم كثيرًا في مسبباته ما يعكس فجوة بنيوية بين دول الشمال الصناعي ودول الجنوب الفقيرة، من حيث القدرة على التكيف ومقاومة الصدمات المناخية.</w:t>
      </w:r>
    </w:p>
    <w:p w14:paraId="3D897BF0" w14:textId="0EF86D16" w:rsidR="00B50718" w:rsidRDefault="00B50718" w:rsidP="0052290F">
      <w:pPr>
        <w:bidi/>
        <w:spacing w:after="0" w:line="240" w:lineRule="auto"/>
        <w:ind w:firstLine="720"/>
        <w:jc w:val="both"/>
        <w:rPr>
          <w:rFonts w:ascii="Simplified Arabic" w:hAnsi="Simplified Arabic" w:cs="Simplified Arabic"/>
          <w:sz w:val="28"/>
          <w:szCs w:val="28"/>
          <w:rtl/>
          <w:lang w:bidi="ar-QA"/>
        </w:rPr>
      </w:pPr>
      <w:r w:rsidRPr="00195202">
        <w:rPr>
          <w:rFonts w:ascii="Simplified Arabic" w:hAnsi="Simplified Arabic" w:cs="Simplified Arabic"/>
          <w:sz w:val="28"/>
          <w:szCs w:val="28"/>
          <w:rtl/>
          <w:lang w:bidi="ar-QA"/>
        </w:rPr>
        <w:t>أما الباحثة منى طو</w:t>
      </w:r>
      <w:r>
        <w:rPr>
          <w:rFonts w:ascii="Simplified Arabic" w:hAnsi="Simplified Arabic" w:cs="Simplified Arabic" w:hint="cs"/>
          <w:sz w:val="28"/>
          <w:szCs w:val="28"/>
          <w:rtl/>
          <w:lang w:bidi="ar-QA"/>
        </w:rPr>
        <w:t>اهرية</w:t>
      </w:r>
      <w:r w:rsidRPr="00195202">
        <w:rPr>
          <w:rFonts w:ascii="Simplified Arabic" w:hAnsi="Simplified Arabic" w:cs="Simplified Arabic"/>
          <w:sz w:val="28"/>
          <w:szCs w:val="28"/>
          <w:rtl/>
          <w:lang w:bidi="ar-QA"/>
        </w:rPr>
        <w:t xml:space="preserve"> فقد قدمت تعريفًا مركزًا لل</w:t>
      </w:r>
      <w:r w:rsidR="00555179">
        <w:rPr>
          <w:rFonts w:ascii="Simplified Arabic" w:hAnsi="Simplified Arabic" w:cs="Simplified Arabic"/>
          <w:sz w:val="28"/>
          <w:szCs w:val="28"/>
          <w:rtl/>
          <w:lang w:bidi="ar-QA"/>
        </w:rPr>
        <w:t>تغيير</w:t>
      </w:r>
      <w:r w:rsidRPr="00195202">
        <w:rPr>
          <w:rFonts w:ascii="Simplified Arabic" w:hAnsi="Simplified Arabic" w:cs="Simplified Arabic"/>
          <w:sz w:val="28"/>
          <w:szCs w:val="28"/>
          <w:rtl/>
          <w:lang w:bidi="ar-QA"/>
        </w:rPr>
        <w:t xml:space="preserve">ات المناخية </w:t>
      </w:r>
      <w:r>
        <w:rPr>
          <w:rFonts w:ascii="Simplified Arabic" w:hAnsi="Simplified Arabic" w:cs="Simplified Arabic" w:hint="cs"/>
          <w:sz w:val="28"/>
          <w:szCs w:val="28"/>
          <w:rtl/>
          <w:lang w:bidi="ar-QA"/>
        </w:rPr>
        <w:t>بانها</w:t>
      </w:r>
      <w:r w:rsidRPr="00195202">
        <w:rPr>
          <w:rFonts w:ascii="Simplified Arabic" w:hAnsi="Simplified Arabic" w:cs="Simplified Arabic"/>
          <w:sz w:val="28"/>
          <w:szCs w:val="28"/>
          <w:rtl/>
          <w:lang w:bidi="ar-QA"/>
        </w:rPr>
        <w:t>:</w:t>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 xml:space="preserve">"تلك </w:t>
      </w:r>
      <w:r w:rsidR="004E4DD5">
        <w:rPr>
          <w:rFonts w:ascii="Simplified Arabic" w:hAnsi="Simplified Arabic" w:cs="Simplified Arabic"/>
          <w:sz w:val="28"/>
          <w:szCs w:val="28"/>
          <w:rtl/>
          <w:lang w:bidi="ar-QA"/>
        </w:rPr>
        <w:t>التغيير</w:t>
      </w:r>
      <w:r w:rsidRPr="00195202">
        <w:rPr>
          <w:rFonts w:ascii="Simplified Arabic" w:hAnsi="Simplified Arabic" w:cs="Simplified Arabic"/>
          <w:sz w:val="28"/>
          <w:szCs w:val="28"/>
          <w:rtl/>
          <w:lang w:bidi="ar-QA"/>
        </w:rPr>
        <w:t xml:space="preserve">ات التي تحدث في حالات المناخ كالحرارة، </w:t>
      </w:r>
      <w:r>
        <w:rPr>
          <w:rFonts w:ascii="Simplified Arabic" w:hAnsi="Simplified Arabic" w:cs="Simplified Arabic" w:hint="cs"/>
          <w:sz w:val="28"/>
          <w:szCs w:val="28"/>
          <w:rtl/>
          <w:lang w:bidi="ar-QA"/>
        </w:rPr>
        <w:t>و</w:t>
      </w:r>
      <w:r w:rsidRPr="00195202">
        <w:rPr>
          <w:rFonts w:ascii="Simplified Arabic" w:hAnsi="Simplified Arabic" w:cs="Simplified Arabic"/>
          <w:sz w:val="28"/>
          <w:szCs w:val="28"/>
          <w:rtl/>
          <w:lang w:bidi="ar-QA"/>
        </w:rPr>
        <w:t>البرودة، ومعدل التساقط وغيرها، والتي من شأنها إحداث آثار سلبية بمختلف الأنظمة البيئية والاقتصادية، حتى السياسية بما تخلقه من صراعات</w:t>
      </w:r>
      <w:r>
        <w:rPr>
          <w:rFonts w:ascii="Simplified Arabic" w:hAnsi="Simplified Arabic" w:cs="Simplified Arabic" w:hint="cs"/>
          <w:sz w:val="28"/>
          <w:szCs w:val="28"/>
          <w:rtl/>
          <w:lang w:bidi="ar-QA"/>
        </w:rPr>
        <w:t>"</w:t>
      </w:r>
      <w:r>
        <w:rPr>
          <w:rStyle w:val="a6"/>
          <w:rFonts w:ascii="Simplified Arabic" w:hAnsi="Simplified Arabic" w:cs="Simplified Arabic"/>
          <w:sz w:val="28"/>
          <w:szCs w:val="28"/>
          <w:rtl/>
          <w:lang w:bidi="ar-QA"/>
        </w:rPr>
        <w:footnoteReference w:id="19"/>
      </w:r>
      <w:r>
        <w:rPr>
          <w:rFonts w:ascii="Simplified Arabic" w:hAnsi="Simplified Arabic" w:cs="Simplified Arabic" w:hint="cs"/>
          <w:sz w:val="28"/>
          <w:szCs w:val="28"/>
          <w:rtl/>
          <w:lang w:bidi="ar-QA"/>
        </w:rPr>
        <w:t xml:space="preserve">، </w:t>
      </w:r>
      <w:r w:rsidRPr="00195202">
        <w:rPr>
          <w:rFonts w:ascii="Simplified Arabic" w:hAnsi="Simplified Arabic" w:cs="Simplified Arabic"/>
          <w:sz w:val="28"/>
          <w:szCs w:val="28"/>
          <w:rtl/>
          <w:lang w:bidi="ar-QA"/>
        </w:rPr>
        <w:t xml:space="preserve">ويُبرز هذا التعريف أن </w:t>
      </w:r>
      <w:r w:rsidR="004E4DD5">
        <w:rPr>
          <w:rFonts w:ascii="Simplified Arabic" w:hAnsi="Simplified Arabic" w:cs="Simplified Arabic"/>
          <w:sz w:val="28"/>
          <w:szCs w:val="28"/>
          <w:rtl/>
          <w:lang w:bidi="ar-QA"/>
        </w:rPr>
        <w:t>التغيير</w:t>
      </w:r>
      <w:r w:rsidRPr="00195202">
        <w:rPr>
          <w:rFonts w:ascii="Simplified Arabic" w:hAnsi="Simplified Arabic" w:cs="Simplified Arabic"/>
          <w:sz w:val="28"/>
          <w:szCs w:val="28"/>
          <w:rtl/>
          <w:lang w:bidi="ar-QA"/>
        </w:rPr>
        <w:t xml:space="preserve"> المناخي لا يقتصر على الاضطرابات البيئية فحسب</w:t>
      </w:r>
      <w:r>
        <w:rPr>
          <w:rFonts w:ascii="Simplified Arabic" w:hAnsi="Simplified Arabic" w:cs="Simplified Arabic" w:hint="cs"/>
          <w:sz w:val="28"/>
          <w:szCs w:val="28"/>
          <w:rtl/>
          <w:lang w:bidi="ar-QA"/>
        </w:rPr>
        <w:t>؛</w:t>
      </w:r>
      <w:r w:rsidRPr="00195202">
        <w:rPr>
          <w:rFonts w:ascii="Simplified Arabic" w:hAnsi="Simplified Arabic" w:cs="Simplified Arabic"/>
          <w:sz w:val="28"/>
          <w:szCs w:val="28"/>
          <w:rtl/>
          <w:lang w:bidi="ar-QA"/>
        </w:rPr>
        <w:t xml:space="preserve"> بل يتجاوزها ليصل إلى الأنساق الاقتصادية والسياسية مع التحذير من أن آثاره قد تفضي إلى صراعات مستقبلية سواء على الموارد أو على الأقاليم الجغرافية المتضررة</w:t>
      </w:r>
      <w:r>
        <w:rPr>
          <w:rFonts w:ascii="Simplified Arabic" w:hAnsi="Simplified Arabic" w:cs="Simplified Arabic" w:hint="cs"/>
          <w:sz w:val="28"/>
          <w:szCs w:val="28"/>
          <w:rtl/>
          <w:lang w:bidi="ar-QA"/>
        </w:rPr>
        <w:t xml:space="preserve">. </w:t>
      </w:r>
    </w:p>
    <w:p w14:paraId="5E646846" w14:textId="4C4F0544" w:rsidR="00B50718" w:rsidRPr="00AF54BF" w:rsidRDefault="00B50718" w:rsidP="0052290F">
      <w:pPr>
        <w:bidi/>
        <w:spacing w:after="0" w:line="240" w:lineRule="auto"/>
        <w:ind w:firstLine="720"/>
        <w:jc w:val="both"/>
        <w:rPr>
          <w:rFonts w:ascii="Simplified Arabic" w:hAnsi="Simplified Arabic" w:cs="Simplified Arabic"/>
          <w:sz w:val="28"/>
          <w:szCs w:val="28"/>
          <w:rtl/>
          <w:lang w:bidi="ar-QA"/>
        </w:rPr>
      </w:pPr>
      <w:r w:rsidRPr="00AF54BF">
        <w:rPr>
          <w:rFonts w:ascii="Simplified Arabic" w:hAnsi="Simplified Arabic" w:cs="Simplified Arabic"/>
          <w:sz w:val="28"/>
          <w:szCs w:val="28"/>
          <w:rtl/>
          <w:lang w:bidi="ar-IQ"/>
        </w:rPr>
        <w:t xml:space="preserve">وفي السياق ذاته قدم عدد من الباحثين الغربيين تعريفات دقيقة لمفهوم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تعكس تطور الفهم العلمي للظاهرة وارتباطها المتزايد بالنشاط البشري وتأثيره على النظام البيئي العالمي</w:t>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فقد عرّفت الباحثة سوزان سولومون (</w:t>
      </w:r>
      <w:r w:rsidRPr="00AF54BF">
        <w:rPr>
          <w:rFonts w:ascii="Simplified Arabic" w:hAnsi="Simplified Arabic" w:cs="Simplified Arabic"/>
          <w:sz w:val="28"/>
          <w:szCs w:val="28"/>
          <w:lang w:bidi="ar-IQ"/>
        </w:rPr>
        <w:t>Susan Solomon</w:t>
      </w:r>
      <w:r w:rsidRPr="00AF54BF">
        <w:rPr>
          <w:rFonts w:ascii="Simplified Arabic" w:hAnsi="Simplified Arabic" w:cs="Simplified Arabic"/>
          <w:sz w:val="28"/>
          <w:szCs w:val="28"/>
          <w:rtl/>
          <w:lang w:bidi="ar-IQ"/>
        </w:rPr>
        <w:t xml:space="preserve">)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بأنه:</w:t>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"التحولات الكبيرة والمستمرة في معدلات الحالة المناخية، مثل درجات الحرارة وأنماط الهطول، التي تستمر لعقود أو فترات أطول"</w:t>
      </w:r>
      <w:r>
        <w:rPr>
          <w:rStyle w:val="a6"/>
          <w:rFonts w:ascii="Simplified Arabic" w:hAnsi="Simplified Arabic" w:cs="Simplified Arabic"/>
          <w:sz w:val="28"/>
          <w:szCs w:val="28"/>
          <w:rtl/>
          <w:lang w:bidi="ar-IQ"/>
        </w:rPr>
        <w:footnoteReference w:id="20"/>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 xml:space="preserve">ومن هذا التعريف يتبين أن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لا يُقاس بالتقلبات الجوية القصيرة أو الموسمية، بل يُشير إلى تحولات منهجية ومستمرة في العناصر المناخية الأساسية، ك</w:t>
      </w:r>
      <w:r w:rsidR="00555179">
        <w:rPr>
          <w:rFonts w:ascii="Simplified Arabic" w:hAnsi="Simplified Arabic" w:cs="Simplified Arabic"/>
          <w:sz w:val="28"/>
          <w:szCs w:val="28"/>
          <w:rtl/>
          <w:lang w:bidi="ar-IQ"/>
        </w:rPr>
        <w:t>تغيير</w:t>
      </w:r>
      <w:r w:rsidRPr="00AF54BF">
        <w:rPr>
          <w:rFonts w:ascii="Simplified Arabic" w:hAnsi="Simplified Arabic" w:cs="Simplified Arabic"/>
          <w:sz w:val="28"/>
          <w:szCs w:val="28"/>
          <w:rtl/>
          <w:lang w:bidi="ar-IQ"/>
        </w:rPr>
        <w:t xml:space="preserve"> الحرارة وهطول الأمطار، على مدى زمني طويل</w:t>
      </w:r>
      <w:r>
        <w:rPr>
          <w:rFonts w:ascii="Simplified Arabic" w:hAnsi="Simplified Arabic" w:cs="Simplified Arabic" w:hint="cs"/>
          <w:sz w:val="28"/>
          <w:szCs w:val="28"/>
          <w:rtl/>
          <w:lang w:bidi="ar-IQ"/>
        </w:rPr>
        <w:t>،</w:t>
      </w:r>
      <w:r w:rsidRPr="00AF54BF">
        <w:rPr>
          <w:rFonts w:ascii="Simplified Arabic" w:hAnsi="Simplified Arabic" w:cs="Simplified Arabic"/>
          <w:sz w:val="28"/>
          <w:szCs w:val="28"/>
          <w:rtl/>
          <w:lang w:bidi="ar-IQ"/>
        </w:rPr>
        <w:t xml:space="preserve"> وبهذا المعنى فإن ما يميز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هو طبيعته البنيوية وامتداده الزمني، وهو ما يجعله قابلًا للرصد والتتبع العلمي.</w:t>
      </w:r>
    </w:p>
    <w:p w14:paraId="4D012736" w14:textId="09FAE4B6" w:rsidR="00B50718" w:rsidRPr="00AF54BF" w:rsidRDefault="00B50718" w:rsidP="0052290F">
      <w:pPr>
        <w:bidi/>
        <w:spacing w:after="0" w:line="240" w:lineRule="auto"/>
        <w:ind w:firstLine="720"/>
        <w:jc w:val="both"/>
        <w:rPr>
          <w:rFonts w:ascii="Simplified Arabic" w:hAnsi="Simplified Arabic" w:cs="Simplified Arabic"/>
          <w:sz w:val="28"/>
          <w:szCs w:val="28"/>
          <w:rtl/>
          <w:lang w:bidi="ar-IQ"/>
        </w:rPr>
      </w:pPr>
      <w:r w:rsidRPr="00AF54BF">
        <w:rPr>
          <w:rFonts w:ascii="Simplified Arabic" w:hAnsi="Simplified Arabic" w:cs="Simplified Arabic"/>
          <w:sz w:val="28"/>
          <w:szCs w:val="28"/>
          <w:rtl/>
          <w:lang w:bidi="ar-IQ"/>
        </w:rPr>
        <w:lastRenderedPageBreak/>
        <w:t>أما البروفيسور مايكل مان (</w:t>
      </w:r>
      <w:r w:rsidRPr="00AF54BF">
        <w:rPr>
          <w:rFonts w:ascii="Simplified Arabic" w:hAnsi="Simplified Arabic" w:cs="Simplified Arabic"/>
          <w:sz w:val="28"/>
          <w:szCs w:val="28"/>
          <w:lang w:bidi="ar-IQ"/>
        </w:rPr>
        <w:t>Michael E. Mann</w:t>
      </w:r>
      <w:r w:rsidRPr="00AF54BF">
        <w:rPr>
          <w:rFonts w:ascii="Simplified Arabic" w:hAnsi="Simplified Arabic" w:cs="Simplified Arabic"/>
          <w:sz w:val="28"/>
          <w:szCs w:val="28"/>
          <w:rtl/>
          <w:lang w:bidi="ar-IQ"/>
        </w:rPr>
        <w:t>)، أحد أبرز علماء المناخ المعاصرين، فقد قدّم تعريفًا لل</w:t>
      </w:r>
      <w:r w:rsidR="00555179">
        <w:rPr>
          <w:rFonts w:ascii="Simplified Arabic" w:hAnsi="Simplified Arabic" w:cs="Simplified Arabic"/>
          <w:sz w:val="28"/>
          <w:szCs w:val="28"/>
          <w:rtl/>
          <w:lang w:bidi="ar-IQ"/>
        </w:rPr>
        <w:t>تغيير</w:t>
      </w:r>
      <w:r w:rsidRPr="00AF54BF">
        <w:rPr>
          <w:rFonts w:ascii="Simplified Arabic" w:hAnsi="Simplified Arabic" w:cs="Simplified Arabic"/>
          <w:sz w:val="28"/>
          <w:szCs w:val="28"/>
          <w:rtl/>
          <w:lang w:bidi="ar-IQ"/>
        </w:rPr>
        <w:t xml:space="preserve"> المناخي على النحو الآتي:</w:t>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هو التغيير طويل الأمد في أنماط الطقس العالمية أو ا</w:t>
      </w:r>
      <w:r w:rsidR="0053792E">
        <w:rPr>
          <w:rFonts w:ascii="Simplified Arabic" w:hAnsi="Simplified Arabic" w:cs="Simplified Arabic"/>
          <w:sz w:val="28"/>
          <w:szCs w:val="28"/>
          <w:rtl/>
          <w:lang w:bidi="ar-IQ"/>
        </w:rPr>
        <w:t>لإقليمية، والذي يُعزى بشكل رئيس</w:t>
      </w:r>
      <w:r w:rsidRPr="00AF54BF">
        <w:rPr>
          <w:rFonts w:ascii="Simplified Arabic" w:hAnsi="Simplified Arabic" w:cs="Simplified Arabic"/>
          <w:sz w:val="28"/>
          <w:szCs w:val="28"/>
          <w:rtl/>
          <w:lang w:bidi="ar-IQ"/>
        </w:rPr>
        <w:t xml:space="preserve"> إلى النشاط البشري منذ العصر الصناعي</w:t>
      </w:r>
      <w:r>
        <w:rPr>
          <w:rFonts w:ascii="Simplified Arabic" w:hAnsi="Simplified Arabic" w:cs="Simplified Arabic" w:hint="cs"/>
          <w:sz w:val="28"/>
          <w:szCs w:val="28"/>
          <w:rtl/>
          <w:lang w:bidi="ar-IQ"/>
        </w:rPr>
        <w:t>"</w:t>
      </w:r>
      <w:r>
        <w:rPr>
          <w:rStyle w:val="a6"/>
          <w:rFonts w:ascii="Simplified Arabic" w:hAnsi="Simplified Arabic" w:cs="Simplified Arabic"/>
          <w:sz w:val="28"/>
          <w:szCs w:val="28"/>
          <w:rtl/>
          <w:lang w:bidi="ar-IQ"/>
        </w:rPr>
        <w:footnoteReference w:id="21"/>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 xml:space="preserve">ويُشير هذا التعريف إلى الارتباط الوثيق بين النشاط البشري وظهور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ات المناخية الحديثة، </w:t>
      </w:r>
      <w:r>
        <w:rPr>
          <w:rFonts w:ascii="Simplified Arabic" w:hAnsi="Simplified Arabic" w:cs="Simplified Arabic" w:hint="cs"/>
          <w:sz w:val="28"/>
          <w:szCs w:val="28"/>
          <w:rtl/>
          <w:lang w:bidi="ar-IQ"/>
        </w:rPr>
        <w:t xml:space="preserve">سيما </w:t>
      </w:r>
      <w:r w:rsidRPr="00AF54BF">
        <w:rPr>
          <w:rFonts w:ascii="Simplified Arabic" w:hAnsi="Simplified Arabic" w:cs="Simplified Arabic"/>
          <w:sz w:val="28"/>
          <w:szCs w:val="28"/>
          <w:rtl/>
          <w:lang w:bidi="ar-IQ"/>
        </w:rPr>
        <w:t>منذ انطلاق الثورة الصناعية، التي مثلت نقطة تحوّل في كمية الغازات الدفيئة المنبعثة إلى الغلاف الجوي</w:t>
      </w:r>
      <w:r>
        <w:rPr>
          <w:rFonts w:ascii="Simplified Arabic" w:hAnsi="Simplified Arabic" w:cs="Simplified Arabic" w:hint="cs"/>
          <w:sz w:val="28"/>
          <w:szCs w:val="28"/>
          <w:rtl/>
          <w:lang w:bidi="ar-IQ"/>
        </w:rPr>
        <w:t>،</w:t>
      </w:r>
      <w:r w:rsidRPr="00AF54BF">
        <w:rPr>
          <w:rFonts w:ascii="Simplified Arabic" w:hAnsi="Simplified Arabic" w:cs="Simplified Arabic"/>
          <w:sz w:val="28"/>
          <w:szCs w:val="28"/>
          <w:rtl/>
          <w:lang w:bidi="ar-IQ"/>
        </w:rPr>
        <w:t xml:space="preserve"> كما يُركّز التعريف على بُعدين أساسيين: البُعد الزمني (الاستمرارية) والبُعد السببي (النشاط البشري).</w:t>
      </w:r>
    </w:p>
    <w:p w14:paraId="404A1E08" w14:textId="76D0C787"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AF54BF">
        <w:rPr>
          <w:rFonts w:ascii="Simplified Arabic" w:hAnsi="Simplified Arabic" w:cs="Simplified Arabic"/>
          <w:sz w:val="28"/>
          <w:szCs w:val="28"/>
          <w:rtl/>
          <w:lang w:bidi="ar-IQ"/>
        </w:rPr>
        <w:t>أما الباحثة والناشطة المناخية كاثرين هايهو (</w:t>
      </w:r>
      <w:r w:rsidRPr="00AF54BF">
        <w:rPr>
          <w:rFonts w:ascii="Simplified Arabic" w:hAnsi="Simplified Arabic" w:cs="Simplified Arabic"/>
          <w:sz w:val="28"/>
          <w:szCs w:val="28"/>
          <w:lang w:bidi="ar-IQ"/>
        </w:rPr>
        <w:t>Katharine Hayhoe</w:t>
      </w:r>
      <w:r w:rsidRPr="00AF54BF">
        <w:rPr>
          <w:rFonts w:ascii="Simplified Arabic" w:hAnsi="Simplified Arabic" w:cs="Simplified Arabic"/>
          <w:sz w:val="28"/>
          <w:szCs w:val="28"/>
          <w:rtl/>
          <w:lang w:bidi="ar-IQ"/>
        </w:rPr>
        <w:t xml:space="preserve">) فقد عرّفت </w:t>
      </w:r>
      <w:r w:rsidR="004E4DD5">
        <w:rPr>
          <w:rFonts w:ascii="Simplified Arabic" w:hAnsi="Simplified Arabic" w:cs="Simplified Arabic"/>
          <w:sz w:val="28"/>
          <w:szCs w:val="28"/>
          <w:rtl/>
          <w:lang w:bidi="ar-IQ"/>
        </w:rPr>
        <w:t>التغيير</w:t>
      </w:r>
      <w:r w:rsidR="0053792E">
        <w:rPr>
          <w:rFonts w:ascii="Simplified Arabic" w:hAnsi="Simplified Arabic" w:cs="Simplified Arabic"/>
          <w:sz w:val="28"/>
          <w:szCs w:val="28"/>
          <w:rtl/>
          <w:lang w:bidi="ar-IQ"/>
        </w:rPr>
        <w:t xml:space="preserve"> المناخي </w:t>
      </w:r>
      <w:r w:rsidR="0053792E">
        <w:rPr>
          <w:rFonts w:ascii="Simplified Arabic" w:hAnsi="Simplified Arabic" w:cs="Simplified Arabic" w:hint="cs"/>
          <w:sz w:val="28"/>
          <w:szCs w:val="28"/>
          <w:rtl/>
          <w:lang w:bidi="ar-IQ"/>
        </w:rPr>
        <w:t>في</w:t>
      </w:r>
      <w:r w:rsidRPr="00AF54BF">
        <w:rPr>
          <w:rFonts w:ascii="Simplified Arabic" w:hAnsi="Simplified Arabic" w:cs="Simplified Arabic"/>
          <w:sz w:val="28"/>
          <w:szCs w:val="28"/>
          <w:rtl/>
          <w:lang w:bidi="ar-IQ"/>
        </w:rPr>
        <w:t xml:space="preserve"> إحدى محاضراتها بأنه:</w:t>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ات طويلة </w:t>
      </w:r>
      <w:r w:rsidR="0053792E">
        <w:rPr>
          <w:rFonts w:ascii="Simplified Arabic" w:hAnsi="Simplified Arabic" w:cs="Simplified Arabic"/>
          <w:sz w:val="28"/>
          <w:szCs w:val="28"/>
          <w:rtl/>
          <w:lang w:bidi="ar-IQ"/>
        </w:rPr>
        <w:t>الأمد في متوسطات وأنماط الطقس، التي تحدث بشكل أساس</w:t>
      </w:r>
      <w:r w:rsidRPr="00AF54BF">
        <w:rPr>
          <w:rFonts w:ascii="Simplified Arabic" w:hAnsi="Simplified Arabic" w:cs="Simplified Arabic"/>
          <w:sz w:val="28"/>
          <w:szCs w:val="28"/>
          <w:rtl/>
          <w:lang w:bidi="ar-IQ"/>
        </w:rPr>
        <w:t xml:space="preserve"> بسبب انبعاثات غازات الدفيئة الناتجة عن النشاط البشري"</w:t>
      </w:r>
      <w:r>
        <w:rPr>
          <w:rFonts w:ascii="Simplified Arabic" w:hAnsi="Simplified Arabic" w:cs="Simplified Arabic" w:hint="cs"/>
          <w:sz w:val="28"/>
          <w:szCs w:val="28"/>
          <w:rtl/>
          <w:lang w:bidi="ar-IQ"/>
        </w:rPr>
        <w:t xml:space="preserve">، </w:t>
      </w:r>
      <w:r w:rsidRPr="00AF54BF">
        <w:rPr>
          <w:rFonts w:ascii="Simplified Arabic" w:hAnsi="Simplified Arabic" w:cs="Simplified Arabic"/>
          <w:sz w:val="28"/>
          <w:szCs w:val="28"/>
          <w:rtl/>
          <w:lang w:bidi="ar-IQ"/>
        </w:rPr>
        <w:t xml:space="preserve">ويُبرز هذا التعريف الآلية السببية المباشرة التي يتم من خلالها فهم </w:t>
      </w:r>
      <w:r w:rsidR="004E4DD5">
        <w:rPr>
          <w:rFonts w:ascii="Simplified Arabic" w:hAnsi="Simplified Arabic" w:cs="Simplified Arabic"/>
          <w:sz w:val="28"/>
          <w:szCs w:val="28"/>
          <w:rtl/>
          <w:lang w:bidi="ar-IQ"/>
        </w:rPr>
        <w:t>التغيير</w:t>
      </w:r>
      <w:r w:rsidRPr="00AF54BF">
        <w:rPr>
          <w:rFonts w:ascii="Simplified Arabic" w:hAnsi="Simplified Arabic" w:cs="Simplified Arabic"/>
          <w:sz w:val="28"/>
          <w:szCs w:val="28"/>
          <w:rtl/>
          <w:lang w:bidi="ar-IQ"/>
        </w:rPr>
        <w:t xml:space="preserve"> المناخي، والمتمثلة في انبعاث غازات الدفيئة نتيجة الأنشطة الصناعية والزرا</w:t>
      </w:r>
      <w:r w:rsidR="0053792E">
        <w:rPr>
          <w:rFonts w:ascii="Simplified Arabic" w:hAnsi="Simplified Arabic" w:cs="Simplified Arabic"/>
          <w:sz w:val="28"/>
          <w:szCs w:val="28"/>
          <w:rtl/>
          <w:lang w:bidi="ar-IQ"/>
        </w:rPr>
        <w:t>عية والنقل وغيرها. ويُركّز ال</w:t>
      </w:r>
      <w:r w:rsidR="0053792E">
        <w:rPr>
          <w:rFonts w:ascii="Simplified Arabic" w:hAnsi="Simplified Arabic" w:cs="Simplified Arabic" w:hint="cs"/>
          <w:sz w:val="28"/>
          <w:szCs w:val="28"/>
          <w:rtl/>
          <w:lang w:bidi="ar-IQ"/>
        </w:rPr>
        <w:t>عرض</w:t>
      </w:r>
      <w:r w:rsidRPr="00AF54BF">
        <w:rPr>
          <w:rFonts w:ascii="Simplified Arabic" w:hAnsi="Simplified Arabic" w:cs="Simplified Arabic"/>
          <w:sz w:val="28"/>
          <w:szCs w:val="28"/>
          <w:rtl/>
          <w:lang w:bidi="ar-IQ"/>
        </w:rPr>
        <w:t xml:space="preserve"> على أن </w:t>
      </w:r>
      <w:r w:rsidR="00555179">
        <w:rPr>
          <w:rFonts w:ascii="Simplified Arabic" w:hAnsi="Simplified Arabic" w:cs="Simplified Arabic"/>
          <w:sz w:val="28"/>
          <w:szCs w:val="28"/>
          <w:rtl/>
          <w:lang w:bidi="ar-IQ"/>
        </w:rPr>
        <w:t>تغيير</w:t>
      </w:r>
      <w:r w:rsidRPr="00AF54BF">
        <w:rPr>
          <w:rFonts w:ascii="Simplified Arabic" w:hAnsi="Simplified Arabic" w:cs="Simplified Arabic"/>
          <w:sz w:val="28"/>
          <w:szCs w:val="28"/>
          <w:rtl/>
          <w:lang w:bidi="ar-IQ"/>
        </w:rPr>
        <w:t xml:space="preserve"> المناخ ليس فقط ظاهرة طبيعية، بل نتيجة مباشرة لأسلوب حياة الإنسان الحديث، مما يُحمل المجتمعات مسؤولية أخلاقية واستراتيجية في مواجهتها</w:t>
      </w:r>
      <w:r>
        <w:rPr>
          <w:rStyle w:val="a6"/>
          <w:rFonts w:ascii="Simplified Arabic" w:hAnsi="Simplified Arabic" w:cs="Simplified Arabic"/>
          <w:sz w:val="28"/>
          <w:szCs w:val="28"/>
          <w:rtl/>
          <w:lang w:bidi="ar-IQ"/>
        </w:rPr>
        <w:footnoteReference w:id="22"/>
      </w:r>
      <w:r w:rsidRPr="00AF54BF">
        <w:rPr>
          <w:rFonts w:ascii="Simplified Arabic" w:hAnsi="Simplified Arabic" w:cs="Simplified Arabic"/>
          <w:sz w:val="28"/>
          <w:szCs w:val="28"/>
          <w:rtl/>
          <w:lang w:bidi="ar-IQ"/>
        </w:rPr>
        <w:t>.</w:t>
      </w:r>
    </w:p>
    <w:p w14:paraId="766EE375" w14:textId="61CAE52A" w:rsidR="00B50718" w:rsidRDefault="00BB5BCF"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من</w:t>
      </w:r>
      <w:r w:rsidR="00B50718" w:rsidRPr="00111D7B">
        <w:rPr>
          <w:rFonts w:ascii="Simplified Arabic" w:hAnsi="Simplified Arabic" w:cs="Simplified Arabic"/>
          <w:sz w:val="28"/>
          <w:szCs w:val="28"/>
          <w:rtl/>
          <w:lang w:bidi="ar-IQ"/>
        </w:rPr>
        <w:t xml:space="preserve"> مجمل التعريفات التي قدمها كل من الباحثين والمؤسسات الدولية، يمكن استخلاص</w:t>
      </w:r>
      <w:r w:rsidR="00B50718">
        <w:rPr>
          <w:rFonts w:ascii="Simplified Arabic" w:hAnsi="Simplified Arabic" w:cs="Simplified Arabic" w:hint="cs"/>
          <w:sz w:val="28"/>
          <w:szCs w:val="28"/>
          <w:rtl/>
          <w:lang w:bidi="ar-IQ"/>
        </w:rPr>
        <w:t xml:space="preserve"> الآتي: </w:t>
      </w:r>
    </w:p>
    <w:p w14:paraId="1718F572" w14:textId="1D6317FA" w:rsidR="00B50718" w:rsidRDefault="0053792E" w:rsidP="002460DA">
      <w:pPr>
        <w:pStyle w:val="a4"/>
        <w:numPr>
          <w:ilvl w:val="0"/>
          <w:numId w:val="6"/>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w:t>
      </w:r>
      <w:r w:rsidR="00B50718" w:rsidRPr="00111D7B">
        <w:rPr>
          <w:rFonts w:ascii="Simplified Arabic" w:hAnsi="Simplified Arabic" w:cs="Simplified Arabic"/>
          <w:sz w:val="28"/>
          <w:szCs w:val="28"/>
          <w:rtl/>
          <w:lang w:bidi="ar-IQ"/>
        </w:rPr>
        <w:t>ن</w:t>
      </w:r>
      <w:r>
        <w:rPr>
          <w:rFonts w:ascii="Simplified Arabic" w:hAnsi="Simplified Arabic" w:cs="Simplified Arabic" w:hint="cs"/>
          <w:sz w:val="28"/>
          <w:szCs w:val="28"/>
          <w:rtl/>
          <w:lang w:bidi="ar-IQ"/>
        </w:rPr>
        <w:t>ّ</w:t>
      </w:r>
      <w:r w:rsidR="00B50718" w:rsidRPr="00111D7B">
        <w:rPr>
          <w:rFonts w:ascii="Simplified Arabic" w:hAnsi="Simplified Arabic" w:cs="Simplified Arabic"/>
          <w:sz w:val="28"/>
          <w:szCs w:val="28"/>
          <w:rtl/>
          <w:lang w:bidi="ar-IQ"/>
        </w:rPr>
        <w:t xml:space="preserve"> </w:t>
      </w:r>
      <w:r w:rsidR="004E4DD5">
        <w:rPr>
          <w:rFonts w:ascii="Simplified Arabic" w:hAnsi="Simplified Arabic" w:cs="Simplified Arabic"/>
          <w:sz w:val="28"/>
          <w:szCs w:val="28"/>
          <w:rtl/>
          <w:lang w:bidi="ar-IQ"/>
        </w:rPr>
        <w:t>التغيير</w:t>
      </w:r>
      <w:r>
        <w:rPr>
          <w:rFonts w:ascii="Simplified Arabic" w:hAnsi="Simplified Arabic" w:cs="Simplified Arabic"/>
          <w:sz w:val="28"/>
          <w:szCs w:val="28"/>
          <w:rtl/>
          <w:lang w:bidi="ar-IQ"/>
        </w:rPr>
        <w:t xml:space="preserve"> المناخي لا يُقاس </w:t>
      </w:r>
      <w:r>
        <w:rPr>
          <w:rFonts w:ascii="Simplified Arabic" w:hAnsi="Simplified Arabic" w:cs="Simplified Arabic" w:hint="cs"/>
          <w:sz w:val="28"/>
          <w:szCs w:val="28"/>
          <w:rtl/>
          <w:lang w:bidi="ar-IQ"/>
        </w:rPr>
        <w:t>بوساطة</w:t>
      </w:r>
      <w:r w:rsidR="00B50718" w:rsidRPr="00111D7B">
        <w:rPr>
          <w:rFonts w:ascii="Simplified Arabic" w:hAnsi="Simplified Arabic" w:cs="Simplified Arabic"/>
          <w:sz w:val="28"/>
          <w:szCs w:val="28"/>
          <w:rtl/>
          <w:lang w:bidi="ar-IQ"/>
        </w:rPr>
        <w:t xml:space="preserve"> التحولات اللحظية</w:t>
      </w:r>
      <w:r>
        <w:rPr>
          <w:rFonts w:ascii="Simplified Arabic" w:hAnsi="Simplified Arabic" w:cs="Simplified Arabic" w:hint="cs"/>
          <w:sz w:val="28"/>
          <w:szCs w:val="28"/>
          <w:rtl/>
          <w:lang w:bidi="ar-IQ"/>
        </w:rPr>
        <w:t>،</w:t>
      </w:r>
      <w:r w:rsidR="00B50718" w:rsidRPr="00111D7B">
        <w:rPr>
          <w:rFonts w:ascii="Simplified Arabic" w:hAnsi="Simplified Arabic" w:cs="Simplified Arabic"/>
          <w:sz w:val="28"/>
          <w:szCs w:val="28"/>
          <w:rtl/>
          <w:lang w:bidi="ar-IQ"/>
        </w:rPr>
        <w:t xml:space="preserve"> أو الموسمية في حالة الطقس</w:t>
      </w:r>
      <w:r w:rsidR="00B50718">
        <w:rPr>
          <w:rFonts w:ascii="Simplified Arabic" w:hAnsi="Simplified Arabic" w:cs="Simplified Arabic" w:hint="cs"/>
          <w:sz w:val="28"/>
          <w:szCs w:val="28"/>
          <w:rtl/>
          <w:lang w:bidi="ar-IQ"/>
        </w:rPr>
        <w:t>؛</w:t>
      </w:r>
      <w:r w:rsidR="00B50718" w:rsidRPr="00111D7B">
        <w:rPr>
          <w:rFonts w:ascii="Simplified Arabic" w:hAnsi="Simplified Arabic" w:cs="Simplified Arabic"/>
          <w:sz w:val="28"/>
          <w:szCs w:val="28"/>
          <w:rtl/>
          <w:lang w:bidi="ar-IQ"/>
        </w:rPr>
        <w:t xml:space="preserve"> وإنما هو ظاهرة تمتد عبر</w:t>
      </w:r>
      <w:r>
        <w:rPr>
          <w:rFonts w:ascii="Simplified Arabic" w:hAnsi="Simplified Arabic" w:cs="Simplified Arabic"/>
          <w:sz w:val="28"/>
          <w:szCs w:val="28"/>
          <w:rtl/>
          <w:lang w:bidi="ar-IQ"/>
        </w:rPr>
        <w:t xml:space="preserve"> عقود طويلة ويُعبّر عنها </w:t>
      </w:r>
      <w:r>
        <w:rPr>
          <w:rFonts w:ascii="Simplified Arabic" w:hAnsi="Simplified Arabic" w:cs="Simplified Arabic" w:hint="cs"/>
          <w:sz w:val="28"/>
          <w:szCs w:val="28"/>
          <w:rtl/>
          <w:lang w:bidi="ar-IQ"/>
        </w:rPr>
        <w:t>عن طريق</w:t>
      </w:r>
      <w:r w:rsidR="00B50718" w:rsidRPr="00111D7B">
        <w:rPr>
          <w:rFonts w:ascii="Simplified Arabic" w:hAnsi="Simplified Arabic" w:cs="Simplified Arabic"/>
          <w:sz w:val="28"/>
          <w:szCs w:val="28"/>
          <w:rtl/>
          <w:lang w:bidi="ar-IQ"/>
        </w:rPr>
        <w:t xml:space="preserve"> </w:t>
      </w:r>
      <w:r w:rsidR="00555179">
        <w:rPr>
          <w:rFonts w:ascii="Simplified Arabic" w:hAnsi="Simplified Arabic" w:cs="Simplified Arabic"/>
          <w:sz w:val="28"/>
          <w:szCs w:val="28"/>
          <w:rtl/>
          <w:lang w:bidi="ar-IQ"/>
        </w:rPr>
        <w:t>تغيير</w:t>
      </w:r>
      <w:r w:rsidR="00B50718" w:rsidRPr="00111D7B">
        <w:rPr>
          <w:rFonts w:ascii="Simplified Arabic" w:hAnsi="Simplified Arabic" w:cs="Simplified Arabic"/>
          <w:sz w:val="28"/>
          <w:szCs w:val="28"/>
          <w:rtl/>
          <w:lang w:bidi="ar-IQ"/>
        </w:rPr>
        <w:t xml:space="preserve">ات بنيوية ومستمرة في أنماط المناخ الأساسية مثل درجة الحرارة، </w:t>
      </w:r>
      <w:r w:rsidR="00B50718">
        <w:rPr>
          <w:rFonts w:ascii="Simplified Arabic" w:hAnsi="Simplified Arabic" w:cs="Simplified Arabic" w:hint="cs"/>
          <w:sz w:val="28"/>
          <w:szCs w:val="28"/>
          <w:rtl/>
          <w:lang w:bidi="ar-IQ"/>
        </w:rPr>
        <w:t>و</w:t>
      </w:r>
      <w:r w:rsidR="00B50718" w:rsidRPr="00111D7B">
        <w:rPr>
          <w:rFonts w:ascii="Simplified Arabic" w:hAnsi="Simplified Arabic" w:cs="Simplified Arabic"/>
          <w:sz w:val="28"/>
          <w:szCs w:val="28"/>
          <w:rtl/>
          <w:lang w:bidi="ar-IQ"/>
        </w:rPr>
        <w:t>الهطول المطري، وتوزيع الرياح</w:t>
      </w:r>
      <w:r>
        <w:rPr>
          <w:rFonts w:ascii="Simplified Arabic" w:hAnsi="Simplified Arabic" w:cs="Simplified Arabic" w:hint="cs"/>
          <w:sz w:val="28"/>
          <w:szCs w:val="28"/>
          <w:rtl/>
          <w:lang w:bidi="ar-IQ"/>
        </w:rPr>
        <w:t>.</w:t>
      </w:r>
      <w:r w:rsidR="00B50718">
        <w:rPr>
          <w:rFonts w:ascii="Simplified Arabic" w:hAnsi="Simplified Arabic" w:cs="Simplified Arabic" w:hint="cs"/>
          <w:sz w:val="28"/>
          <w:szCs w:val="28"/>
          <w:rtl/>
          <w:lang w:bidi="ar-IQ"/>
        </w:rPr>
        <w:t xml:space="preserve"> و</w:t>
      </w:r>
      <w:r w:rsidR="00B50718" w:rsidRPr="00111D7B">
        <w:rPr>
          <w:rFonts w:ascii="Simplified Arabic" w:hAnsi="Simplified Arabic" w:cs="Simplified Arabic"/>
          <w:sz w:val="28"/>
          <w:szCs w:val="28"/>
          <w:rtl/>
          <w:lang w:bidi="ar-IQ"/>
        </w:rPr>
        <w:t xml:space="preserve">إن هذا الطابع طويل الأمد يمنح </w:t>
      </w:r>
      <w:r w:rsidR="004E4DD5">
        <w:rPr>
          <w:rFonts w:ascii="Simplified Arabic" w:hAnsi="Simplified Arabic" w:cs="Simplified Arabic"/>
          <w:sz w:val="28"/>
          <w:szCs w:val="28"/>
          <w:rtl/>
          <w:lang w:bidi="ar-IQ"/>
        </w:rPr>
        <w:t>التغيير</w:t>
      </w:r>
      <w:r w:rsidR="00B50718" w:rsidRPr="00111D7B">
        <w:rPr>
          <w:rFonts w:ascii="Simplified Arabic" w:hAnsi="Simplified Arabic" w:cs="Simplified Arabic"/>
          <w:sz w:val="28"/>
          <w:szCs w:val="28"/>
          <w:rtl/>
          <w:lang w:bidi="ar-IQ"/>
        </w:rPr>
        <w:t xml:space="preserve"> المناخي بعدًا استراتيجيًا في التحليل، ويقتضي منا التمييز الدقيق بين "الطقس" بوصفه حالة آنية و"المناخ" بوصفه نظامًا متكاملاً م</w:t>
      </w:r>
      <w:r>
        <w:rPr>
          <w:rFonts w:ascii="Simplified Arabic" w:hAnsi="Simplified Arabic" w:cs="Simplified Arabic"/>
          <w:sz w:val="28"/>
          <w:szCs w:val="28"/>
          <w:rtl/>
          <w:lang w:bidi="ar-IQ"/>
        </w:rPr>
        <w:t>تغي</w:t>
      </w:r>
      <w:r w:rsidR="00555179">
        <w:rPr>
          <w:rFonts w:ascii="Simplified Arabic" w:hAnsi="Simplified Arabic" w:cs="Simplified Arabic"/>
          <w:sz w:val="28"/>
          <w:szCs w:val="28"/>
          <w:rtl/>
          <w:lang w:bidi="ar-IQ"/>
        </w:rPr>
        <w:t>ر</w:t>
      </w:r>
      <w:r w:rsidR="00B50718" w:rsidRPr="00111D7B">
        <w:rPr>
          <w:rFonts w:ascii="Simplified Arabic" w:hAnsi="Simplified Arabic" w:cs="Simplified Arabic"/>
          <w:sz w:val="28"/>
          <w:szCs w:val="28"/>
          <w:rtl/>
          <w:lang w:bidi="ar-IQ"/>
        </w:rPr>
        <w:t xml:space="preserve">ا عبر الزمن. </w:t>
      </w:r>
    </w:p>
    <w:p w14:paraId="338CC64B" w14:textId="37A159A9" w:rsidR="00B50718" w:rsidRDefault="0053792E" w:rsidP="002460DA">
      <w:pPr>
        <w:pStyle w:val="a4"/>
        <w:numPr>
          <w:ilvl w:val="0"/>
          <w:numId w:val="6"/>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 xml:space="preserve">اتفق </w:t>
      </w:r>
      <w:r>
        <w:rPr>
          <w:rFonts w:ascii="Simplified Arabic" w:hAnsi="Simplified Arabic" w:cs="Simplified Arabic" w:hint="cs"/>
          <w:sz w:val="28"/>
          <w:szCs w:val="28"/>
          <w:rtl/>
          <w:lang w:bidi="ar-IQ"/>
        </w:rPr>
        <w:t>معظم</w:t>
      </w:r>
      <w:r>
        <w:rPr>
          <w:rFonts w:ascii="Simplified Arabic" w:hAnsi="Simplified Arabic" w:cs="Simplified Arabic"/>
          <w:sz w:val="28"/>
          <w:szCs w:val="28"/>
          <w:rtl/>
          <w:lang w:bidi="ar-IQ"/>
        </w:rPr>
        <w:t xml:space="preserve"> الباحثين سواء في الغرب أ</w:t>
      </w:r>
      <w:r>
        <w:rPr>
          <w:rFonts w:ascii="Simplified Arabic" w:hAnsi="Simplified Arabic" w:cs="Simplified Arabic" w:hint="cs"/>
          <w:sz w:val="28"/>
          <w:szCs w:val="28"/>
          <w:rtl/>
          <w:lang w:bidi="ar-IQ"/>
        </w:rPr>
        <w:t>م</w:t>
      </w:r>
      <w:r w:rsidR="00B50718" w:rsidRPr="00111D7B">
        <w:rPr>
          <w:rFonts w:ascii="Simplified Arabic" w:hAnsi="Simplified Arabic" w:cs="Simplified Arabic"/>
          <w:sz w:val="28"/>
          <w:szCs w:val="28"/>
          <w:rtl/>
          <w:lang w:bidi="ar-IQ"/>
        </w:rPr>
        <w:t xml:space="preserve"> العالم العربي على أن </w:t>
      </w:r>
      <w:r w:rsidR="004E4DD5">
        <w:rPr>
          <w:rFonts w:ascii="Simplified Arabic" w:hAnsi="Simplified Arabic" w:cs="Simplified Arabic"/>
          <w:sz w:val="28"/>
          <w:szCs w:val="28"/>
          <w:rtl/>
          <w:lang w:bidi="ar-IQ"/>
        </w:rPr>
        <w:t>التغيير</w:t>
      </w:r>
      <w:r w:rsidR="00B50718" w:rsidRPr="00111D7B">
        <w:rPr>
          <w:rFonts w:ascii="Simplified Arabic" w:hAnsi="Simplified Arabic" w:cs="Simplified Arabic"/>
          <w:sz w:val="28"/>
          <w:szCs w:val="28"/>
          <w:rtl/>
          <w:lang w:bidi="ar-IQ"/>
        </w:rPr>
        <w:t xml:space="preserve"> المناخي الحديث يرتبط ارتباطًا وثيقًا بالأنشطة البشرية </w:t>
      </w:r>
      <w:r w:rsidR="00B50718">
        <w:rPr>
          <w:rFonts w:ascii="Simplified Arabic" w:hAnsi="Simplified Arabic" w:cs="Simplified Arabic" w:hint="cs"/>
          <w:sz w:val="28"/>
          <w:szCs w:val="28"/>
          <w:rtl/>
          <w:lang w:bidi="ar-IQ"/>
        </w:rPr>
        <w:t xml:space="preserve">لاسيما </w:t>
      </w:r>
      <w:r w:rsidR="00B50718" w:rsidRPr="00111D7B">
        <w:rPr>
          <w:rFonts w:ascii="Simplified Arabic" w:hAnsi="Simplified Arabic" w:cs="Simplified Arabic"/>
          <w:sz w:val="28"/>
          <w:szCs w:val="28"/>
          <w:rtl/>
          <w:lang w:bidi="ar-IQ"/>
        </w:rPr>
        <w:t>منذ بداية الثورة الصناعية</w:t>
      </w:r>
      <w:r w:rsidR="00B50718">
        <w:rPr>
          <w:rFonts w:ascii="Simplified Arabic" w:hAnsi="Simplified Arabic" w:cs="Simplified Arabic" w:hint="cs"/>
          <w:sz w:val="28"/>
          <w:szCs w:val="28"/>
          <w:rtl/>
          <w:lang w:bidi="ar-IQ"/>
        </w:rPr>
        <w:t>،</w:t>
      </w:r>
      <w:r w:rsidR="00B50718" w:rsidRPr="00111D7B">
        <w:rPr>
          <w:rFonts w:ascii="Simplified Arabic" w:hAnsi="Simplified Arabic" w:cs="Simplified Arabic"/>
          <w:sz w:val="28"/>
          <w:szCs w:val="28"/>
          <w:rtl/>
          <w:lang w:bidi="ar-IQ"/>
        </w:rPr>
        <w:t xml:space="preserve"> فقد أدى الاعتماد المكثف على الوقود الأحفوري، وإزالة الغابات، والتوسع الحضري غير المنضبط إلى زيادة تركيز غازا</w:t>
      </w:r>
      <w:r>
        <w:rPr>
          <w:rFonts w:ascii="Simplified Arabic" w:hAnsi="Simplified Arabic" w:cs="Simplified Arabic"/>
          <w:sz w:val="28"/>
          <w:szCs w:val="28"/>
          <w:rtl/>
          <w:lang w:bidi="ar-IQ"/>
        </w:rPr>
        <w:t xml:space="preserve">ت الدفيئة في الغلاف الجوي مما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س</w:t>
      </w:r>
      <w:r w:rsidR="00B50718" w:rsidRPr="00111D7B">
        <w:rPr>
          <w:rFonts w:ascii="Simplified Arabic" w:hAnsi="Simplified Arabic" w:cs="Simplified Arabic"/>
          <w:sz w:val="28"/>
          <w:szCs w:val="28"/>
          <w:rtl/>
          <w:lang w:bidi="ar-IQ"/>
        </w:rPr>
        <w:t>هم في رفع متوسط درجات الحرارة العالمية وحدوث اضطرابات مناخية واسعة</w:t>
      </w:r>
      <w:r w:rsidR="00B50718">
        <w:rPr>
          <w:rFonts w:ascii="Simplified Arabic" w:hAnsi="Simplified Arabic" w:cs="Simplified Arabic" w:hint="cs"/>
          <w:sz w:val="28"/>
          <w:szCs w:val="28"/>
          <w:rtl/>
          <w:lang w:bidi="ar-IQ"/>
        </w:rPr>
        <w:t>،</w:t>
      </w:r>
      <w:r w:rsidR="00B50718" w:rsidRPr="00111D7B">
        <w:rPr>
          <w:rFonts w:ascii="Simplified Arabic" w:hAnsi="Simplified Arabic" w:cs="Simplified Arabic"/>
          <w:sz w:val="28"/>
          <w:szCs w:val="28"/>
          <w:rtl/>
          <w:lang w:bidi="ar-IQ"/>
        </w:rPr>
        <w:t xml:space="preserve"> وتشير العديد من الدراسات إلى أن نسبة كبيرة من الاحترار العالمي في القرن العشرين وما بعده يُعزى مباشرة إلى هذه الأنشطة. </w:t>
      </w:r>
    </w:p>
    <w:p w14:paraId="3AA007B5" w14:textId="60C7F280" w:rsidR="00B50718" w:rsidRDefault="00B50718" w:rsidP="002460DA">
      <w:pPr>
        <w:pStyle w:val="a4"/>
        <w:numPr>
          <w:ilvl w:val="0"/>
          <w:numId w:val="6"/>
        </w:numPr>
        <w:tabs>
          <w:tab w:val="left" w:pos="2096"/>
        </w:tabs>
        <w:bidi/>
        <w:spacing w:after="0" w:line="240" w:lineRule="auto"/>
        <w:jc w:val="both"/>
        <w:rPr>
          <w:rFonts w:ascii="Simplified Arabic" w:hAnsi="Simplified Arabic" w:cs="Simplified Arabic"/>
          <w:sz w:val="28"/>
          <w:szCs w:val="28"/>
          <w:lang w:bidi="ar-IQ"/>
        </w:rPr>
      </w:pPr>
      <w:r w:rsidRPr="00BE23AE">
        <w:rPr>
          <w:rFonts w:ascii="Simplified Arabic" w:hAnsi="Simplified Arabic" w:cs="Simplified Arabic"/>
          <w:sz w:val="28"/>
          <w:szCs w:val="28"/>
          <w:rtl/>
          <w:lang w:bidi="ar-IQ"/>
        </w:rPr>
        <w:t xml:space="preserve">لم تعد </w:t>
      </w:r>
      <w:r w:rsidR="004E4DD5">
        <w:rPr>
          <w:rFonts w:ascii="Simplified Arabic" w:hAnsi="Simplified Arabic" w:cs="Simplified Arabic"/>
          <w:sz w:val="28"/>
          <w:szCs w:val="28"/>
          <w:rtl/>
          <w:lang w:bidi="ar-IQ"/>
        </w:rPr>
        <w:t>التغيير</w:t>
      </w:r>
      <w:r w:rsidRPr="00BE23AE">
        <w:rPr>
          <w:rFonts w:ascii="Simplified Arabic" w:hAnsi="Simplified Arabic" w:cs="Simplified Arabic"/>
          <w:sz w:val="28"/>
          <w:szCs w:val="28"/>
          <w:rtl/>
          <w:lang w:bidi="ar-IQ"/>
        </w:rPr>
        <w:t>ات المناخية تُفهم على أنها مجرد قضية بيئية</w:t>
      </w:r>
      <w:r w:rsidR="0053792E">
        <w:rPr>
          <w:rFonts w:ascii="Simplified Arabic" w:hAnsi="Simplified Arabic" w:cs="Simplified Arabic" w:hint="cs"/>
          <w:sz w:val="28"/>
          <w:szCs w:val="28"/>
          <w:rtl/>
          <w:lang w:bidi="ar-IQ"/>
        </w:rPr>
        <w:t>،</w:t>
      </w:r>
      <w:r w:rsidRPr="00BE23AE">
        <w:rPr>
          <w:rFonts w:ascii="Simplified Arabic" w:hAnsi="Simplified Arabic" w:cs="Simplified Arabic"/>
          <w:sz w:val="28"/>
          <w:szCs w:val="28"/>
          <w:rtl/>
          <w:lang w:bidi="ar-IQ"/>
        </w:rPr>
        <w:t xml:space="preserve"> أو علمية صرفة</w:t>
      </w:r>
      <w:r>
        <w:rPr>
          <w:rFonts w:ascii="Simplified Arabic" w:hAnsi="Simplified Arabic" w:cs="Simplified Arabic" w:hint="cs"/>
          <w:sz w:val="28"/>
          <w:szCs w:val="28"/>
          <w:rtl/>
          <w:lang w:bidi="ar-IQ"/>
        </w:rPr>
        <w:t>؛</w:t>
      </w:r>
      <w:r w:rsidRPr="00BE23AE">
        <w:rPr>
          <w:rFonts w:ascii="Simplified Arabic" w:hAnsi="Simplified Arabic" w:cs="Simplified Arabic"/>
          <w:sz w:val="28"/>
          <w:szCs w:val="28"/>
          <w:rtl/>
          <w:lang w:bidi="ar-IQ"/>
        </w:rPr>
        <w:t xml:space="preserve"> بل أضحت أزمة بنيوية تتقاطع مع مفاهيم السيادة، العدالة، التنمية، والاستقرار السياسي</w:t>
      </w:r>
      <w:r>
        <w:rPr>
          <w:rFonts w:ascii="Simplified Arabic" w:hAnsi="Simplified Arabic" w:cs="Simplified Arabic" w:hint="cs"/>
          <w:sz w:val="28"/>
          <w:szCs w:val="28"/>
          <w:rtl/>
          <w:lang w:bidi="ar-IQ"/>
        </w:rPr>
        <w:t>،</w:t>
      </w:r>
      <w:r w:rsidRPr="00BE23AE">
        <w:rPr>
          <w:rFonts w:ascii="Simplified Arabic" w:hAnsi="Simplified Arabic" w:cs="Simplified Arabic"/>
          <w:sz w:val="28"/>
          <w:szCs w:val="28"/>
          <w:rtl/>
          <w:lang w:bidi="ar-IQ"/>
        </w:rPr>
        <w:t xml:space="preserve"> فالتعريفات التي قدمتها منظمات مثل العفو الدولية والـ</w:t>
      </w:r>
      <w:r w:rsidRPr="00BE23AE">
        <w:rPr>
          <w:rFonts w:ascii="Simplified Arabic" w:hAnsi="Simplified Arabic" w:cs="Simplified Arabic"/>
          <w:sz w:val="28"/>
          <w:szCs w:val="28"/>
          <w:lang w:bidi="ar-IQ"/>
        </w:rPr>
        <w:t>UNDP</w:t>
      </w:r>
      <w:r w:rsidRPr="00BE23AE">
        <w:rPr>
          <w:rFonts w:ascii="Simplified Arabic" w:hAnsi="Simplified Arabic" w:cs="Simplified Arabic"/>
          <w:sz w:val="28"/>
          <w:szCs w:val="28"/>
          <w:rtl/>
          <w:lang w:bidi="ar-IQ"/>
        </w:rPr>
        <w:t xml:space="preserve"> تُظهر أن </w:t>
      </w:r>
      <w:r w:rsidR="004E4DD5">
        <w:rPr>
          <w:rFonts w:ascii="Simplified Arabic" w:hAnsi="Simplified Arabic" w:cs="Simplified Arabic"/>
          <w:sz w:val="28"/>
          <w:szCs w:val="28"/>
          <w:rtl/>
          <w:lang w:bidi="ar-IQ"/>
        </w:rPr>
        <w:t>التغيير</w:t>
      </w:r>
      <w:r w:rsidRPr="00BE23AE">
        <w:rPr>
          <w:rFonts w:ascii="Simplified Arabic" w:hAnsi="Simplified Arabic" w:cs="Simplified Arabic"/>
          <w:sz w:val="28"/>
          <w:szCs w:val="28"/>
          <w:rtl/>
          <w:lang w:bidi="ar-IQ"/>
        </w:rPr>
        <w:t xml:space="preserve"> المناخي لا يُنتج آثارًا بيئية </w:t>
      </w:r>
      <w:r w:rsidRPr="00BE23AE">
        <w:rPr>
          <w:rFonts w:ascii="Simplified Arabic" w:hAnsi="Simplified Arabic" w:cs="Simplified Arabic"/>
          <w:sz w:val="28"/>
          <w:szCs w:val="28"/>
          <w:rtl/>
          <w:lang w:bidi="ar-IQ"/>
        </w:rPr>
        <w:lastRenderedPageBreak/>
        <w:t>فقط</w:t>
      </w:r>
      <w:r>
        <w:rPr>
          <w:rFonts w:ascii="Simplified Arabic" w:hAnsi="Simplified Arabic" w:cs="Simplified Arabic" w:hint="cs"/>
          <w:sz w:val="28"/>
          <w:szCs w:val="28"/>
          <w:rtl/>
          <w:lang w:bidi="ar-IQ"/>
        </w:rPr>
        <w:t>؛</w:t>
      </w:r>
      <w:r w:rsidRPr="00BE23AE">
        <w:rPr>
          <w:rFonts w:ascii="Simplified Arabic" w:hAnsi="Simplified Arabic" w:cs="Simplified Arabic"/>
          <w:sz w:val="28"/>
          <w:szCs w:val="28"/>
          <w:rtl/>
          <w:lang w:bidi="ar-IQ"/>
        </w:rPr>
        <w:t xml:space="preserve"> بل يُعيد رسم الجغرافيا السياسية للعالم من خلال تفاوت قدرة الدول على التكيف واختلال ميزان العدالة المناخية بين دول الشمال المسببة للمشكلة ودول الجنوب المتضررة منها</w:t>
      </w:r>
      <w:r>
        <w:rPr>
          <w:rFonts w:ascii="Simplified Arabic" w:hAnsi="Simplified Arabic" w:cs="Simplified Arabic" w:hint="cs"/>
          <w:sz w:val="28"/>
          <w:szCs w:val="28"/>
          <w:rtl/>
          <w:lang w:bidi="ar-IQ"/>
        </w:rPr>
        <w:t>،</w:t>
      </w:r>
      <w:r w:rsidRPr="00BE23AE">
        <w:rPr>
          <w:rFonts w:ascii="Simplified Arabic" w:hAnsi="Simplified Arabic" w:cs="Simplified Arabic"/>
          <w:sz w:val="28"/>
          <w:szCs w:val="28"/>
          <w:rtl/>
          <w:lang w:bidi="ar-IQ"/>
        </w:rPr>
        <w:t xml:space="preserve"> كما أن هذه الظاهرة تفرض تحديات مباشرة على الأمن الغذائي والمائي، وتُحفّز أنماطًا جديدة من الهجرة والنزاعات الم</w:t>
      </w:r>
      <w:r w:rsidR="0053792E">
        <w:rPr>
          <w:rFonts w:ascii="Simplified Arabic" w:hAnsi="Simplified Arabic" w:cs="Simplified Arabic"/>
          <w:sz w:val="28"/>
          <w:szCs w:val="28"/>
          <w:rtl/>
          <w:lang w:bidi="ar-IQ"/>
        </w:rPr>
        <w:t>رتبطة بالموارد، مما يجعلها جزءً</w:t>
      </w:r>
      <w:r w:rsidRPr="00BE23AE">
        <w:rPr>
          <w:rFonts w:ascii="Simplified Arabic" w:hAnsi="Simplified Arabic" w:cs="Simplified Arabic"/>
          <w:sz w:val="28"/>
          <w:szCs w:val="28"/>
          <w:rtl/>
          <w:lang w:bidi="ar-IQ"/>
        </w:rPr>
        <w:t xml:space="preserve"> من الأمن القومي والدولي في آنٍ معًا. </w:t>
      </w:r>
    </w:p>
    <w:p w14:paraId="28548A24" w14:textId="63B97C6C" w:rsidR="00B50718" w:rsidRPr="00AD1881" w:rsidRDefault="00B50718" w:rsidP="002460DA">
      <w:pPr>
        <w:pStyle w:val="a4"/>
        <w:numPr>
          <w:ilvl w:val="0"/>
          <w:numId w:val="6"/>
        </w:numPr>
        <w:bidi/>
        <w:spacing w:after="0" w:line="240" w:lineRule="auto"/>
        <w:jc w:val="both"/>
        <w:rPr>
          <w:rFonts w:ascii="Simplified Arabic" w:hAnsi="Simplified Arabic" w:cs="Simplified Arabic"/>
          <w:sz w:val="28"/>
          <w:szCs w:val="28"/>
          <w:rtl/>
          <w:lang w:bidi="ar-IQ"/>
        </w:rPr>
      </w:pPr>
      <w:r w:rsidRPr="00AD1881">
        <w:rPr>
          <w:rFonts w:ascii="Simplified Arabic" w:hAnsi="Simplified Arabic" w:cs="Simplified Arabic"/>
          <w:sz w:val="28"/>
          <w:szCs w:val="28"/>
          <w:rtl/>
          <w:lang w:bidi="ar-IQ"/>
        </w:rPr>
        <w:t xml:space="preserve">تشير معظم الطروحات المعاصرة إلى أن </w:t>
      </w:r>
      <w:r w:rsidR="004E4DD5">
        <w:rPr>
          <w:rFonts w:ascii="Simplified Arabic" w:hAnsi="Simplified Arabic" w:cs="Simplified Arabic"/>
          <w:sz w:val="28"/>
          <w:szCs w:val="28"/>
          <w:rtl/>
          <w:lang w:bidi="ar-IQ"/>
        </w:rPr>
        <w:t>التغيير</w:t>
      </w:r>
      <w:r w:rsidRPr="00AD1881">
        <w:rPr>
          <w:rFonts w:ascii="Simplified Arabic" w:hAnsi="Simplified Arabic" w:cs="Simplified Arabic"/>
          <w:sz w:val="28"/>
          <w:szCs w:val="28"/>
          <w:rtl/>
          <w:lang w:bidi="ar-IQ"/>
        </w:rPr>
        <w:t xml:space="preserve"> المناخي بات يشكل إطارًا حاك</w:t>
      </w:r>
      <w:r w:rsidR="0053792E">
        <w:rPr>
          <w:rFonts w:ascii="Simplified Arabic" w:hAnsi="Simplified Arabic" w:cs="Simplified Arabic"/>
          <w:sz w:val="28"/>
          <w:szCs w:val="28"/>
          <w:rtl/>
          <w:lang w:bidi="ar-IQ"/>
        </w:rPr>
        <w:t xml:space="preserve">مًا جديدًا للسياسات التنموية </w:t>
      </w:r>
      <w:r w:rsidR="0053792E">
        <w:rPr>
          <w:rFonts w:ascii="Simplified Arabic" w:hAnsi="Simplified Arabic" w:cs="Simplified Arabic" w:hint="cs"/>
          <w:sz w:val="28"/>
          <w:szCs w:val="28"/>
          <w:rtl/>
          <w:lang w:bidi="ar-IQ"/>
        </w:rPr>
        <w:t>إذ</w:t>
      </w:r>
      <w:r w:rsidRPr="00AD1881">
        <w:rPr>
          <w:rFonts w:ascii="Simplified Arabic" w:hAnsi="Simplified Arabic" w:cs="Simplified Arabic"/>
          <w:sz w:val="28"/>
          <w:szCs w:val="28"/>
          <w:rtl/>
          <w:lang w:bidi="ar-IQ"/>
        </w:rPr>
        <w:t xml:space="preserve"> لم يعد ممكنًا فصل التنمية الاقتصادية عن الاعتبارات البيئية</w:t>
      </w:r>
      <w:r>
        <w:rPr>
          <w:rFonts w:ascii="Simplified Arabic" w:hAnsi="Simplified Arabic" w:cs="Simplified Arabic" w:hint="cs"/>
          <w:sz w:val="28"/>
          <w:szCs w:val="28"/>
          <w:rtl/>
          <w:lang w:bidi="ar-IQ"/>
        </w:rPr>
        <w:t>،</w:t>
      </w:r>
      <w:r w:rsidRPr="00AD1881">
        <w:rPr>
          <w:rFonts w:ascii="Simplified Arabic" w:hAnsi="Simplified Arabic" w:cs="Simplified Arabic"/>
          <w:sz w:val="28"/>
          <w:szCs w:val="28"/>
          <w:rtl/>
          <w:lang w:bidi="ar-IQ"/>
        </w:rPr>
        <w:t xml:space="preserve"> فالدول لم تعد تتحدث عن "النمو" بمعزل عن "الاستدامة"، وأصبح لزامًا على الحكومات إدماج الأبعاد المناخية في التخطيط الحضري، والبنية التحتية، والطاقة، والنقل، والتعليم</w:t>
      </w:r>
      <w:r>
        <w:rPr>
          <w:rFonts w:ascii="Simplified Arabic" w:hAnsi="Simplified Arabic" w:cs="Simplified Arabic" w:hint="cs"/>
          <w:sz w:val="28"/>
          <w:szCs w:val="28"/>
          <w:rtl/>
          <w:lang w:bidi="ar-IQ"/>
        </w:rPr>
        <w:t>،</w:t>
      </w:r>
      <w:r w:rsidRPr="00AD1881">
        <w:rPr>
          <w:rFonts w:ascii="Simplified Arabic" w:hAnsi="Simplified Arabic" w:cs="Simplified Arabic"/>
          <w:sz w:val="28"/>
          <w:szCs w:val="28"/>
          <w:rtl/>
          <w:lang w:bidi="ar-IQ"/>
        </w:rPr>
        <w:t xml:space="preserve"> كما تدفع الحاجة إلى التكيف مع </w:t>
      </w:r>
      <w:r w:rsidR="004E4DD5">
        <w:rPr>
          <w:rFonts w:ascii="Simplified Arabic" w:hAnsi="Simplified Arabic" w:cs="Simplified Arabic"/>
          <w:sz w:val="28"/>
          <w:szCs w:val="28"/>
          <w:rtl/>
          <w:lang w:bidi="ar-IQ"/>
        </w:rPr>
        <w:t>التغيير</w:t>
      </w:r>
      <w:r w:rsidRPr="00AD1881">
        <w:rPr>
          <w:rFonts w:ascii="Simplified Arabic" w:hAnsi="Simplified Arabic" w:cs="Simplified Arabic"/>
          <w:sz w:val="28"/>
          <w:szCs w:val="28"/>
          <w:rtl/>
          <w:lang w:bidi="ar-IQ"/>
        </w:rPr>
        <w:t xml:space="preserve"> المناخي إلى تبني مفاهيم جديدة مثل "الاقتصاد الأخضر" و"الحياد الكربوني" و"تمويل المناخ"، التي تعيد صياغة العلاقة بين الدولة، </w:t>
      </w:r>
      <w:r>
        <w:rPr>
          <w:rFonts w:ascii="Simplified Arabic" w:hAnsi="Simplified Arabic" w:cs="Simplified Arabic" w:hint="cs"/>
          <w:sz w:val="28"/>
          <w:szCs w:val="28"/>
          <w:rtl/>
          <w:lang w:bidi="ar-IQ"/>
        </w:rPr>
        <w:t>و</w:t>
      </w:r>
      <w:r w:rsidRPr="00AD1881">
        <w:rPr>
          <w:rFonts w:ascii="Simplified Arabic" w:hAnsi="Simplified Arabic" w:cs="Simplified Arabic"/>
          <w:sz w:val="28"/>
          <w:szCs w:val="28"/>
          <w:rtl/>
          <w:lang w:bidi="ar-IQ"/>
        </w:rPr>
        <w:t xml:space="preserve">السوق، والمجتمع المدني. </w:t>
      </w:r>
    </w:p>
    <w:p w14:paraId="4E444352" w14:textId="66C184A4"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6D2BF5">
        <w:rPr>
          <w:rFonts w:ascii="Simplified Arabic" w:hAnsi="Simplified Arabic" w:cs="Simplified Arabic"/>
          <w:sz w:val="28"/>
          <w:szCs w:val="28"/>
          <w:rtl/>
          <w:lang w:bidi="ar-IQ"/>
        </w:rPr>
        <w:t>بناءً على ما تقدم من استعراض وتحليل للتعريفات المقدمة من قبل المنظمات الدولية والباحثين العرب والغربيين، تُقدّم هذه الدراسة التعريف الآتي:</w:t>
      </w:r>
      <w:r>
        <w:rPr>
          <w:rFonts w:ascii="Simplified Arabic" w:hAnsi="Simplified Arabic" w:cs="Simplified Arabic" w:hint="cs"/>
          <w:sz w:val="28"/>
          <w:szCs w:val="28"/>
          <w:rtl/>
          <w:lang w:bidi="ar-IQ"/>
        </w:rPr>
        <w:t xml:space="preserve"> </w:t>
      </w:r>
      <w:r w:rsidRPr="006D2BF5">
        <w:rPr>
          <w:rFonts w:ascii="Simplified Arabic" w:hAnsi="Simplified Arabic" w:cs="Simplified Arabic"/>
          <w:sz w:val="28"/>
          <w:szCs w:val="28"/>
          <w:rtl/>
          <w:lang w:bidi="ar-IQ"/>
        </w:rPr>
        <w:t>"</w:t>
      </w:r>
      <w:r w:rsidR="004E4DD5">
        <w:rPr>
          <w:rFonts w:ascii="Simplified Arabic" w:hAnsi="Simplified Arabic" w:cs="Simplified Arabic"/>
          <w:sz w:val="28"/>
          <w:szCs w:val="28"/>
          <w:rtl/>
          <w:lang w:bidi="ar-IQ"/>
        </w:rPr>
        <w:t>التغيير</w:t>
      </w:r>
      <w:r w:rsidRPr="006D2BF5">
        <w:rPr>
          <w:rFonts w:ascii="Simplified Arabic" w:hAnsi="Simplified Arabic" w:cs="Simplified Arabic"/>
          <w:sz w:val="28"/>
          <w:szCs w:val="28"/>
          <w:rtl/>
          <w:lang w:bidi="ar-IQ"/>
        </w:rPr>
        <w:t xml:space="preserve">ات المناخية هي تحولات طويلة الأمد وشاملة في أنماط المناخ العامة تشمل عناصره الأساسية مثل درجات الحرارة، </w:t>
      </w:r>
      <w:r>
        <w:rPr>
          <w:rFonts w:ascii="Simplified Arabic" w:hAnsi="Simplified Arabic" w:cs="Simplified Arabic" w:hint="cs"/>
          <w:sz w:val="28"/>
          <w:szCs w:val="28"/>
          <w:rtl/>
          <w:lang w:bidi="ar-IQ"/>
        </w:rPr>
        <w:t>و</w:t>
      </w:r>
      <w:r w:rsidRPr="006D2BF5">
        <w:rPr>
          <w:rFonts w:ascii="Simplified Arabic" w:hAnsi="Simplified Arabic" w:cs="Simplified Arabic"/>
          <w:sz w:val="28"/>
          <w:szCs w:val="28"/>
          <w:rtl/>
          <w:lang w:bidi="ar-IQ"/>
        </w:rPr>
        <w:t xml:space="preserve">الهطول، </w:t>
      </w:r>
      <w:r>
        <w:rPr>
          <w:rFonts w:ascii="Simplified Arabic" w:hAnsi="Simplified Arabic" w:cs="Simplified Arabic" w:hint="cs"/>
          <w:sz w:val="28"/>
          <w:szCs w:val="28"/>
          <w:rtl/>
          <w:lang w:bidi="ar-IQ"/>
        </w:rPr>
        <w:t>و</w:t>
      </w:r>
      <w:r w:rsidRPr="006D2BF5">
        <w:rPr>
          <w:rFonts w:ascii="Simplified Arabic" w:hAnsi="Simplified Arabic" w:cs="Simplified Arabic"/>
          <w:sz w:val="28"/>
          <w:szCs w:val="28"/>
          <w:rtl/>
          <w:lang w:bidi="ar-IQ"/>
        </w:rPr>
        <w:t>الضغط الجوي، والرياح، وتحدث نتيجة تفاعل معقد بين العوامل الطبيعية والأنشطة البشرية لاسيما تلك المرتبطة بالثورة الصناعية وزيادة انبعاثات غازات الدفيئة</w:t>
      </w:r>
      <w:r>
        <w:rPr>
          <w:rFonts w:ascii="Simplified Arabic" w:hAnsi="Simplified Arabic" w:cs="Simplified Arabic" w:hint="cs"/>
          <w:sz w:val="28"/>
          <w:szCs w:val="28"/>
          <w:rtl/>
          <w:lang w:bidi="ar-IQ"/>
        </w:rPr>
        <w:t>،</w:t>
      </w:r>
      <w:r w:rsidRPr="006D2BF5">
        <w:rPr>
          <w:rFonts w:ascii="Simplified Arabic" w:hAnsi="Simplified Arabic" w:cs="Simplified Arabic"/>
          <w:sz w:val="28"/>
          <w:szCs w:val="28"/>
          <w:rtl/>
          <w:lang w:bidi="ar-IQ"/>
        </w:rPr>
        <w:t xml:space="preserve"> وهي ظاهرة بنيوية تتجاوز نطاق التأثير البيئي لتشمل أبعادًا اقتصادية، </w:t>
      </w:r>
      <w:r>
        <w:rPr>
          <w:rFonts w:ascii="Simplified Arabic" w:hAnsi="Simplified Arabic" w:cs="Simplified Arabic" w:hint="cs"/>
          <w:sz w:val="28"/>
          <w:szCs w:val="28"/>
          <w:rtl/>
          <w:lang w:bidi="ar-IQ"/>
        </w:rPr>
        <w:t>و</w:t>
      </w:r>
      <w:r w:rsidRPr="006D2BF5">
        <w:rPr>
          <w:rFonts w:ascii="Simplified Arabic" w:hAnsi="Simplified Arabic" w:cs="Simplified Arabic"/>
          <w:sz w:val="28"/>
          <w:szCs w:val="28"/>
          <w:rtl/>
          <w:lang w:bidi="ar-IQ"/>
        </w:rPr>
        <w:t xml:space="preserve">اجتماعية، </w:t>
      </w:r>
      <w:r>
        <w:rPr>
          <w:rFonts w:ascii="Simplified Arabic" w:hAnsi="Simplified Arabic" w:cs="Simplified Arabic" w:hint="cs"/>
          <w:sz w:val="28"/>
          <w:szCs w:val="28"/>
          <w:rtl/>
          <w:lang w:bidi="ar-IQ"/>
        </w:rPr>
        <w:t>و</w:t>
      </w:r>
      <w:r w:rsidRPr="006D2BF5">
        <w:rPr>
          <w:rFonts w:ascii="Simplified Arabic" w:hAnsi="Simplified Arabic" w:cs="Simplified Arabic"/>
          <w:sz w:val="28"/>
          <w:szCs w:val="28"/>
          <w:rtl/>
          <w:lang w:bidi="ar-IQ"/>
        </w:rPr>
        <w:t xml:space="preserve">سياسية، وأمنية، تُهدد استدامة الأنظمة البيئية والبشرية وتستدعي استجابات متكاملة على المستويين المحلي والعالمي </w:t>
      </w:r>
      <w:r w:rsidR="00424962">
        <w:rPr>
          <w:rFonts w:ascii="Simplified Arabic" w:hAnsi="Simplified Arabic" w:cs="Simplified Arabic" w:hint="cs"/>
          <w:sz w:val="28"/>
          <w:szCs w:val="28"/>
          <w:rtl/>
          <w:lang w:bidi="ar-IQ"/>
        </w:rPr>
        <w:t xml:space="preserve">من </w:t>
      </w:r>
      <w:r w:rsidRPr="006D2BF5">
        <w:rPr>
          <w:rFonts w:ascii="Simplified Arabic" w:hAnsi="Simplified Arabic" w:cs="Simplified Arabic"/>
          <w:sz w:val="28"/>
          <w:szCs w:val="28"/>
          <w:rtl/>
          <w:lang w:bidi="ar-IQ"/>
        </w:rPr>
        <w:t>ضمن أطر من العدالة المناخية والتنمية المستدامة</w:t>
      </w:r>
      <w:r>
        <w:rPr>
          <w:rFonts w:ascii="Simplified Arabic" w:hAnsi="Simplified Arabic" w:cs="Simplified Arabic" w:hint="cs"/>
          <w:sz w:val="28"/>
          <w:szCs w:val="28"/>
          <w:rtl/>
          <w:lang w:bidi="ar-IQ"/>
        </w:rPr>
        <w:t xml:space="preserve">". </w:t>
      </w:r>
    </w:p>
    <w:p w14:paraId="2BD77C21" w14:textId="7A5C95F1" w:rsidR="00B50718" w:rsidRPr="00467E82" w:rsidRDefault="00B50718" w:rsidP="0052290F">
      <w:pPr>
        <w:pStyle w:val="2"/>
        <w:rPr>
          <w:rtl/>
        </w:rPr>
      </w:pPr>
      <w:bookmarkStart w:id="16" w:name="_Toc197740586"/>
      <w:bookmarkStart w:id="17" w:name="_Toc198136019"/>
      <w:r w:rsidRPr="00467E82">
        <w:rPr>
          <w:rFonts w:hint="cs"/>
          <w:rtl/>
        </w:rPr>
        <w:t xml:space="preserve">ثالثاً: أهمية دراسة </w:t>
      </w:r>
      <w:r w:rsidR="004E4DD5">
        <w:rPr>
          <w:rFonts w:hint="cs"/>
          <w:rtl/>
        </w:rPr>
        <w:t>التغيير</w:t>
      </w:r>
      <w:r w:rsidRPr="00467E82">
        <w:rPr>
          <w:rFonts w:hint="cs"/>
          <w:rtl/>
        </w:rPr>
        <w:t>ات المناخية</w:t>
      </w:r>
      <w:bookmarkEnd w:id="16"/>
      <w:bookmarkEnd w:id="17"/>
      <w:r w:rsidRPr="00467E82">
        <w:rPr>
          <w:rFonts w:hint="cs"/>
          <w:rtl/>
        </w:rPr>
        <w:t xml:space="preserve"> </w:t>
      </w:r>
    </w:p>
    <w:p w14:paraId="04C1C194" w14:textId="1D247EC7" w:rsidR="00B50718" w:rsidRPr="000C5ED0" w:rsidRDefault="00B50718" w:rsidP="0052290F">
      <w:pPr>
        <w:bidi/>
        <w:spacing w:after="0" w:line="240" w:lineRule="auto"/>
        <w:ind w:firstLine="720"/>
        <w:jc w:val="both"/>
        <w:rPr>
          <w:rFonts w:ascii="Simplified Arabic" w:hAnsi="Simplified Arabic" w:cs="Simplified Arabic"/>
          <w:sz w:val="28"/>
          <w:szCs w:val="28"/>
          <w:rtl/>
          <w:lang w:bidi="ar-IQ"/>
        </w:rPr>
      </w:pPr>
      <w:r w:rsidRPr="000C5ED0">
        <w:rPr>
          <w:rFonts w:ascii="Simplified Arabic" w:hAnsi="Simplified Arabic" w:cs="Simplified Arabic"/>
          <w:sz w:val="28"/>
          <w:szCs w:val="28"/>
          <w:rtl/>
          <w:lang w:bidi="ar-IQ"/>
        </w:rPr>
        <w:t xml:space="preserve">أصبحت </w:t>
      </w:r>
      <w:r w:rsidR="004E4DD5">
        <w:rPr>
          <w:rFonts w:ascii="Simplified Arabic" w:hAnsi="Simplified Arabic" w:cs="Simplified Arabic"/>
          <w:sz w:val="28"/>
          <w:szCs w:val="28"/>
          <w:rtl/>
          <w:lang w:bidi="ar-IQ"/>
        </w:rPr>
        <w:t>التغيير</w:t>
      </w:r>
      <w:r w:rsidRPr="000C5ED0">
        <w:rPr>
          <w:rFonts w:ascii="Simplified Arabic" w:hAnsi="Simplified Arabic" w:cs="Simplified Arabic"/>
          <w:sz w:val="28"/>
          <w:szCs w:val="28"/>
          <w:rtl/>
          <w:lang w:bidi="ar-IQ"/>
        </w:rPr>
        <w:t xml:space="preserve">ات المناخية في السنوات الأخيرة واحدة من أبرز التحديات الكونية التي تواجه </w:t>
      </w:r>
      <w:r w:rsidR="008752CC">
        <w:rPr>
          <w:rFonts w:ascii="Simplified Arabic" w:hAnsi="Simplified Arabic" w:cs="Simplified Arabic"/>
          <w:sz w:val="28"/>
          <w:szCs w:val="28"/>
          <w:rtl/>
          <w:lang w:bidi="ar-IQ"/>
        </w:rPr>
        <w:t>الإنسانية</w:t>
      </w:r>
      <w:r w:rsidRPr="000C5ED0">
        <w:rPr>
          <w:rFonts w:ascii="Simplified Arabic" w:hAnsi="Simplified Arabic" w:cs="Simplified Arabic"/>
          <w:sz w:val="28"/>
          <w:szCs w:val="28"/>
          <w:rtl/>
          <w:lang w:bidi="ar-IQ"/>
        </w:rPr>
        <w:t xml:space="preserve"> إذ لم تعد مجرد ظاهرة بيئية معزولة، بل تحولت إلى أزمة شاملة ومركّبة تمسّ الاقتصاد، والأمن، والصحة، والتنمية، والاستقرار العالمي. ومع تطور المعرفة العلمية، لم يعد ثمة شك في أن النشاط البشري، لا </w:t>
      </w:r>
      <w:r w:rsidR="00424962">
        <w:rPr>
          <w:rFonts w:ascii="Simplified Arabic" w:hAnsi="Simplified Arabic" w:cs="Simplified Arabic"/>
          <w:sz w:val="28"/>
          <w:szCs w:val="28"/>
          <w:rtl/>
          <w:lang w:bidi="ar-IQ"/>
        </w:rPr>
        <w:t xml:space="preserve">سيما منذ الثورة الصناعية، قد </w:t>
      </w:r>
      <w:r w:rsidR="00424962">
        <w:rPr>
          <w:rFonts w:ascii="Simplified Arabic" w:hAnsi="Simplified Arabic" w:cs="Simplified Arabic" w:hint="cs"/>
          <w:sz w:val="28"/>
          <w:szCs w:val="28"/>
          <w:rtl/>
          <w:lang w:bidi="ar-IQ"/>
        </w:rPr>
        <w:t>أدى</w:t>
      </w:r>
      <w:r w:rsidRPr="000C5ED0">
        <w:rPr>
          <w:rFonts w:ascii="Simplified Arabic" w:hAnsi="Simplified Arabic" w:cs="Simplified Arabic"/>
          <w:sz w:val="28"/>
          <w:szCs w:val="28"/>
          <w:rtl/>
          <w:lang w:bidi="ar-IQ"/>
        </w:rPr>
        <w:t xml:space="preserve"> دورًا جوهريًا في تسريع هذه الظاهرة عبر انبعاثات غازات الدفيئة وتدمير النظم البيئية. إن دراسة </w:t>
      </w:r>
      <w:r w:rsidR="004E4DD5">
        <w:rPr>
          <w:rFonts w:ascii="Simplified Arabic" w:hAnsi="Simplified Arabic" w:cs="Simplified Arabic"/>
          <w:sz w:val="28"/>
          <w:szCs w:val="28"/>
          <w:rtl/>
          <w:lang w:bidi="ar-IQ"/>
        </w:rPr>
        <w:t>التغيير</w:t>
      </w:r>
      <w:r w:rsidRPr="000C5ED0">
        <w:rPr>
          <w:rFonts w:ascii="Simplified Arabic" w:hAnsi="Simplified Arabic" w:cs="Simplified Arabic"/>
          <w:sz w:val="28"/>
          <w:szCs w:val="28"/>
          <w:rtl/>
          <w:lang w:bidi="ar-IQ"/>
        </w:rPr>
        <w:t xml:space="preserve">ات المناخية باتت ضرورة علمية واستراتيجية في آن واحد، لفهم ديناميكيتها، والتعامل مع آثارها، والتخطيط لمواجهتها، </w:t>
      </w:r>
      <w:r w:rsidR="00424962">
        <w:rPr>
          <w:rFonts w:ascii="Simplified Arabic" w:hAnsi="Simplified Arabic" w:cs="Simplified Arabic" w:hint="cs"/>
          <w:sz w:val="28"/>
          <w:szCs w:val="28"/>
          <w:rtl/>
          <w:lang w:bidi="ar-IQ"/>
        </w:rPr>
        <w:t xml:space="preserve">من </w:t>
      </w:r>
      <w:r w:rsidRPr="000C5ED0">
        <w:rPr>
          <w:rFonts w:ascii="Simplified Arabic" w:hAnsi="Simplified Arabic" w:cs="Simplified Arabic"/>
          <w:sz w:val="28"/>
          <w:szCs w:val="28"/>
          <w:rtl/>
          <w:lang w:bidi="ar-IQ"/>
        </w:rPr>
        <w:t>ضمن أطر من العدالة البيئية والتنمية المستدامة.</w:t>
      </w:r>
    </w:p>
    <w:p w14:paraId="182BF81A" w14:textId="08D52E3A" w:rsidR="00B50718" w:rsidRDefault="004E4DD5" w:rsidP="00424962">
      <w:pPr>
        <w:pStyle w:val="a4"/>
        <w:numPr>
          <w:ilvl w:val="0"/>
          <w:numId w:val="7"/>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التغيير</w:t>
      </w:r>
      <w:r w:rsidR="00B50718" w:rsidRPr="00326839">
        <w:rPr>
          <w:rFonts w:ascii="Simplified Arabic" w:hAnsi="Simplified Arabic" w:cs="Simplified Arabic"/>
          <w:sz w:val="28"/>
          <w:szCs w:val="28"/>
          <w:rtl/>
          <w:lang w:bidi="ar-IQ"/>
        </w:rPr>
        <w:t xml:space="preserve"> المناخي كتهديد بيئي مباشر:</w:t>
      </w:r>
      <w:r w:rsidR="00B50718">
        <w:rPr>
          <w:rFonts w:ascii="Simplified Arabic" w:hAnsi="Simplified Arabic" w:cs="Simplified Arabic" w:hint="cs"/>
          <w:sz w:val="28"/>
          <w:szCs w:val="28"/>
          <w:rtl/>
          <w:lang w:bidi="ar-IQ"/>
        </w:rPr>
        <w:t xml:space="preserve"> </w:t>
      </w:r>
      <w:r w:rsidR="00B50718" w:rsidRPr="00326839">
        <w:rPr>
          <w:rFonts w:ascii="Simplified Arabic" w:hAnsi="Simplified Arabic" w:cs="Simplified Arabic"/>
          <w:sz w:val="28"/>
          <w:szCs w:val="28"/>
          <w:rtl/>
          <w:lang w:bidi="ar-IQ"/>
        </w:rPr>
        <w:t xml:space="preserve">يمثل </w:t>
      </w:r>
      <w:r>
        <w:rPr>
          <w:rFonts w:ascii="Simplified Arabic" w:hAnsi="Simplified Arabic" w:cs="Simplified Arabic"/>
          <w:sz w:val="28"/>
          <w:szCs w:val="28"/>
          <w:rtl/>
          <w:lang w:bidi="ar-IQ"/>
        </w:rPr>
        <w:t>التغيير</w:t>
      </w:r>
      <w:r w:rsidR="00B50718" w:rsidRPr="00326839">
        <w:rPr>
          <w:rFonts w:ascii="Simplified Arabic" w:hAnsi="Simplified Arabic" w:cs="Simplified Arabic"/>
          <w:sz w:val="28"/>
          <w:szCs w:val="28"/>
          <w:rtl/>
          <w:lang w:bidi="ar-IQ"/>
        </w:rPr>
        <w:t xml:space="preserve"> المناخي تهديدًا وجوديًا للنظم البيئية التي تشكل العمود الفقري للحياة على كوكب الأرض. فقد أظهرت الدراسات الحديثة تراجعًا ملحوظًا في المساحات المغطاة بالجليد في القطبين، وذوبانًا متسارعًا للأنهار الجليدية، وارتفاعًا في منسوب البحار، ما يهدد بغرق السواحل والجزر المنخفضة. كما رُصدت </w:t>
      </w:r>
      <w:r w:rsidR="00555179">
        <w:rPr>
          <w:rFonts w:ascii="Simplified Arabic" w:hAnsi="Simplified Arabic" w:cs="Simplified Arabic"/>
          <w:sz w:val="28"/>
          <w:szCs w:val="28"/>
          <w:rtl/>
          <w:lang w:bidi="ar-IQ"/>
        </w:rPr>
        <w:t>تغيير</w:t>
      </w:r>
      <w:r w:rsidR="00B50718" w:rsidRPr="00326839">
        <w:rPr>
          <w:rFonts w:ascii="Simplified Arabic" w:hAnsi="Simplified Arabic" w:cs="Simplified Arabic"/>
          <w:sz w:val="28"/>
          <w:szCs w:val="28"/>
          <w:rtl/>
          <w:lang w:bidi="ar-IQ"/>
        </w:rPr>
        <w:t xml:space="preserve">ات </w:t>
      </w:r>
      <w:r w:rsidR="00B50718" w:rsidRPr="00326839">
        <w:rPr>
          <w:rFonts w:ascii="Simplified Arabic" w:hAnsi="Simplified Arabic" w:cs="Simplified Arabic"/>
          <w:sz w:val="28"/>
          <w:szCs w:val="28"/>
          <w:rtl/>
          <w:lang w:bidi="ar-IQ"/>
        </w:rPr>
        <w:lastRenderedPageBreak/>
        <w:t>كبير</w:t>
      </w:r>
      <w:r w:rsidR="00424962">
        <w:rPr>
          <w:rFonts w:ascii="Simplified Arabic" w:hAnsi="Simplified Arabic" w:cs="Simplified Arabic"/>
          <w:sz w:val="28"/>
          <w:szCs w:val="28"/>
          <w:rtl/>
          <w:lang w:bidi="ar-IQ"/>
        </w:rPr>
        <w:t xml:space="preserve">ة في أنماط الهطول المطري، </w:t>
      </w:r>
      <w:r w:rsidR="00424962">
        <w:rPr>
          <w:rFonts w:ascii="Simplified Arabic" w:hAnsi="Simplified Arabic" w:cs="Simplified Arabic" w:hint="cs"/>
          <w:sz w:val="28"/>
          <w:szCs w:val="28"/>
          <w:rtl/>
          <w:lang w:bidi="ar-IQ"/>
        </w:rPr>
        <w:t>في حين</w:t>
      </w:r>
      <w:r w:rsidR="00B50718" w:rsidRPr="00326839">
        <w:rPr>
          <w:rFonts w:ascii="Simplified Arabic" w:hAnsi="Simplified Arabic" w:cs="Simplified Arabic"/>
          <w:sz w:val="28"/>
          <w:szCs w:val="28"/>
          <w:rtl/>
          <w:lang w:bidi="ar-IQ"/>
        </w:rPr>
        <w:t xml:space="preserve"> تعاني بعض المناطق من فيضانات مدمّرة، تشهد أخرى جفافًا قاسيًا يهدد الإنتاج الزراعي وموارد المياه</w:t>
      </w:r>
      <w:r w:rsidR="00B50718">
        <w:rPr>
          <w:rStyle w:val="a6"/>
          <w:rFonts w:ascii="Simplified Arabic" w:hAnsi="Simplified Arabic" w:cs="Simplified Arabic"/>
          <w:sz w:val="28"/>
          <w:szCs w:val="28"/>
          <w:rtl/>
          <w:lang w:bidi="ar-IQ"/>
        </w:rPr>
        <w:footnoteReference w:id="23"/>
      </w:r>
      <w:r w:rsidR="00B50718" w:rsidRPr="00326839">
        <w:rPr>
          <w:rFonts w:ascii="Simplified Arabic" w:hAnsi="Simplified Arabic" w:cs="Simplified Arabic"/>
          <w:sz w:val="28"/>
          <w:szCs w:val="28"/>
          <w:rtl/>
          <w:lang w:bidi="ar-IQ"/>
        </w:rPr>
        <w:t>. وتشير الهيئة الحكومية الدولية المعنية ب</w:t>
      </w:r>
      <w:r w:rsidR="00555179">
        <w:rPr>
          <w:rFonts w:ascii="Simplified Arabic" w:hAnsi="Simplified Arabic" w:cs="Simplified Arabic"/>
          <w:sz w:val="28"/>
          <w:szCs w:val="28"/>
          <w:rtl/>
          <w:lang w:bidi="ar-IQ"/>
        </w:rPr>
        <w:t>تغيير</w:t>
      </w:r>
      <w:r w:rsidR="00B50718" w:rsidRPr="00326839">
        <w:rPr>
          <w:rFonts w:ascii="Simplified Arabic" w:hAnsi="Simplified Arabic" w:cs="Simplified Arabic"/>
          <w:sz w:val="28"/>
          <w:szCs w:val="28"/>
          <w:rtl/>
          <w:lang w:bidi="ar-IQ"/>
        </w:rPr>
        <w:t xml:space="preserve"> المناخ (</w:t>
      </w:r>
      <w:r w:rsidR="00B50718" w:rsidRPr="00326839">
        <w:rPr>
          <w:rFonts w:ascii="Simplified Arabic" w:hAnsi="Simplified Arabic" w:cs="Simplified Arabic"/>
          <w:sz w:val="28"/>
          <w:szCs w:val="28"/>
          <w:lang w:bidi="ar-IQ"/>
        </w:rPr>
        <w:t>IPCC</w:t>
      </w:r>
      <w:r w:rsidR="00B50718" w:rsidRPr="00326839">
        <w:rPr>
          <w:rFonts w:ascii="Simplified Arabic" w:hAnsi="Simplified Arabic" w:cs="Simplified Arabic"/>
          <w:sz w:val="28"/>
          <w:szCs w:val="28"/>
          <w:rtl/>
          <w:lang w:bidi="ar-IQ"/>
        </w:rPr>
        <w:t xml:space="preserve">) إلى أن </w:t>
      </w:r>
      <w:r>
        <w:rPr>
          <w:rFonts w:ascii="Simplified Arabic" w:hAnsi="Simplified Arabic" w:cs="Simplified Arabic"/>
          <w:sz w:val="28"/>
          <w:szCs w:val="28"/>
          <w:rtl/>
          <w:lang w:bidi="ar-IQ"/>
        </w:rPr>
        <w:t>التغيير</w:t>
      </w:r>
      <w:r w:rsidR="00B50718" w:rsidRPr="00326839">
        <w:rPr>
          <w:rFonts w:ascii="Simplified Arabic" w:hAnsi="Simplified Arabic" w:cs="Simplified Arabic"/>
          <w:sz w:val="28"/>
          <w:szCs w:val="28"/>
          <w:rtl/>
          <w:lang w:bidi="ar-IQ"/>
        </w:rPr>
        <w:t xml:space="preserve"> المناخي يؤدي إلى تفاقم ظواهر بيئية حادة، منها موجات الحر، والعواصف الشديدة، وحرائق الغابات، و أصبحت</w:t>
      </w:r>
      <w:r w:rsidR="00424962">
        <w:rPr>
          <w:rFonts w:ascii="Simplified Arabic" w:hAnsi="Simplified Arabic" w:cs="Simplified Arabic" w:hint="cs"/>
          <w:sz w:val="28"/>
          <w:szCs w:val="28"/>
          <w:rtl/>
          <w:lang w:bidi="ar-IQ"/>
        </w:rPr>
        <w:t xml:space="preserve"> </w:t>
      </w:r>
      <w:r w:rsidR="00424962" w:rsidRPr="00326839">
        <w:rPr>
          <w:rFonts w:ascii="Simplified Arabic" w:hAnsi="Simplified Arabic" w:cs="Simplified Arabic"/>
          <w:sz w:val="28"/>
          <w:szCs w:val="28"/>
          <w:rtl/>
          <w:lang w:bidi="ar-IQ"/>
        </w:rPr>
        <w:t>كلها</w:t>
      </w:r>
      <w:r w:rsidR="00B50718" w:rsidRPr="00326839">
        <w:rPr>
          <w:rFonts w:ascii="Simplified Arabic" w:hAnsi="Simplified Arabic" w:cs="Simplified Arabic"/>
          <w:sz w:val="28"/>
          <w:szCs w:val="28"/>
          <w:rtl/>
          <w:lang w:bidi="ar-IQ"/>
        </w:rPr>
        <w:t xml:space="preserve"> أكثر تواترًا وحدة، مما يفرض تحديات جسيمة على قدرة النظم البيئية على الصمود والتعافي. لذلك، فإن إدراك هذه </w:t>
      </w:r>
      <w:r>
        <w:rPr>
          <w:rFonts w:ascii="Simplified Arabic" w:hAnsi="Simplified Arabic" w:cs="Simplified Arabic"/>
          <w:sz w:val="28"/>
          <w:szCs w:val="28"/>
          <w:rtl/>
          <w:lang w:bidi="ar-IQ"/>
        </w:rPr>
        <w:t>التغيير</w:t>
      </w:r>
      <w:r w:rsidR="00B50718" w:rsidRPr="00326839">
        <w:rPr>
          <w:rFonts w:ascii="Simplified Arabic" w:hAnsi="Simplified Arabic" w:cs="Simplified Arabic"/>
          <w:sz w:val="28"/>
          <w:szCs w:val="28"/>
          <w:rtl/>
          <w:lang w:bidi="ar-IQ"/>
        </w:rPr>
        <w:t>ات البيئية يُعد خطوة أولى نحو صياغة استراتيجيات حماية الأرض واستدامة الموارد</w:t>
      </w:r>
      <w:r w:rsidR="00B50718">
        <w:rPr>
          <w:rStyle w:val="a6"/>
          <w:rFonts w:ascii="Simplified Arabic" w:hAnsi="Simplified Arabic" w:cs="Simplified Arabic"/>
          <w:sz w:val="28"/>
          <w:szCs w:val="28"/>
          <w:rtl/>
          <w:lang w:bidi="ar-IQ"/>
        </w:rPr>
        <w:footnoteReference w:id="24"/>
      </w:r>
      <w:r w:rsidR="00B50718" w:rsidRPr="00326839">
        <w:rPr>
          <w:rFonts w:ascii="Simplified Arabic" w:hAnsi="Simplified Arabic" w:cs="Simplified Arabic"/>
          <w:sz w:val="28"/>
          <w:szCs w:val="28"/>
          <w:rtl/>
          <w:lang w:bidi="ar-IQ"/>
        </w:rPr>
        <w:t>.</w:t>
      </w:r>
    </w:p>
    <w:p w14:paraId="69D9ACCC" w14:textId="1DEAD789" w:rsidR="00B50718" w:rsidRDefault="00B50718" w:rsidP="002460DA">
      <w:pPr>
        <w:pStyle w:val="a4"/>
        <w:numPr>
          <w:ilvl w:val="0"/>
          <w:numId w:val="7"/>
        </w:numPr>
        <w:bidi/>
        <w:spacing w:after="0" w:line="240" w:lineRule="auto"/>
        <w:jc w:val="both"/>
        <w:rPr>
          <w:rFonts w:ascii="Simplified Arabic" w:hAnsi="Simplified Arabic" w:cs="Simplified Arabic"/>
          <w:sz w:val="28"/>
          <w:szCs w:val="28"/>
          <w:lang w:bidi="ar-IQ"/>
        </w:rPr>
      </w:pPr>
      <w:r w:rsidRPr="00326839">
        <w:rPr>
          <w:rFonts w:ascii="Simplified Arabic" w:hAnsi="Simplified Arabic" w:cs="Simplified Arabic"/>
          <w:sz w:val="28"/>
          <w:szCs w:val="28"/>
          <w:rtl/>
          <w:lang w:bidi="ar-IQ"/>
        </w:rPr>
        <w:t>الأبعاد الأمنية والسياسية لل</w:t>
      </w:r>
      <w:r w:rsidR="00555179">
        <w:rPr>
          <w:rFonts w:ascii="Simplified Arabic" w:hAnsi="Simplified Arabic" w:cs="Simplified Arabic"/>
          <w:sz w:val="28"/>
          <w:szCs w:val="28"/>
          <w:rtl/>
          <w:lang w:bidi="ar-IQ"/>
        </w:rPr>
        <w:t>تغيير</w:t>
      </w:r>
      <w:r w:rsidRPr="00326839">
        <w:rPr>
          <w:rFonts w:ascii="Simplified Arabic" w:hAnsi="Simplified Arabic" w:cs="Simplified Arabic"/>
          <w:sz w:val="28"/>
          <w:szCs w:val="28"/>
          <w:rtl/>
          <w:lang w:bidi="ar-IQ"/>
        </w:rPr>
        <w:t>ات المناخية:</w:t>
      </w:r>
      <w:r>
        <w:rPr>
          <w:rFonts w:ascii="Simplified Arabic" w:hAnsi="Simplified Arabic" w:cs="Simplified Arabic" w:hint="cs"/>
          <w:sz w:val="28"/>
          <w:szCs w:val="28"/>
          <w:rtl/>
          <w:lang w:bidi="ar-IQ"/>
        </w:rPr>
        <w:t xml:space="preserve"> </w:t>
      </w:r>
      <w:r w:rsidRPr="00326839">
        <w:rPr>
          <w:rFonts w:ascii="Simplified Arabic" w:hAnsi="Simplified Arabic" w:cs="Simplified Arabic"/>
          <w:sz w:val="28"/>
          <w:szCs w:val="28"/>
          <w:rtl/>
          <w:lang w:bidi="ar-IQ"/>
        </w:rPr>
        <w:t xml:space="preserve">لا تقف خطورة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عند حدود البيئة فحسب، بل تمتد إلى تهديد الأمن الوطني للدول والسلم العالمي. فاختلال المناخ يؤدي إلى تفاقم الصراعات على الموارد، ويغذي النزاعات المس</w:t>
      </w:r>
      <w:r w:rsidR="00424962">
        <w:rPr>
          <w:rFonts w:ascii="Simplified Arabic" w:hAnsi="Simplified Arabic" w:cs="Simplified Arabic"/>
          <w:sz w:val="28"/>
          <w:szCs w:val="28"/>
          <w:rtl/>
          <w:lang w:bidi="ar-IQ"/>
        </w:rPr>
        <w:t xml:space="preserve">لحة في المناطق الهشة بيئيًا، </w:t>
      </w:r>
      <w:r w:rsidR="00424962">
        <w:rPr>
          <w:rFonts w:ascii="Simplified Arabic" w:hAnsi="Simplified Arabic" w:cs="Simplified Arabic" w:hint="cs"/>
          <w:sz w:val="28"/>
          <w:szCs w:val="28"/>
          <w:rtl/>
          <w:lang w:bidi="ar-IQ"/>
        </w:rPr>
        <w:t>إذ</w:t>
      </w:r>
      <w:r w:rsidRPr="00326839">
        <w:rPr>
          <w:rFonts w:ascii="Simplified Arabic" w:hAnsi="Simplified Arabic" w:cs="Simplified Arabic"/>
          <w:sz w:val="28"/>
          <w:szCs w:val="28"/>
          <w:rtl/>
          <w:lang w:bidi="ar-IQ"/>
        </w:rPr>
        <w:t xml:space="preserve"> يتسبب الجفاف والتصحر، مثلًا، في تهجير السكان من أراضيهم، ويؤدي إلى احتكاكات بين المجتمعات المحلية واللاجئين البيئيين</w:t>
      </w:r>
      <w:r>
        <w:rPr>
          <w:rStyle w:val="a6"/>
          <w:rFonts w:ascii="Simplified Arabic" w:hAnsi="Simplified Arabic" w:cs="Simplified Arabic"/>
          <w:sz w:val="28"/>
          <w:szCs w:val="28"/>
          <w:rtl/>
          <w:lang w:bidi="ar-IQ"/>
        </w:rPr>
        <w:footnoteReference w:id="25"/>
      </w:r>
      <w:r w:rsidRPr="00326839">
        <w:rPr>
          <w:rFonts w:ascii="Simplified Arabic" w:hAnsi="Simplified Arabic" w:cs="Simplified Arabic"/>
          <w:sz w:val="28"/>
          <w:szCs w:val="28"/>
          <w:rtl/>
          <w:lang w:bidi="ar-IQ"/>
        </w:rPr>
        <w:t xml:space="preserve">. وتشير تقارير دولية إلى أن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كان عاملًا مسهمًا في زعزعة الاستقرار في بعض الدول الإفريقية والشرق أوسطية، كما </w:t>
      </w:r>
      <w:r w:rsidR="00424962">
        <w:rPr>
          <w:rFonts w:ascii="Simplified Arabic" w:hAnsi="Simplified Arabic" w:cs="Simplified Arabic" w:hint="cs"/>
          <w:sz w:val="28"/>
          <w:szCs w:val="28"/>
          <w:rtl/>
          <w:lang w:bidi="ar-IQ"/>
        </w:rPr>
        <w:t>أ</w:t>
      </w:r>
      <w:r w:rsidR="00424962">
        <w:rPr>
          <w:rFonts w:ascii="Simplified Arabic" w:hAnsi="Simplified Arabic" w:cs="Simplified Arabic"/>
          <w:sz w:val="28"/>
          <w:szCs w:val="28"/>
          <w:rtl/>
          <w:lang w:bidi="ar-IQ"/>
        </w:rPr>
        <w:t>س</w:t>
      </w:r>
      <w:r w:rsidRPr="00326839">
        <w:rPr>
          <w:rFonts w:ascii="Simplified Arabic" w:hAnsi="Simplified Arabic" w:cs="Simplified Arabic"/>
          <w:sz w:val="28"/>
          <w:szCs w:val="28"/>
          <w:rtl/>
          <w:lang w:bidi="ar-IQ"/>
        </w:rPr>
        <w:t xml:space="preserve">هم في تعقيد الأزمات </w:t>
      </w:r>
      <w:r w:rsidR="008752CC">
        <w:rPr>
          <w:rFonts w:ascii="Simplified Arabic" w:hAnsi="Simplified Arabic" w:cs="Simplified Arabic"/>
          <w:sz w:val="28"/>
          <w:szCs w:val="28"/>
          <w:rtl/>
          <w:lang w:bidi="ar-IQ"/>
        </w:rPr>
        <w:t>الإنسانية</w:t>
      </w:r>
      <w:r w:rsidRPr="00326839">
        <w:rPr>
          <w:rFonts w:ascii="Simplified Arabic" w:hAnsi="Simplified Arabic" w:cs="Simplified Arabic"/>
          <w:sz w:val="28"/>
          <w:szCs w:val="28"/>
          <w:rtl/>
          <w:lang w:bidi="ar-IQ"/>
        </w:rPr>
        <w:t xml:space="preserve">. كما يشير إعلان مجلس الأمن التابع للأمم المتحدة إلى أن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بات يُصنّف </w:t>
      </w:r>
      <w:r w:rsidR="00424962">
        <w:rPr>
          <w:rFonts w:ascii="Simplified Arabic" w:hAnsi="Simplified Arabic" w:cs="Simplified Arabic" w:hint="cs"/>
          <w:sz w:val="28"/>
          <w:szCs w:val="28"/>
          <w:rtl/>
          <w:lang w:bidi="ar-IQ"/>
        </w:rPr>
        <w:t xml:space="preserve">من </w:t>
      </w:r>
      <w:r w:rsidRPr="00326839">
        <w:rPr>
          <w:rFonts w:ascii="Simplified Arabic" w:hAnsi="Simplified Arabic" w:cs="Simplified Arabic"/>
          <w:sz w:val="28"/>
          <w:szCs w:val="28"/>
          <w:rtl/>
          <w:lang w:bidi="ar-IQ"/>
        </w:rPr>
        <w:t xml:space="preserve">ضمن التهديدات غير التقليدية للأمن الدولي، ما يدعو الدول إلى مراجعة سياساتها الدفاعية والأمنية لتشمل الاستعداد للكوارث البيئية وحماية الموارد الحيوية. إن التعامل مع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كقضية أمن قومي يتطلب تعزيز التنسيق الدولي، وتوفير التمويل الكافي لبناء مجتمعات قادرة على الصمود</w:t>
      </w:r>
      <w:r>
        <w:rPr>
          <w:rStyle w:val="a6"/>
          <w:rFonts w:ascii="Simplified Arabic" w:hAnsi="Simplified Arabic" w:cs="Simplified Arabic"/>
          <w:sz w:val="28"/>
          <w:szCs w:val="28"/>
          <w:rtl/>
          <w:lang w:bidi="ar-IQ"/>
        </w:rPr>
        <w:footnoteReference w:id="26"/>
      </w:r>
      <w:r w:rsidRPr="00326839">
        <w:rPr>
          <w:rFonts w:ascii="Simplified Arabic" w:hAnsi="Simplified Arabic" w:cs="Simplified Arabic"/>
          <w:sz w:val="28"/>
          <w:szCs w:val="28"/>
          <w:rtl/>
          <w:lang w:bidi="ar-IQ"/>
        </w:rPr>
        <w:t>.</w:t>
      </w:r>
    </w:p>
    <w:p w14:paraId="5EC70685" w14:textId="4BD348B2" w:rsidR="00B50718" w:rsidRDefault="00B50718" w:rsidP="002460DA">
      <w:pPr>
        <w:pStyle w:val="a4"/>
        <w:numPr>
          <w:ilvl w:val="0"/>
          <w:numId w:val="7"/>
        </w:numPr>
        <w:bidi/>
        <w:spacing w:after="0" w:line="240" w:lineRule="auto"/>
        <w:jc w:val="both"/>
        <w:rPr>
          <w:rFonts w:ascii="Simplified Arabic" w:hAnsi="Simplified Arabic" w:cs="Simplified Arabic"/>
          <w:sz w:val="28"/>
          <w:szCs w:val="28"/>
          <w:lang w:bidi="ar-IQ"/>
        </w:rPr>
      </w:pPr>
      <w:r w:rsidRPr="00326839">
        <w:rPr>
          <w:rFonts w:ascii="Simplified Arabic" w:hAnsi="Simplified Arabic" w:cs="Simplified Arabic"/>
          <w:sz w:val="28"/>
          <w:szCs w:val="28"/>
          <w:rtl/>
          <w:lang w:bidi="ar-IQ"/>
        </w:rPr>
        <w:t>التأثيرات الاقتصادية والاجتماعية لل</w:t>
      </w:r>
      <w:r w:rsidR="00555179">
        <w:rPr>
          <w:rFonts w:ascii="Simplified Arabic" w:hAnsi="Simplified Arabic" w:cs="Simplified Arabic"/>
          <w:sz w:val="28"/>
          <w:szCs w:val="28"/>
          <w:rtl/>
          <w:lang w:bidi="ar-IQ"/>
        </w:rPr>
        <w:t>تغيير</w:t>
      </w:r>
      <w:r w:rsidRPr="00326839">
        <w:rPr>
          <w:rFonts w:ascii="Simplified Arabic" w:hAnsi="Simplified Arabic" w:cs="Simplified Arabic"/>
          <w:sz w:val="28"/>
          <w:szCs w:val="28"/>
          <w:rtl/>
          <w:lang w:bidi="ar-IQ"/>
        </w:rPr>
        <w:t xml:space="preserve"> المناخي:</w:t>
      </w:r>
      <w:r>
        <w:rPr>
          <w:rFonts w:ascii="Simplified Arabic" w:hAnsi="Simplified Arabic" w:cs="Simplified Arabic" w:hint="cs"/>
          <w:sz w:val="28"/>
          <w:szCs w:val="28"/>
          <w:rtl/>
          <w:lang w:bidi="ar-IQ"/>
        </w:rPr>
        <w:t xml:space="preserve"> </w:t>
      </w:r>
      <w:r w:rsidRPr="00326839">
        <w:rPr>
          <w:rFonts w:ascii="Simplified Arabic" w:hAnsi="Simplified Arabic" w:cs="Simplified Arabic"/>
          <w:sz w:val="28"/>
          <w:szCs w:val="28"/>
          <w:rtl/>
          <w:lang w:bidi="ar-IQ"/>
        </w:rPr>
        <w:t xml:space="preserve">يؤثر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بشكل متسارع على النظم الاقتصادية والاجتماعية، إذ تعاني العديد من البلدان من تراجع في الإنتاج الزراعي نتيجة الجفاف أو الفيضانات، وهو ما ينعكس على الأمن الغذائي ويزيد من اعتماد الدول على الواردات. كما يؤدي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إلى تعطيل قطاعات حيوية مثل الطاقة، والنقل، والسياحة، والصناعة، نتيجة الكوارث المتكررة أو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في الموارد الطبيعية. وتتحمل الفئات الفقيرة والضعيفة العبء الأكبر من هذه </w:t>
      </w:r>
      <w:r w:rsidR="004E4DD5">
        <w:rPr>
          <w:rFonts w:ascii="Simplified Arabic" w:hAnsi="Simplified Arabic" w:cs="Simplified Arabic"/>
          <w:sz w:val="28"/>
          <w:szCs w:val="28"/>
          <w:rtl/>
          <w:lang w:bidi="ar-IQ"/>
        </w:rPr>
        <w:t>التغيير</w:t>
      </w:r>
      <w:r w:rsidR="00424962">
        <w:rPr>
          <w:rFonts w:ascii="Simplified Arabic" w:hAnsi="Simplified Arabic" w:cs="Simplified Arabic"/>
          <w:sz w:val="28"/>
          <w:szCs w:val="28"/>
          <w:rtl/>
          <w:lang w:bidi="ar-IQ"/>
        </w:rPr>
        <w:t xml:space="preserve">ات، </w:t>
      </w:r>
      <w:r w:rsidR="00424962">
        <w:rPr>
          <w:rFonts w:ascii="Simplified Arabic" w:hAnsi="Simplified Arabic" w:cs="Simplified Arabic" w:hint="cs"/>
          <w:sz w:val="28"/>
          <w:szCs w:val="28"/>
          <w:rtl/>
          <w:lang w:bidi="ar-IQ"/>
        </w:rPr>
        <w:t>إذ</w:t>
      </w:r>
      <w:r w:rsidRPr="00326839">
        <w:rPr>
          <w:rFonts w:ascii="Simplified Arabic" w:hAnsi="Simplified Arabic" w:cs="Simplified Arabic"/>
          <w:sz w:val="28"/>
          <w:szCs w:val="28"/>
          <w:rtl/>
          <w:lang w:bidi="ar-IQ"/>
        </w:rPr>
        <w:t xml:space="preserve"> تفتقر إلى إمكانيات التكيف، ما يُكرّس الفجوة الاجتماعية ويزيد من معدلات الهجرة والبطالة والفقر</w:t>
      </w:r>
      <w:r>
        <w:rPr>
          <w:rStyle w:val="a6"/>
          <w:rFonts w:ascii="Simplified Arabic" w:hAnsi="Simplified Arabic" w:cs="Simplified Arabic"/>
          <w:sz w:val="28"/>
          <w:szCs w:val="28"/>
          <w:rtl/>
          <w:lang w:bidi="ar-IQ"/>
        </w:rPr>
        <w:footnoteReference w:id="27"/>
      </w:r>
      <w:r w:rsidRPr="00326839">
        <w:rPr>
          <w:rFonts w:ascii="Simplified Arabic" w:hAnsi="Simplified Arabic" w:cs="Simplified Arabic"/>
          <w:sz w:val="28"/>
          <w:szCs w:val="28"/>
          <w:rtl/>
          <w:lang w:bidi="ar-IQ"/>
        </w:rPr>
        <w:t xml:space="preserve">. وتشير دراسات البنك الدولي إلى أن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قد يدفع أكثر من 130 مليون شخص إلى الفقر بحلول عام 2030 ما لم تُتخذ إجراءات عاجلة. لذا، فإن البعد الاجتماعي والاقتصادي لل</w:t>
      </w:r>
      <w:r w:rsidR="00555179">
        <w:rPr>
          <w:rFonts w:ascii="Simplified Arabic" w:hAnsi="Simplified Arabic" w:cs="Simplified Arabic"/>
          <w:sz w:val="28"/>
          <w:szCs w:val="28"/>
          <w:rtl/>
          <w:lang w:bidi="ar-IQ"/>
        </w:rPr>
        <w:t>تغيير</w:t>
      </w:r>
      <w:r w:rsidRPr="00326839">
        <w:rPr>
          <w:rFonts w:ascii="Simplified Arabic" w:hAnsi="Simplified Arabic" w:cs="Simplified Arabic"/>
          <w:sz w:val="28"/>
          <w:szCs w:val="28"/>
          <w:rtl/>
          <w:lang w:bidi="ar-IQ"/>
        </w:rPr>
        <w:t xml:space="preserve"> المناخي لا يقل </w:t>
      </w:r>
      <w:r w:rsidRPr="00326839">
        <w:rPr>
          <w:rFonts w:ascii="Simplified Arabic" w:hAnsi="Simplified Arabic" w:cs="Simplified Arabic"/>
          <w:sz w:val="28"/>
          <w:szCs w:val="28"/>
          <w:rtl/>
          <w:lang w:bidi="ar-IQ"/>
        </w:rPr>
        <w:lastRenderedPageBreak/>
        <w:t>أهمية عن بعده البيئي، بل يمثل تحديًا تنمويًا يتطلب إعادة هيكلة شاملة للسياسات الاقتصادية والاجتماعية</w:t>
      </w:r>
      <w:r>
        <w:rPr>
          <w:rStyle w:val="a6"/>
          <w:rFonts w:ascii="Simplified Arabic" w:hAnsi="Simplified Arabic" w:cs="Simplified Arabic"/>
          <w:sz w:val="28"/>
          <w:szCs w:val="28"/>
          <w:rtl/>
          <w:lang w:bidi="ar-IQ"/>
        </w:rPr>
        <w:footnoteReference w:id="28"/>
      </w:r>
      <w:r w:rsidRPr="00326839">
        <w:rPr>
          <w:rFonts w:ascii="Simplified Arabic" w:hAnsi="Simplified Arabic" w:cs="Simplified Arabic"/>
          <w:sz w:val="28"/>
          <w:szCs w:val="28"/>
          <w:rtl/>
          <w:lang w:bidi="ar-IQ"/>
        </w:rPr>
        <w:t>.</w:t>
      </w:r>
    </w:p>
    <w:p w14:paraId="1451F230" w14:textId="78B0A423" w:rsidR="00B50718" w:rsidRDefault="00B50718" w:rsidP="002460DA">
      <w:pPr>
        <w:pStyle w:val="a4"/>
        <w:numPr>
          <w:ilvl w:val="0"/>
          <w:numId w:val="7"/>
        </w:numPr>
        <w:bidi/>
        <w:spacing w:after="0" w:line="240" w:lineRule="auto"/>
        <w:jc w:val="both"/>
        <w:rPr>
          <w:rFonts w:ascii="Simplified Arabic" w:hAnsi="Simplified Arabic" w:cs="Simplified Arabic"/>
          <w:sz w:val="28"/>
          <w:szCs w:val="28"/>
          <w:lang w:bidi="ar-IQ"/>
        </w:rPr>
      </w:pPr>
      <w:r w:rsidRPr="00326839">
        <w:rPr>
          <w:rFonts w:ascii="Simplified Arabic" w:hAnsi="Simplified Arabic" w:cs="Simplified Arabic"/>
          <w:sz w:val="28"/>
          <w:szCs w:val="28"/>
          <w:rtl/>
          <w:lang w:bidi="ar-IQ"/>
        </w:rPr>
        <w:t>تغي</w:t>
      </w:r>
      <w:r w:rsidR="00BB5BCF">
        <w:rPr>
          <w:rFonts w:ascii="Simplified Arabic" w:hAnsi="Simplified Arabic" w:cs="Simplified Arabic" w:hint="cs"/>
          <w:sz w:val="28"/>
          <w:szCs w:val="28"/>
          <w:rtl/>
          <w:lang w:bidi="ar-IQ"/>
        </w:rPr>
        <w:t>ي</w:t>
      </w:r>
      <w:r w:rsidRPr="00326839">
        <w:rPr>
          <w:rFonts w:ascii="Simplified Arabic" w:hAnsi="Simplified Arabic" w:cs="Simplified Arabic"/>
          <w:sz w:val="28"/>
          <w:szCs w:val="28"/>
          <w:rtl/>
          <w:lang w:bidi="ar-IQ"/>
        </w:rPr>
        <w:t>رات في تركيبة الغلاف الجوي وانبعاثات الكربون:</w:t>
      </w:r>
      <w:r>
        <w:rPr>
          <w:rFonts w:ascii="Simplified Arabic" w:hAnsi="Simplified Arabic" w:cs="Simplified Arabic" w:hint="cs"/>
          <w:sz w:val="28"/>
          <w:szCs w:val="28"/>
          <w:rtl/>
          <w:lang w:bidi="ar-IQ"/>
        </w:rPr>
        <w:t xml:space="preserve"> </w:t>
      </w:r>
      <w:r w:rsidRPr="00326839">
        <w:rPr>
          <w:rFonts w:ascii="Simplified Arabic" w:hAnsi="Simplified Arabic" w:cs="Simplified Arabic"/>
          <w:sz w:val="28"/>
          <w:szCs w:val="28"/>
          <w:rtl/>
          <w:lang w:bidi="ar-IQ"/>
        </w:rPr>
        <w:t>تعد انبعاثات غازات الدفيئة، وخصوصًا ثاني أكسيد الكربون (</w:t>
      </w:r>
      <w:r w:rsidRPr="00326839">
        <w:rPr>
          <w:rFonts w:ascii="Simplified Arabic" w:hAnsi="Simplified Arabic" w:cs="Simplified Arabic"/>
          <w:sz w:val="28"/>
          <w:szCs w:val="28"/>
          <w:lang w:bidi="ar-IQ"/>
        </w:rPr>
        <w:t>CO</w:t>
      </w:r>
      <w:r w:rsidRPr="00326839">
        <w:rPr>
          <w:rFonts w:ascii="Cambria Math" w:hAnsi="Cambria Math" w:cs="Cambria Math"/>
          <w:sz w:val="28"/>
          <w:szCs w:val="28"/>
          <w:lang w:bidi="ar-IQ"/>
        </w:rPr>
        <w:t>₂</w:t>
      </w:r>
      <w:r w:rsidRPr="00326839">
        <w:rPr>
          <w:rFonts w:ascii="Simplified Arabic" w:hAnsi="Simplified Arabic" w:cs="Simplified Arabic"/>
          <w:sz w:val="28"/>
          <w:szCs w:val="28"/>
          <w:rtl/>
          <w:lang w:bidi="ar-IQ"/>
        </w:rPr>
        <w:t xml:space="preserve">)، العامل الأبرز في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الحديث. وقد سجّلت المراصد العلمية مستويات قياسية لهذا الغاز في الغلاف ا</w:t>
      </w:r>
      <w:r w:rsidR="00424962">
        <w:rPr>
          <w:rFonts w:ascii="Simplified Arabic" w:hAnsi="Simplified Arabic" w:cs="Simplified Arabic"/>
          <w:sz w:val="28"/>
          <w:szCs w:val="28"/>
          <w:rtl/>
          <w:lang w:bidi="ar-IQ"/>
        </w:rPr>
        <w:t xml:space="preserve">لجوي، كان آخرها في مايو 2023 </w:t>
      </w:r>
      <w:r w:rsidR="00424962">
        <w:rPr>
          <w:rFonts w:ascii="Simplified Arabic" w:hAnsi="Simplified Arabic" w:cs="Simplified Arabic" w:hint="cs"/>
          <w:sz w:val="28"/>
          <w:szCs w:val="28"/>
          <w:rtl/>
          <w:lang w:bidi="ar-IQ"/>
        </w:rPr>
        <w:t>إذ</w:t>
      </w:r>
      <w:r w:rsidR="00424962">
        <w:rPr>
          <w:rFonts w:ascii="Simplified Arabic" w:hAnsi="Simplified Arabic" w:cs="Simplified Arabic"/>
          <w:sz w:val="28"/>
          <w:szCs w:val="28"/>
          <w:rtl/>
          <w:lang w:bidi="ar-IQ"/>
        </w:rPr>
        <w:t xml:space="preserve"> بلغت 424 جزءً</w:t>
      </w:r>
      <w:r w:rsidRPr="00326839">
        <w:rPr>
          <w:rFonts w:ascii="Simplified Arabic" w:hAnsi="Simplified Arabic" w:cs="Simplified Arabic"/>
          <w:sz w:val="28"/>
          <w:szCs w:val="28"/>
          <w:rtl/>
          <w:lang w:bidi="ar-IQ"/>
        </w:rPr>
        <w:t xml:space="preserve"> في المليون، وهو أعلى مستوى منذ بدء القياسات. هذه الانبعاثات ناتجة عن حرق الوقود الأحفوري مثل الفحم والنفط والغاز الطبيعي، والتي تستمر في الارتفاع رغم الاتفاقيات الدولية مثل اتفاق باريس. تؤدي هذه التراكمات إلى احتباس حراري يزيد من حرارة سطح الأرض، ويؤثر على توزيع الأمطار، ويغير من ديناميكية التيارات البحرية، بل ويمس النظام المناخي بأكمله. كما أن ازدياد الكربون في الغلاف الجوي يتسبب في تحمض المحيطات، ما يهدد الحياة البحرية والتوازن الإيكولوجي. وهذا يؤكد ضرورة التحول إلى أنماط إنتاج نظيفة، والاعتماد على مصادر الطاقة المتجددة، وتطبيق سياسات حازمة لتقليص البصمة الكربونية</w:t>
      </w:r>
      <w:r>
        <w:rPr>
          <w:rStyle w:val="a6"/>
          <w:rFonts w:ascii="Simplified Arabic" w:hAnsi="Simplified Arabic" w:cs="Simplified Arabic"/>
          <w:sz w:val="28"/>
          <w:szCs w:val="28"/>
          <w:rtl/>
          <w:lang w:bidi="ar-IQ"/>
        </w:rPr>
        <w:footnoteReference w:id="29"/>
      </w:r>
      <w:r w:rsidRPr="00326839">
        <w:rPr>
          <w:rFonts w:ascii="Simplified Arabic" w:hAnsi="Simplified Arabic" w:cs="Simplified Arabic"/>
          <w:sz w:val="28"/>
          <w:szCs w:val="28"/>
          <w:rtl/>
          <w:lang w:bidi="ar-IQ"/>
        </w:rPr>
        <w:t>.</w:t>
      </w:r>
    </w:p>
    <w:p w14:paraId="26C4D50F" w14:textId="62BB30F4" w:rsidR="00B50718" w:rsidRDefault="00B50718" w:rsidP="002460DA">
      <w:pPr>
        <w:pStyle w:val="a4"/>
        <w:numPr>
          <w:ilvl w:val="0"/>
          <w:numId w:val="7"/>
        </w:numPr>
        <w:bidi/>
        <w:spacing w:after="0" w:line="240" w:lineRule="auto"/>
        <w:jc w:val="both"/>
        <w:rPr>
          <w:rFonts w:ascii="Simplified Arabic" w:hAnsi="Simplified Arabic" w:cs="Simplified Arabic"/>
          <w:sz w:val="28"/>
          <w:szCs w:val="28"/>
          <w:lang w:bidi="ar-IQ"/>
        </w:rPr>
      </w:pPr>
      <w:r w:rsidRPr="00326839">
        <w:rPr>
          <w:rFonts w:ascii="Simplified Arabic" w:hAnsi="Simplified Arabic" w:cs="Simplified Arabic"/>
          <w:sz w:val="28"/>
          <w:szCs w:val="28"/>
          <w:rtl/>
          <w:lang w:bidi="ar-IQ"/>
        </w:rPr>
        <w:t>خطورة الكوارث المناخية المتزايدة وتداعياتها:</w:t>
      </w:r>
      <w:r>
        <w:rPr>
          <w:rFonts w:ascii="Simplified Arabic" w:hAnsi="Simplified Arabic" w:cs="Simplified Arabic" w:hint="cs"/>
          <w:sz w:val="28"/>
          <w:szCs w:val="28"/>
          <w:rtl/>
          <w:lang w:bidi="ar-IQ"/>
        </w:rPr>
        <w:t xml:space="preserve"> </w:t>
      </w:r>
      <w:r w:rsidRPr="00326839">
        <w:rPr>
          <w:rFonts w:ascii="Simplified Arabic" w:hAnsi="Simplified Arabic" w:cs="Simplified Arabic"/>
          <w:sz w:val="28"/>
          <w:szCs w:val="28"/>
          <w:rtl/>
          <w:lang w:bidi="ar-IQ"/>
        </w:rPr>
        <w:t xml:space="preserve">أنتجت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ات المناخية أشكالًا جديدة ومتزايدة من الكوارث الطبيعية التي</w:t>
      </w:r>
      <w:r w:rsidR="00424962">
        <w:rPr>
          <w:rFonts w:ascii="Simplified Arabic" w:hAnsi="Simplified Arabic" w:cs="Simplified Arabic"/>
          <w:sz w:val="28"/>
          <w:szCs w:val="28"/>
          <w:rtl/>
          <w:lang w:bidi="ar-IQ"/>
        </w:rPr>
        <w:t xml:space="preserve"> لم تعد استثناءات، بل </w:t>
      </w:r>
      <w:r w:rsidR="00424962">
        <w:rPr>
          <w:rFonts w:ascii="Simplified Arabic" w:hAnsi="Simplified Arabic" w:cs="Simplified Arabic" w:hint="cs"/>
          <w:sz w:val="28"/>
          <w:szCs w:val="28"/>
          <w:rtl/>
          <w:lang w:bidi="ar-IQ"/>
        </w:rPr>
        <w:t>أصبح</w:t>
      </w:r>
      <w:r w:rsidR="00424962">
        <w:rPr>
          <w:rFonts w:ascii="Simplified Arabic" w:hAnsi="Simplified Arabic" w:cs="Simplified Arabic"/>
          <w:sz w:val="28"/>
          <w:szCs w:val="28"/>
          <w:rtl/>
          <w:lang w:bidi="ar-IQ"/>
        </w:rPr>
        <w:t>ت جزءً</w:t>
      </w:r>
      <w:r w:rsidRPr="00326839">
        <w:rPr>
          <w:rFonts w:ascii="Simplified Arabic" w:hAnsi="Simplified Arabic" w:cs="Simplified Arabic"/>
          <w:sz w:val="28"/>
          <w:szCs w:val="28"/>
          <w:rtl/>
          <w:lang w:bidi="ar-IQ"/>
        </w:rPr>
        <w:t xml:space="preserve"> من "الواقع المناخي الجديد". فقد أصبحت موجات الحر أكثر طولًا وشدة، وازدادت الفيضانات في وتيرتها وحدتها، وشهدت مناطق متعددة أعاصير غير مسبوقة في قوتها ومدى انتشارها. كما أن التصحر وتدهور الأراضي، وتراجع التنوع البيولوجي، وفقدان الموائل الطبيعية، كلها مؤشرات على زحف بيئي متواصل يؤثر في قدرة المجتمعات على البقاء. ويُترجم هذا في أعباء اقتصادية ضخمة، وانخفاض في الإنتاجية الزراعية، وتزايد في الخسائر البشرية والمادية. كما تفرز هذه الكوارث أنما</w:t>
      </w:r>
      <w:r w:rsidR="00424962">
        <w:rPr>
          <w:rFonts w:ascii="Simplified Arabic" w:hAnsi="Simplified Arabic" w:cs="Simplified Arabic"/>
          <w:sz w:val="28"/>
          <w:szCs w:val="28"/>
          <w:rtl/>
          <w:lang w:bidi="ar-IQ"/>
        </w:rPr>
        <w:t xml:space="preserve">طًا جديدة من الهجرة البيئية، </w:t>
      </w:r>
      <w:r w:rsidR="00424962">
        <w:rPr>
          <w:rFonts w:ascii="Simplified Arabic" w:hAnsi="Simplified Arabic" w:cs="Simplified Arabic" w:hint="cs"/>
          <w:sz w:val="28"/>
          <w:szCs w:val="28"/>
          <w:rtl/>
          <w:lang w:bidi="ar-IQ"/>
        </w:rPr>
        <w:t>إذ</w:t>
      </w:r>
      <w:r w:rsidRPr="00326839">
        <w:rPr>
          <w:rFonts w:ascii="Simplified Arabic" w:hAnsi="Simplified Arabic" w:cs="Simplified Arabic"/>
          <w:sz w:val="28"/>
          <w:szCs w:val="28"/>
          <w:rtl/>
          <w:lang w:bidi="ar-IQ"/>
        </w:rPr>
        <w:t xml:space="preserve"> يُجبر ملايين الأفراد على مغادرة أراضيهم سنويًا. إن فهم ديناميكية هذه الكوارث وارتباطها بالمناخ أمر حاسم لتطوير أنظمة الإنذار المبكر، وتعزيز القدرة على الاستجابة السريعة، وبناء سياسات تأمين وتخطيط عمراني مقاوم للمناخ</w:t>
      </w:r>
      <w:r>
        <w:rPr>
          <w:rStyle w:val="a6"/>
          <w:rFonts w:ascii="Simplified Arabic" w:hAnsi="Simplified Arabic" w:cs="Simplified Arabic"/>
          <w:sz w:val="28"/>
          <w:szCs w:val="28"/>
          <w:rtl/>
          <w:lang w:bidi="ar-IQ"/>
        </w:rPr>
        <w:footnoteReference w:id="30"/>
      </w:r>
      <w:r w:rsidRPr="00326839">
        <w:rPr>
          <w:rFonts w:ascii="Simplified Arabic" w:hAnsi="Simplified Arabic" w:cs="Simplified Arabic"/>
          <w:sz w:val="28"/>
          <w:szCs w:val="28"/>
          <w:rtl/>
          <w:lang w:bidi="ar-IQ"/>
        </w:rPr>
        <w:t>.</w:t>
      </w:r>
    </w:p>
    <w:p w14:paraId="682E6E13" w14:textId="080074F2" w:rsidR="00B50718" w:rsidRDefault="00B50718" w:rsidP="002460DA">
      <w:pPr>
        <w:pStyle w:val="a4"/>
        <w:numPr>
          <w:ilvl w:val="0"/>
          <w:numId w:val="7"/>
        </w:numPr>
        <w:bidi/>
        <w:spacing w:after="0" w:line="240" w:lineRule="auto"/>
        <w:jc w:val="both"/>
        <w:rPr>
          <w:rFonts w:ascii="Simplified Arabic" w:hAnsi="Simplified Arabic" w:cs="Simplified Arabic"/>
          <w:sz w:val="28"/>
          <w:szCs w:val="28"/>
          <w:lang w:bidi="ar-IQ"/>
        </w:rPr>
      </w:pPr>
      <w:r w:rsidRPr="00326839">
        <w:rPr>
          <w:rFonts w:ascii="Simplified Arabic" w:hAnsi="Simplified Arabic" w:cs="Simplified Arabic"/>
          <w:sz w:val="28"/>
          <w:szCs w:val="28"/>
          <w:rtl/>
          <w:lang w:bidi="ar-IQ"/>
        </w:rPr>
        <w:t xml:space="preserve">التكيف والتخفيف: مساران متكاملان لمواجهة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w:t>
      </w:r>
      <w:r>
        <w:rPr>
          <w:rFonts w:ascii="Simplified Arabic" w:hAnsi="Simplified Arabic" w:cs="Simplified Arabic" w:hint="cs"/>
          <w:sz w:val="28"/>
          <w:szCs w:val="28"/>
          <w:rtl/>
          <w:lang w:bidi="ar-IQ"/>
        </w:rPr>
        <w:t xml:space="preserve"> </w:t>
      </w:r>
      <w:r w:rsidRPr="00326839">
        <w:rPr>
          <w:rFonts w:ascii="Simplified Arabic" w:hAnsi="Simplified Arabic" w:cs="Simplified Arabic"/>
          <w:sz w:val="28"/>
          <w:szCs w:val="28"/>
          <w:rtl/>
          <w:lang w:bidi="ar-IQ"/>
        </w:rPr>
        <w:t xml:space="preserve">يمثل الجمع بين استراتيجيات التكيف والتخفيف حجر الأساس في أية خطة فعالة لمواجهة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فالتكيف يركز على تقوية قدرة المجتمعات والأنظمة البيئية على الصمود في وجه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ات المناخية، من </w:t>
      </w:r>
      <w:r w:rsidRPr="00326839">
        <w:rPr>
          <w:rFonts w:ascii="Simplified Arabic" w:hAnsi="Simplified Arabic" w:cs="Simplified Arabic"/>
          <w:sz w:val="28"/>
          <w:szCs w:val="28"/>
          <w:rtl/>
          <w:lang w:bidi="ar-IQ"/>
        </w:rPr>
        <w:lastRenderedPageBreak/>
        <w:t xml:space="preserve">خلال تحسين البنية التحتية، وتطوير الزراعة المقاومة للجفاف، وتعزيز إدارة الموارد المائية. أما التخفيف، فيستهدف تقليل أسباب </w:t>
      </w:r>
      <w:r w:rsidR="004E4DD5">
        <w:rPr>
          <w:rFonts w:ascii="Simplified Arabic" w:hAnsi="Simplified Arabic" w:cs="Simplified Arabic"/>
          <w:sz w:val="28"/>
          <w:szCs w:val="28"/>
          <w:rtl/>
          <w:lang w:bidi="ar-IQ"/>
        </w:rPr>
        <w:t>التغيير</w:t>
      </w:r>
      <w:r w:rsidRPr="00326839">
        <w:rPr>
          <w:rFonts w:ascii="Simplified Arabic" w:hAnsi="Simplified Arabic" w:cs="Simplified Arabic"/>
          <w:sz w:val="28"/>
          <w:szCs w:val="28"/>
          <w:rtl/>
          <w:lang w:bidi="ar-IQ"/>
        </w:rPr>
        <w:t xml:space="preserve"> المناخي، عبر تقليل انبعاثات الغازات الدفيئة، وزيادة كفاءة الطاقة، والتحول إلى الاقتصاد الأخضر. إن التحدي الأكبر يكمن في التنسيق بين هذين المسارين، وضمان التوازن بين التدخلات قصيرة الأمد (الاستجابة للكوارث) والطويلة الأمد (التحول الاقتصادي). وتُبرز التجارب الدولية الناجحة أهمية إشراك القطاع الخاص، والمجتمع المدني، والمؤسسات المالية، في تنفيذ هذه الاستراتيجيات. كما يجب ألا يُنظر إلى التكيف والتخفيف كخيارات متنافسة، بل كمكملين ضروريين في معركة الوجود ضد أزمة المناخ</w:t>
      </w:r>
      <w:r>
        <w:rPr>
          <w:rStyle w:val="a6"/>
          <w:rFonts w:ascii="Simplified Arabic" w:hAnsi="Simplified Arabic" w:cs="Simplified Arabic"/>
          <w:sz w:val="28"/>
          <w:szCs w:val="28"/>
          <w:rtl/>
          <w:lang w:bidi="ar-IQ"/>
        </w:rPr>
        <w:footnoteReference w:id="31"/>
      </w:r>
      <w:r w:rsidRPr="00326839">
        <w:rPr>
          <w:rFonts w:ascii="Simplified Arabic" w:hAnsi="Simplified Arabic" w:cs="Simplified Arabic"/>
          <w:sz w:val="28"/>
          <w:szCs w:val="28"/>
          <w:rtl/>
          <w:lang w:bidi="ar-IQ"/>
        </w:rPr>
        <w:t>.</w:t>
      </w:r>
    </w:p>
    <w:p w14:paraId="5841AFA2" w14:textId="2C647C6C" w:rsidR="00B50718" w:rsidRPr="00D4098E"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وفي ختام هذا المطلب </w:t>
      </w:r>
      <w:r w:rsidRPr="00D4098E">
        <w:rPr>
          <w:rFonts w:ascii="Simplified Arabic" w:hAnsi="Simplified Arabic" w:cs="Simplified Arabic"/>
          <w:sz w:val="28"/>
          <w:szCs w:val="28"/>
          <w:rtl/>
          <w:lang w:bidi="ar-IQ"/>
        </w:rPr>
        <w:t xml:space="preserve">يتضح أن </w:t>
      </w:r>
      <w:r w:rsidR="004E4DD5">
        <w:rPr>
          <w:rFonts w:ascii="Simplified Arabic" w:hAnsi="Simplified Arabic" w:cs="Simplified Arabic"/>
          <w:sz w:val="28"/>
          <w:szCs w:val="28"/>
          <w:rtl/>
          <w:lang w:bidi="ar-IQ"/>
        </w:rPr>
        <w:t>التغيير</w:t>
      </w:r>
      <w:r w:rsidRPr="00D4098E">
        <w:rPr>
          <w:rFonts w:ascii="Simplified Arabic" w:hAnsi="Simplified Arabic" w:cs="Simplified Arabic"/>
          <w:sz w:val="28"/>
          <w:szCs w:val="28"/>
          <w:rtl/>
          <w:lang w:bidi="ar-IQ"/>
        </w:rPr>
        <w:t>ات المناخية ليست ظاهرة طارئة أو ظرفية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بل تمثل نتاجًا لتطور معرفي طويل وتفاعل معقد بين العوامل الطبيعية والبشرية وهي بذلك تشكّل تحديًا مركزيًا للمنظومات البيئية والاقتصادية والاجتماعية والسياسية المعاصرة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فمنذ الاكتشافات العلمية </w:t>
      </w:r>
      <w:r w:rsidR="004E4DD5">
        <w:rPr>
          <w:rFonts w:ascii="Simplified Arabic" w:hAnsi="Simplified Arabic" w:cs="Simplified Arabic"/>
          <w:sz w:val="28"/>
          <w:szCs w:val="28"/>
          <w:rtl/>
          <w:lang w:bidi="ar-IQ"/>
        </w:rPr>
        <w:t>الأول</w:t>
      </w:r>
      <w:r w:rsidRPr="00D4098E">
        <w:rPr>
          <w:rFonts w:ascii="Simplified Arabic" w:hAnsi="Simplified Arabic" w:cs="Simplified Arabic"/>
          <w:sz w:val="28"/>
          <w:szCs w:val="28"/>
          <w:rtl/>
          <w:lang w:bidi="ar-IQ"/>
        </w:rPr>
        <w:t>ى التي وضعت حجر الأساس لفهم ديناميكية الغلاف الجوي وصولاً إلى التقارير الدولية الحديثة التي تُحذّر من المسار التصاعدي للاحترار العالمي كان الوعي الإنساني يتنامى تدريجيًا حول عمق الأزمة وتشعباتها</w:t>
      </w:r>
      <w:r>
        <w:rPr>
          <w:rFonts w:ascii="Simplified Arabic" w:hAnsi="Simplified Arabic" w:cs="Simplified Arabic" w:hint="cs"/>
          <w:sz w:val="28"/>
          <w:szCs w:val="28"/>
          <w:rtl/>
          <w:lang w:bidi="ar-IQ"/>
        </w:rPr>
        <w:t>، و</w:t>
      </w:r>
      <w:r w:rsidRPr="00D4098E">
        <w:rPr>
          <w:rFonts w:ascii="Simplified Arabic" w:hAnsi="Simplified Arabic" w:cs="Simplified Arabic"/>
          <w:sz w:val="28"/>
          <w:szCs w:val="28"/>
          <w:rtl/>
          <w:lang w:bidi="ar-IQ"/>
        </w:rPr>
        <w:t>ساهمت النماذج المفهومية المتنوعة لل</w:t>
      </w:r>
      <w:r w:rsidR="00555179">
        <w:rPr>
          <w:rFonts w:ascii="Simplified Arabic" w:hAnsi="Simplified Arabic" w:cs="Simplified Arabic"/>
          <w:sz w:val="28"/>
          <w:szCs w:val="28"/>
          <w:rtl/>
          <w:lang w:bidi="ar-IQ"/>
        </w:rPr>
        <w:t>تغيير</w:t>
      </w:r>
      <w:r w:rsidRPr="00D4098E">
        <w:rPr>
          <w:rFonts w:ascii="Simplified Arabic" w:hAnsi="Simplified Arabic" w:cs="Simplified Arabic"/>
          <w:sz w:val="28"/>
          <w:szCs w:val="28"/>
          <w:rtl/>
          <w:lang w:bidi="ar-IQ"/>
        </w:rPr>
        <w:t>ات المناخية في تعميق الفهم العلمي للظاهرة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لكنها في الوقت ذاته أظهرت أن المقاربة الأحادية غير قادرة على الإحاطة الشاملة بجوهر المشكلة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ف</w:t>
      </w:r>
      <w:r w:rsidR="004E4DD5">
        <w:rPr>
          <w:rFonts w:ascii="Simplified Arabic" w:hAnsi="Simplified Arabic" w:cs="Simplified Arabic"/>
          <w:sz w:val="28"/>
          <w:szCs w:val="28"/>
          <w:rtl/>
          <w:lang w:bidi="ar-IQ"/>
        </w:rPr>
        <w:t>التغيير</w:t>
      </w:r>
      <w:r w:rsidRPr="00D4098E">
        <w:rPr>
          <w:rFonts w:ascii="Simplified Arabic" w:hAnsi="Simplified Arabic" w:cs="Simplified Arabic"/>
          <w:sz w:val="28"/>
          <w:szCs w:val="28"/>
          <w:rtl/>
          <w:lang w:bidi="ar-IQ"/>
        </w:rPr>
        <w:t xml:space="preserve"> المناخي لا يمكن حصره في الأطر البيئية فقط</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بل يُعاد إنتاجه عبر أنماط التنمية غير المستدامة، ونماذج الإنتاج والاستهلاك القائمة، وعلاقات القوة والهيمنة الدولية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ومن هذا المنظور تُعدّ </w:t>
      </w:r>
      <w:r w:rsidR="004E4DD5">
        <w:rPr>
          <w:rFonts w:ascii="Simplified Arabic" w:hAnsi="Simplified Arabic" w:cs="Simplified Arabic"/>
          <w:sz w:val="28"/>
          <w:szCs w:val="28"/>
          <w:rtl/>
          <w:lang w:bidi="ar-IQ"/>
        </w:rPr>
        <w:t>التغيير</w:t>
      </w:r>
      <w:r w:rsidRPr="00D4098E">
        <w:rPr>
          <w:rFonts w:ascii="Simplified Arabic" w:hAnsi="Simplified Arabic" w:cs="Simplified Arabic"/>
          <w:sz w:val="28"/>
          <w:szCs w:val="28"/>
          <w:rtl/>
          <w:lang w:bidi="ar-IQ"/>
        </w:rPr>
        <w:t>ات المناخية اختبارًا حقيقيًا لقدرة البشرية على بناء نظم معرفية وسياسية واقتصادية جديدة، أكثر عدالة ومرونة واستدامة</w:t>
      </w:r>
      <w:r>
        <w:rPr>
          <w:rFonts w:ascii="Simplified Arabic" w:hAnsi="Simplified Arabic" w:cs="Simplified Arabic" w:hint="cs"/>
          <w:sz w:val="28"/>
          <w:szCs w:val="28"/>
          <w:rtl/>
          <w:lang w:bidi="ar-IQ"/>
        </w:rPr>
        <w:t xml:space="preserve">، </w:t>
      </w:r>
      <w:r w:rsidRPr="00D4098E">
        <w:rPr>
          <w:rFonts w:ascii="Simplified Arabic" w:hAnsi="Simplified Arabic" w:cs="Simplified Arabic"/>
          <w:sz w:val="28"/>
          <w:szCs w:val="28"/>
          <w:rtl/>
          <w:lang w:bidi="ar-IQ"/>
        </w:rPr>
        <w:t xml:space="preserve">وعليه فإن إدراك أهمية دراسة </w:t>
      </w:r>
      <w:r w:rsidR="004E4DD5">
        <w:rPr>
          <w:rFonts w:ascii="Simplified Arabic" w:hAnsi="Simplified Arabic" w:cs="Simplified Arabic"/>
          <w:sz w:val="28"/>
          <w:szCs w:val="28"/>
          <w:rtl/>
          <w:lang w:bidi="ar-IQ"/>
        </w:rPr>
        <w:t>التغيير</w:t>
      </w:r>
      <w:r w:rsidRPr="00D4098E">
        <w:rPr>
          <w:rFonts w:ascii="Simplified Arabic" w:hAnsi="Simplified Arabic" w:cs="Simplified Arabic"/>
          <w:sz w:val="28"/>
          <w:szCs w:val="28"/>
          <w:rtl/>
          <w:lang w:bidi="ar-IQ"/>
        </w:rPr>
        <w:t>ات المناخية لا ينبغي أن يظل مقتصرًا على النخب الأكاديمية أو المؤسسات البيئية؛ بل يجب أن يتحول إلى وعي جمعي، يُترجم إلى سياسات فاعلة وتربية بيئية</w:t>
      </w:r>
      <w:r>
        <w:rPr>
          <w:rFonts w:ascii="Simplified Arabic" w:hAnsi="Simplified Arabic" w:cs="Simplified Arabic" w:hint="cs"/>
          <w:sz w:val="28"/>
          <w:szCs w:val="28"/>
          <w:rtl/>
          <w:lang w:bidi="ar-IQ"/>
        </w:rPr>
        <w:t xml:space="preserve"> </w:t>
      </w:r>
      <w:r w:rsidRPr="00D4098E">
        <w:rPr>
          <w:rFonts w:ascii="Simplified Arabic" w:hAnsi="Simplified Arabic" w:cs="Simplified Arabic"/>
          <w:sz w:val="28"/>
          <w:szCs w:val="28"/>
          <w:rtl/>
          <w:lang w:bidi="ar-IQ"/>
        </w:rPr>
        <w:t>واستجابات مجتمعية متكاملة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فالمناخ لم يعد مجرد عامل خارجي في معادلة الحياة</w:t>
      </w:r>
      <w:r>
        <w:rPr>
          <w:rFonts w:ascii="Simplified Arabic" w:hAnsi="Simplified Arabic" w:cs="Simplified Arabic" w:hint="cs"/>
          <w:sz w:val="28"/>
          <w:szCs w:val="28"/>
          <w:rtl/>
          <w:lang w:bidi="ar-IQ"/>
        </w:rPr>
        <w:t>؛</w:t>
      </w:r>
      <w:r w:rsidRPr="00D4098E">
        <w:rPr>
          <w:rFonts w:ascii="Simplified Arabic" w:hAnsi="Simplified Arabic" w:cs="Simplified Arabic"/>
          <w:sz w:val="28"/>
          <w:szCs w:val="28"/>
          <w:rtl/>
          <w:lang w:bidi="ar-IQ"/>
        </w:rPr>
        <w:t xml:space="preserve"> بل غدا مرآة عاكسة لطبيعة العلاقة بين الإنسان وبيئته</w:t>
      </w:r>
      <w:r>
        <w:rPr>
          <w:rFonts w:ascii="Simplified Arabic" w:hAnsi="Simplified Arabic" w:cs="Simplified Arabic" w:hint="cs"/>
          <w:sz w:val="28"/>
          <w:szCs w:val="28"/>
          <w:rtl/>
          <w:lang w:bidi="ar-IQ"/>
        </w:rPr>
        <w:t xml:space="preserve"> </w:t>
      </w:r>
      <w:r w:rsidRPr="00D4098E">
        <w:rPr>
          <w:rFonts w:ascii="Simplified Arabic" w:hAnsi="Simplified Arabic" w:cs="Simplified Arabic"/>
          <w:sz w:val="28"/>
          <w:szCs w:val="28"/>
          <w:rtl/>
          <w:lang w:bidi="ar-IQ"/>
        </w:rPr>
        <w:t xml:space="preserve">ومحددًا لمصير الحضارة </w:t>
      </w:r>
      <w:r w:rsidR="008752CC">
        <w:rPr>
          <w:rFonts w:ascii="Simplified Arabic" w:hAnsi="Simplified Arabic" w:cs="Simplified Arabic"/>
          <w:sz w:val="28"/>
          <w:szCs w:val="28"/>
          <w:rtl/>
          <w:lang w:bidi="ar-IQ"/>
        </w:rPr>
        <w:t>الإنسانية</w:t>
      </w:r>
      <w:r w:rsidRPr="00D4098E">
        <w:rPr>
          <w:rFonts w:ascii="Simplified Arabic" w:hAnsi="Simplified Arabic" w:cs="Simplified Arabic"/>
          <w:sz w:val="28"/>
          <w:szCs w:val="28"/>
          <w:rtl/>
          <w:lang w:bidi="ar-IQ"/>
        </w:rPr>
        <w:t xml:space="preserve"> بأسرها. </w:t>
      </w:r>
    </w:p>
    <w:p w14:paraId="58065DFE" w14:textId="232015F9" w:rsidR="00B50718" w:rsidRPr="00A8650F" w:rsidRDefault="00B50718" w:rsidP="0052290F">
      <w:pPr>
        <w:pStyle w:val="2"/>
        <w:rPr>
          <w:rtl/>
        </w:rPr>
      </w:pPr>
      <w:bookmarkStart w:id="18" w:name="_Toc198136020"/>
      <w:r w:rsidRPr="00A8650F">
        <w:rPr>
          <w:rtl/>
        </w:rPr>
        <w:t>المطلب الثاني :المفاهيم ذات العلاقة ب</w:t>
      </w:r>
      <w:r w:rsidR="004E4DD5">
        <w:rPr>
          <w:rtl/>
        </w:rPr>
        <w:t>التغيير</w:t>
      </w:r>
      <w:r w:rsidRPr="00A8650F">
        <w:rPr>
          <w:rtl/>
        </w:rPr>
        <w:t>ات المناخية</w:t>
      </w:r>
      <w:bookmarkEnd w:id="18"/>
      <w:r w:rsidRPr="00A8650F">
        <w:rPr>
          <w:rtl/>
        </w:rPr>
        <w:t xml:space="preserve"> </w:t>
      </w:r>
    </w:p>
    <w:p w14:paraId="0750CA0B" w14:textId="3FA37E21"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تُعد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ات المناخية من أبرز التحديات التي تواجه البشرية في القرن الحادي والعشرين إذ لم تعد مجرد قضية بيئية فحسب</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بل أصبحت محوراً للتفاعلات الاقتصادية والاجتماعية والسياسية العالمية</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ولمواجهة هذه الظاهرة المركبة بات من الضروري الإلمام بمجموعة من المفاهيم المرتبطة بها والتي تشكل الإطار النظري والتطبيقي لفهم أبعادها وآثارها المتعدد</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فالنظام المناخي، والنماذج المناخية، والاحتباس الحراري، والغازات الدفيئة، والتكيف، والتخفيف، وتمويل المناخ</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وغيرها من المفاهيم، تمثل اللبنات الأساسية التي يقوم عليها تحليل وفهم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A8650F">
        <w:rPr>
          <w:rFonts w:ascii="Simplified Arabic" w:hAnsi="Simplified Arabic" w:cs="Simplified Arabic"/>
          <w:sz w:val="28"/>
          <w:szCs w:val="28"/>
          <w:rtl/>
          <w:lang w:bidi="ar-IQ"/>
        </w:rPr>
        <w:t xml:space="preserve">إن الغوص في هذه المفاهيم لا يسهم فقط في </w:t>
      </w:r>
      <w:r w:rsidRPr="00A8650F">
        <w:rPr>
          <w:rFonts w:ascii="Simplified Arabic" w:hAnsi="Simplified Arabic" w:cs="Simplified Arabic"/>
          <w:sz w:val="28"/>
          <w:szCs w:val="28"/>
          <w:rtl/>
          <w:lang w:bidi="ar-IQ"/>
        </w:rPr>
        <w:lastRenderedPageBreak/>
        <w:t>إثراء المعرفة العلمية</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بل يُعد شرطاً لازماً لتصميم السياسات الفاعلة والمستجيبة لتحديات الواقع المناخي المتسارع، ولبناء استجابات مستدامة تراعي العدالة والفعالية على السواء.</w:t>
      </w:r>
    </w:p>
    <w:p w14:paraId="4163C9A2" w14:textId="77777777" w:rsidR="00B50718" w:rsidRPr="00A8650F" w:rsidRDefault="00B50718" w:rsidP="0052290F">
      <w:pPr>
        <w:pStyle w:val="2"/>
        <w:rPr>
          <w:rtl/>
        </w:rPr>
      </w:pPr>
      <w:bookmarkStart w:id="19" w:name="_Toc197740588"/>
      <w:bookmarkStart w:id="20" w:name="_Toc198136021"/>
      <w:r w:rsidRPr="00A8650F">
        <w:rPr>
          <w:rtl/>
        </w:rPr>
        <w:t>اولاً: النظام المناخي</w:t>
      </w:r>
      <w:bookmarkEnd w:id="19"/>
      <w:bookmarkEnd w:id="20"/>
    </w:p>
    <w:p w14:paraId="2C3B2A30" w14:textId="6FCF28F1"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يُعرَّف النظام المناخي بوصفه منظومة ديناميكية معقدة ومترابطة تتكون من خمسة مكونات رئيسية هي: الغلاف الجوي (</w:t>
      </w:r>
      <w:r w:rsidRPr="00A8650F">
        <w:rPr>
          <w:rFonts w:ascii="Simplified Arabic" w:hAnsi="Simplified Arabic" w:cs="Simplified Arabic"/>
          <w:sz w:val="28"/>
          <w:szCs w:val="28"/>
          <w:lang w:bidi="ar-IQ"/>
        </w:rPr>
        <w:t>Atmosphere</w:t>
      </w:r>
      <w:r w:rsidRPr="00A8650F">
        <w:rPr>
          <w:rFonts w:ascii="Simplified Arabic" w:hAnsi="Simplified Arabic" w:cs="Simplified Arabic"/>
          <w:sz w:val="28"/>
          <w:szCs w:val="28"/>
          <w:rtl/>
          <w:lang w:bidi="ar-IQ"/>
        </w:rPr>
        <w:t>)، الغلاف المائي (</w:t>
      </w:r>
      <w:r w:rsidRPr="00A8650F">
        <w:rPr>
          <w:rFonts w:ascii="Simplified Arabic" w:hAnsi="Simplified Arabic" w:cs="Simplified Arabic"/>
          <w:sz w:val="28"/>
          <w:szCs w:val="28"/>
          <w:lang w:bidi="ar-IQ"/>
        </w:rPr>
        <w:t>Hydrosphere</w:t>
      </w:r>
      <w:r w:rsidRPr="00A8650F">
        <w:rPr>
          <w:rFonts w:ascii="Simplified Arabic" w:hAnsi="Simplified Arabic" w:cs="Simplified Arabic"/>
          <w:sz w:val="28"/>
          <w:szCs w:val="28"/>
          <w:rtl/>
          <w:lang w:bidi="ar-IQ"/>
        </w:rPr>
        <w:t>)، الغلاف الجليدي (</w:t>
      </w:r>
      <w:r w:rsidRPr="00A8650F">
        <w:rPr>
          <w:rFonts w:ascii="Simplified Arabic" w:hAnsi="Simplified Arabic" w:cs="Simplified Arabic"/>
          <w:sz w:val="28"/>
          <w:szCs w:val="28"/>
          <w:lang w:bidi="ar-IQ"/>
        </w:rPr>
        <w:t>Cryosphere</w:t>
      </w:r>
      <w:r w:rsidRPr="00A8650F">
        <w:rPr>
          <w:rFonts w:ascii="Simplified Arabic" w:hAnsi="Simplified Arabic" w:cs="Simplified Arabic"/>
          <w:sz w:val="28"/>
          <w:szCs w:val="28"/>
          <w:rtl/>
          <w:lang w:bidi="ar-IQ"/>
        </w:rPr>
        <w:t>)، الغلاف الحيوي (</w:t>
      </w:r>
      <w:r w:rsidRPr="00A8650F">
        <w:rPr>
          <w:rFonts w:ascii="Simplified Arabic" w:hAnsi="Simplified Arabic" w:cs="Simplified Arabic"/>
          <w:sz w:val="28"/>
          <w:szCs w:val="28"/>
          <w:lang w:bidi="ar-IQ"/>
        </w:rPr>
        <w:t>Biosphere</w:t>
      </w:r>
      <w:r w:rsidRPr="00A8650F">
        <w:rPr>
          <w:rFonts w:ascii="Simplified Arabic" w:hAnsi="Simplified Arabic" w:cs="Simplified Arabic"/>
          <w:sz w:val="28"/>
          <w:szCs w:val="28"/>
          <w:rtl/>
          <w:lang w:bidi="ar-IQ"/>
        </w:rPr>
        <w:t>)، وسطح الأرض (</w:t>
      </w:r>
      <w:r w:rsidRPr="00A8650F">
        <w:rPr>
          <w:rFonts w:ascii="Simplified Arabic" w:hAnsi="Simplified Arabic" w:cs="Simplified Arabic"/>
          <w:sz w:val="28"/>
          <w:szCs w:val="28"/>
          <w:lang w:bidi="ar-IQ"/>
        </w:rPr>
        <w:t>Lithosphere</w:t>
      </w:r>
      <w:r w:rsidRPr="00A8650F">
        <w:rPr>
          <w:rFonts w:ascii="Simplified Arabic" w:hAnsi="Simplified Arabic" w:cs="Simplified Arabic"/>
          <w:sz w:val="28"/>
          <w:szCs w:val="28"/>
          <w:rtl/>
          <w:lang w:bidi="ar-IQ"/>
        </w:rPr>
        <w:t xml:space="preserve">). تتفاعل هذه المكونات فيما بينها بشكل مستمر، كما تتأثر بعوامل خارجية مثل الإشعاع الشمسي والعوامل البشرية، ما يُنتج سلوكًا مناخيًا معينًا على سطح الأرض. وقد أكدت الاتفاقية الإطارية للأمم المتحدة بشأن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w:t>
      </w:r>
      <w:r w:rsidRPr="00A8650F">
        <w:rPr>
          <w:rFonts w:ascii="Simplified Arabic" w:hAnsi="Simplified Arabic" w:cs="Simplified Arabic"/>
          <w:sz w:val="28"/>
          <w:szCs w:val="28"/>
          <w:lang w:bidi="ar-IQ"/>
        </w:rPr>
        <w:t>UNFCCC</w:t>
      </w:r>
      <w:r w:rsidRPr="00A8650F">
        <w:rPr>
          <w:rFonts w:ascii="Simplified Arabic" w:hAnsi="Simplified Arabic" w:cs="Simplified Arabic"/>
          <w:sz w:val="28"/>
          <w:szCs w:val="28"/>
          <w:rtl/>
          <w:lang w:bidi="ar-IQ"/>
        </w:rPr>
        <w:t>) في المادة 1 الفقرة 3، أن النظام المناخي يشمل جميع العمليات والتفاعلات بين هذه المكونات، وهو التعريف الذي يتطابق مع ما جاء في تقارير الهيئة الحكومية الدولية المعنية ب</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w:t>
      </w:r>
      <w:r w:rsidRPr="00A8650F">
        <w:rPr>
          <w:rFonts w:ascii="Simplified Arabic" w:hAnsi="Simplified Arabic" w:cs="Simplified Arabic"/>
          <w:sz w:val="28"/>
          <w:szCs w:val="28"/>
          <w:lang w:bidi="ar-IQ"/>
        </w:rPr>
        <w:t>IPCC</w:t>
      </w:r>
      <w:r w:rsidRPr="00A8650F">
        <w:rPr>
          <w:rFonts w:ascii="Simplified Arabic" w:hAnsi="Simplified Arabic" w:cs="Simplified Arabic"/>
          <w:sz w:val="28"/>
          <w:szCs w:val="28"/>
          <w:rtl/>
          <w:lang w:bidi="ar-IQ"/>
        </w:rPr>
        <w:t>)</w:t>
      </w:r>
      <w:r w:rsidRPr="00A8650F">
        <w:rPr>
          <w:rStyle w:val="a6"/>
          <w:rFonts w:ascii="Simplified Arabic" w:hAnsi="Simplified Arabic" w:cs="Simplified Arabic"/>
          <w:sz w:val="28"/>
          <w:szCs w:val="28"/>
          <w:rtl/>
          <w:lang w:bidi="ar-IQ"/>
        </w:rPr>
        <w:footnoteReference w:id="32"/>
      </w:r>
      <w:r w:rsidRPr="00A8650F">
        <w:rPr>
          <w:rFonts w:ascii="Simplified Arabic" w:hAnsi="Simplified Arabic" w:cs="Simplified Arabic"/>
          <w:sz w:val="28"/>
          <w:szCs w:val="28"/>
          <w:rtl/>
          <w:lang w:bidi="ar-IQ"/>
        </w:rPr>
        <w:t>.</w:t>
      </w:r>
    </w:p>
    <w:p w14:paraId="74CE4136" w14:textId="5AF78F73"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ترتبط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ات المناخية ارتباطًا مباشرًا ببنية وعمل النظام المناخي. إذ إن أي اضطراب في أحد مكوناته الخمسة، سواء كان ناتجًا عن نشاط بشري (مثل انبعاثات غازات الدفيئة و</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استخدامات الأراضي)، أو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ات طبيعية (ك</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في النشاط الشمسي أو الانفجارات البركانية)، قد يؤدي إلى اختلال في التوازن الحراري والفيزيائي للنظام ككل. هذا الاضطراب قد يُترجم إلى احترار عالمي، أو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ات في نمط توزيع الأمطار، أو ذوبان الجليد القطبي، وغيرها من مظاهر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وعليه، فإن فهم النظام المناخي وتفاعلاته يُعدّ شرطًا أساسيًا لتقييم أثر النشاطات البشرية، وتطوير استراتيجيات التكيف والتخفيف من حدة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w:t>
      </w:r>
      <w:r w:rsidRPr="00A8650F">
        <w:rPr>
          <w:rStyle w:val="a6"/>
          <w:rFonts w:ascii="Simplified Arabic" w:hAnsi="Simplified Arabic" w:cs="Simplified Arabic"/>
          <w:sz w:val="28"/>
          <w:szCs w:val="28"/>
          <w:rtl/>
          <w:lang w:bidi="ar-IQ"/>
        </w:rPr>
        <w:footnoteReference w:id="33"/>
      </w:r>
      <w:r w:rsidRPr="00A8650F">
        <w:rPr>
          <w:rFonts w:ascii="Simplified Arabic" w:hAnsi="Simplified Arabic" w:cs="Simplified Arabic"/>
          <w:sz w:val="28"/>
          <w:szCs w:val="28"/>
          <w:rtl/>
          <w:lang w:bidi="ar-IQ"/>
        </w:rPr>
        <w:t>.</w:t>
      </w:r>
    </w:p>
    <w:p w14:paraId="27A8A34A" w14:textId="77777777" w:rsidR="00B50718" w:rsidRPr="00A8650F" w:rsidRDefault="00B50718" w:rsidP="0052290F">
      <w:p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ثانياً: النماذج المناخية </w:t>
      </w:r>
    </w:p>
    <w:p w14:paraId="0B8D0C4D" w14:textId="2975DF35"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تُعرَّف النماذج المناخية (</w:t>
      </w:r>
      <w:r w:rsidRPr="00A8650F">
        <w:rPr>
          <w:rFonts w:ascii="Simplified Arabic" w:hAnsi="Simplified Arabic" w:cs="Simplified Arabic"/>
          <w:sz w:val="28"/>
          <w:szCs w:val="28"/>
          <w:lang w:bidi="ar-IQ"/>
        </w:rPr>
        <w:t>Climate Models</w:t>
      </w:r>
      <w:r w:rsidRPr="00A8650F">
        <w:rPr>
          <w:rFonts w:ascii="Simplified Arabic" w:hAnsi="Simplified Arabic" w:cs="Simplified Arabic"/>
          <w:sz w:val="28"/>
          <w:szCs w:val="28"/>
          <w:rtl/>
          <w:lang w:bidi="ar-IQ"/>
        </w:rPr>
        <w:t>) بأنها أدوات رياضية ومعادلات فيزيائية تُحاكي ديناميكيات النظام المناخي، عبر توصيف التفاعلات بين مكوناته الخمسة: الغلاف الجوي، المحيطات، الغلاف الحيوي، الغلاف الجليدي، وسطح الأرض. تُبنى هذه النماذج على قوانين علمية معروفة مثل قوانين نيوتن للحركة وقوانين الديناميكا الحرارية، وتُترجم إلى خوارزميات تنفذ عبر الحواسيب الفائقة، بهدف دراسة السلوك المناخي وتوقع مستقبله تحت تأثير عوامل طبيعية أو بشرية. ومن بين النماذج الأكثر تعقيدًا نجد "نماذج الدوران العام للغلاف الجوي" (</w:t>
      </w:r>
      <w:r w:rsidRPr="00A8650F">
        <w:rPr>
          <w:rFonts w:ascii="Simplified Arabic" w:hAnsi="Simplified Arabic" w:cs="Simplified Arabic"/>
          <w:sz w:val="28"/>
          <w:szCs w:val="28"/>
          <w:lang w:bidi="ar-IQ"/>
        </w:rPr>
        <w:t>GCMs</w:t>
      </w:r>
      <w:r w:rsidRPr="00A8650F">
        <w:rPr>
          <w:rFonts w:ascii="Simplified Arabic" w:hAnsi="Simplified Arabic" w:cs="Simplified Arabic"/>
          <w:sz w:val="28"/>
          <w:szCs w:val="28"/>
          <w:rtl/>
          <w:lang w:bidi="ar-IQ"/>
        </w:rPr>
        <w:t>) و"نم</w:t>
      </w:r>
      <w:r w:rsidR="004126E5">
        <w:rPr>
          <w:rFonts w:ascii="Simplified Arabic" w:hAnsi="Simplified Arabic" w:cs="Simplified Arabic"/>
          <w:sz w:val="28"/>
          <w:szCs w:val="28"/>
          <w:rtl/>
          <w:lang w:bidi="ar-IQ"/>
        </w:rPr>
        <w:t xml:space="preserve">اذج الدوران العالمي للمحيطات"، </w:t>
      </w:r>
      <w:r w:rsidRPr="00A8650F">
        <w:rPr>
          <w:rFonts w:ascii="Simplified Arabic" w:hAnsi="Simplified Arabic" w:cs="Simplified Arabic"/>
          <w:sz w:val="28"/>
          <w:szCs w:val="28"/>
          <w:rtl/>
          <w:lang w:bidi="ar-IQ"/>
        </w:rPr>
        <w:t xml:space="preserve">التي تُستخدم لتقديم رؤى شاملة عن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العالمي على المدى الطويل</w:t>
      </w:r>
      <w:r w:rsidRPr="00A8650F">
        <w:rPr>
          <w:rStyle w:val="a6"/>
          <w:rFonts w:ascii="Simplified Arabic" w:hAnsi="Simplified Arabic" w:cs="Simplified Arabic"/>
          <w:sz w:val="28"/>
          <w:szCs w:val="28"/>
          <w:rtl/>
          <w:lang w:bidi="ar-IQ"/>
        </w:rPr>
        <w:footnoteReference w:id="34"/>
      </w:r>
      <w:r w:rsidRPr="00A8650F">
        <w:rPr>
          <w:rFonts w:ascii="Simplified Arabic" w:hAnsi="Simplified Arabic" w:cs="Simplified Arabic"/>
          <w:sz w:val="28"/>
          <w:szCs w:val="28"/>
          <w:rtl/>
          <w:lang w:bidi="ar-IQ"/>
        </w:rPr>
        <w:t>.</w:t>
      </w:r>
    </w:p>
    <w:p w14:paraId="3D1DA536" w14:textId="08CAB1E9"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تلعب النماذج المناخية دورًا حاسمًا في تحليل وفهم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فهي تمكّن العلماء وصناع القرار من اختبار التأثيرات المحتملة للانبعاثات المستقبلية، والتفاعل بين الغازات الدفيئة والأنظمة </w:t>
      </w:r>
      <w:r w:rsidRPr="00A8650F">
        <w:rPr>
          <w:rFonts w:ascii="Simplified Arabic" w:hAnsi="Simplified Arabic" w:cs="Simplified Arabic"/>
          <w:sz w:val="28"/>
          <w:szCs w:val="28"/>
          <w:rtl/>
          <w:lang w:bidi="ar-IQ"/>
        </w:rPr>
        <w:lastRenderedPageBreak/>
        <w:t>المناخية. كما تسمح هذه النماذج بمحاكاة سيناريوهات متعددة 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ات مستقبلية محتملة، بناءً على أنماط سلوكية مختلفة للأنشطة البشرية (مثل استمرار الاعتماد على الوقود الأحفوري مقابل التحول للطاقة المتجددة)، وقد طورت الهيئة الحكومية الدولية المعنية ب</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w:t>
      </w:r>
      <w:r w:rsidRPr="00A8650F">
        <w:rPr>
          <w:rFonts w:ascii="Simplified Arabic" w:hAnsi="Simplified Arabic" w:cs="Simplified Arabic"/>
          <w:sz w:val="28"/>
          <w:szCs w:val="28"/>
          <w:lang w:bidi="ar-IQ"/>
        </w:rPr>
        <w:t>IPCC</w:t>
      </w:r>
      <w:r w:rsidRPr="00A8650F">
        <w:rPr>
          <w:rFonts w:ascii="Simplified Arabic" w:hAnsi="Simplified Arabic" w:cs="Simplified Arabic"/>
          <w:sz w:val="28"/>
          <w:szCs w:val="28"/>
          <w:rtl/>
          <w:lang w:bidi="ar-IQ"/>
        </w:rPr>
        <w:t>) عدة نماذج وفق سيناريوهات انبعاثات مختلفة تُعرف بـ مسارات التركيز التمثيلية (</w:t>
      </w:r>
      <w:r w:rsidRPr="00A8650F">
        <w:rPr>
          <w:rFonts w:ascii="Simplified Arabic" w:hAnsi="Simplified Arabic" w:cs="Simplified Arabic"/>
          <w:sz w:val="28"/>
          <w:szCs w:val="28"/>
          <w:lang w:bidi="ar-IQ"/>
        </w:rPr>
        <w:t>RCPs</w:t>
      </w:r>
      <w:r w:rsidRPr="00A8650F">
        <w:rPr>
          <w:rFonts w:ascii="Simplified Arabic" w:hAnsi="Simplified Arabic" w:cs="Simplified Arabic"/>
          <w:sz w:val="28"/>
          <w:szCs w:val="28"/>
          <w:rtl/>
          <w:lang w:bidi="ar-IQ"/>
        </w:rPr>
        <w:t xml:space="preserve">)، من بينها </w:t>
      </w:r>
      <w:r w:rsidRPr="00A8650F">
        <w:rPr>
          <w:rFonts w:ascii="Simplified Arabic" w:hAnsi="Simplified Arabic" w:cs="Simplified Arabic"/>
          <w:sz w:val="28"/>
          <w:szCs w:val="28"/>
          <w:lang w:bidi="ar-IQ"/>
        </w:rPr>
        <w:t>RCP 2.6</w:t>
      </w:r>
      <w:r w:rsidRPr="00A8650F">
        <w:rPr>
          <w:rFonts w:ascii="Simplified Arabic" w:hAnsi="Simplified Arabic" w:cs="Simplified Arabic"/>
          <w:sz w:val="28"/>
          <w:szCs w:val="28"/>
          <w:rtl/>
          <w:lang w:bidi="ar-IQ"/>
        </w:rPr>
        <w:t xml:space="preserve"> و</w:t>
      </w:r>
      <w:r w:rsidRPr="00A8650F">
        <w:rPr>
          <w:rFonts w:ascii="Simplified Arabic" w:hAnsi="Simplified Arabic" w:cs="Simplified Arabic"/>
          <w:sz w:val="28"/>
          <w:szCs w:val="28"/>
          <w:lang w:bidi="ar-IQ"/>
        </w:rPr>
        <w:t>RCP 8.5</w:t>
      </w:r>
      <w:r w:rsidRPr="00A8650F">
        <w:rPr>
          <w:rFonts w:ascii="Simplified Arabic" w:hAnsi="Simplified Arabic" w:cs="Simplified Arabic"/>
          <w:sz w:val="28"/>
          <w:szCs w:val="28"/>
          <w:rtl/>
          <w:lang w:bidi="ar-IQ"/>
        </w:rPr>
        <w:t>، والتي تُظهر نتائجها ارتفاعًا في متوسط درجات الحرارة و</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ات في أنماط الهطول، تختلف من منطقة إلى أخرى، وبالنظر إلى تعذر إجراء تجارب مناخية حقيقية على نطاق كوكبي، فإن هذه النماذج تمثل الوسيلة المثلى لفهم العلاقة السببية بين الأنشطة البشرية و</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ات المناخية، ولها دور استراتيجي في التنبؤ بالكوارث البيئية المحتملة وتطوير سياسات التكيف والتخفيف</w:t>
      </w:r>
      <w:r w:rsidRPr="00A8650F">
        <w:rPr>
          <w:rStyle w:val="a6"/>
          <w:rFonts w:ascii="Simplified Arabic" w:hAnsi="Simplified Arabic" w:cs="Simplified Arabic"/>
          <w:sz w:val="28"/>
          <w:szCs w:val="28"/>
          <w:rtl/>
          <w:lang w:bidi="ar-IQ"/>
        </w:rPr>
        <w:footnoteReference w:id="35"/>
      </w:r>
      <w:r w:rsidRPr="00A8650F">
        <w:rPr>
          <w:rFonts w:ascii="Simplified Arabic" w:hAnsi="Simplified Arabic" w:cs="Simplified Arabic"/>
          <w:sz w:val="28"/>
          <w:szCs w:val="28"/>
          <w:rtl/>
          <w:lang w:bidi="ar-IQ"/>
        </w:rPr>
        <w:t>.</w:t>
      </w:r>
    </w:p>
    <w:p w14:paraId="3557EE25" w14:textId="77777777" w:rsidR="00B50718" w:rsidRPr="00A8650F" w:rsidRDefault="00B50718" w:rsidP="0052290F">
      <w:pPr>
        <w:pStyle w:val="2"/>
        <w:rPr>
          <w:rtl/>
        </w:rPr>
      </w:pPr>
      <w:bookmarkStart w:id="21" w:name="_Toc197740589"/>
      <w:bookmarkStart w:id="22" w:name="_Toc198136022"/>
      <w:r w:rsidRPr="00A8650F">
        <w:rPr>
          <w:rtl/>
        </w:rPr>
        <w:t>ثالثاً: الاحتباس الحراري</w:t>
      </w:r>
      <w:bookmarkEnd w:id="21"/>
      <w:bookmarkEnd w:id="22"/>
      <w:r w:rsidRPr="00A8650F">
        <w:rPr>
          <w:rtl/>
        </w:rPr>
        <w:t xml:space="preserve"> </w:t>
      </w:r>
    </w:p>
    <w:p w14:paraId="0957E001" w14:textId="77777777"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يشير مفهوم الاحتباس الحراري (</w:t>
      </w:r>
      <w:r w:rsidRPr="00A8650F">
        <w:rPr>
          <w:rFonts w:ascii="Simplified Arabic" w:hAnsi="Simplified Arabic" w:cs="Simplified Arabic"/>
          <w:sz w:val="28"/>
          <w:szCs w:val="28"/>
          <w:lang w:bidi="ar-IQ"/>
        </w:rPr>
        <w:t>Global Warming</w:t>
      </w:r>
      <w:r w:rsidRPr="00A8650F">
        <w:rPr>
          <w:rFonts w:ascii="Simplified Arabic" w:hAnsi="Simplified Arabic" w:cs="Simplified Arabic"/>
          <w:sz w:val="28"/>
          <w:szCs w:val="28"/>
          <w:rtl/>
          <w:lang w:bidi="ar-IQ"/>
        </w:rPr>
        <w:t>) إلى الارتفاع المستمر في متوسط درجات حرارة سطح الأرض والمحيطات على مدى فترات زمنية طويلة، نتيجة لتزايد تركيز غازات الدفيئة في الغلاف الجوي، وعلى رأسها ثاني أكسيد الكربون (</w:t>
      </w:r>
      <w:r w:rsidRPr="00A8650F">
        <w:rPr>
          <w:rFonts w:ascii="Simplified Arabic" w:hAnsi="Simplified Arabic" w:cs="Simplified Arabic"/>
          <w:sz w:val="28"/>
          <w:szCs w:val="28"/>
          <w:lang w:bidi="ar-IQ"/>
        </w:rPr>
        <w:t>CO</w:t>
      </w:r>
      <w:r w:rsidRPr="00A8650F">
        <w:rPr>
          <w:rFonts w:ascii="Cambria Math" w:hAnsi="Cambria Math" w:cs="Cambria Math"/>
          <w:sz w:val="28"/>
          <w:szCs w:val="28"/>
          <w:lang w:bidi="ar-IQ"/>
        </w:rPr>
        <w:t>₂</w:t>
      </w:r>
      <w:r w:rsidRPr="00A8650F">
        <w:rPr>
          <w:rFonts w:ascii="Simplified Arabic" w:hAnsi="Simplified Arabic" w:cs="Simplified Arabic"/>
          <w:sz w:val="28"/>
          <w:szCs w:val="28"/>
          <w:rtl/>
          <w:lang w:bidi="ar-IQ"/>
        </w:rPr>
        <w:t>)، والميثان (</w:t>
      </w:r>
      <w:r w:rsidRPr="00A8650F">
        <w:rPr>
          <w:rFonts w:ascii="Simplified Arabic" w:hAnsi="Simplified Arabic" w:cs="Simplified Arabic"/>
          <w:sz w:val="28"/>
          <w:szCs w:val="28"/>
          <w:lang w:bidi="ar-IQ"/>
        </w:rPr>
        <w:t>CH</w:t>
      </w:r>
      <w:r w:rsidRPr="00A8650F">
        <w:rPr>
          <w:rFonts w:ascii="Cambria Math" w:hAnsi="Cambria Math" w:cs="Cambria Math"/>
          <w:sz w:val="28"/>
          <w:szCs w:val="28"/>
          <w:lang w:bidi="ar-IQ"/>
        </w:rPr>
        <w:t>₄</w:t>
      </w:r>
      <w:r w:rsidRPr="00A8650F">
        <w:rPr>
          <w:rFonts w:ascii="Simplified Arabic" w:hAnsi="Simplified Arabic" w:cs="Simplified Arabic"/>
          <w:sz w:val="28"/>
          <w:szCs w:val="28"/>
          <w:rtl/>
          <w:lang w:bidi="ar-IQ"/>
        </w:rPr>
        <w:t>)، وأكسيد النيتروز (</w:t>
      </w:r>
      <w:r w:rsidRPr="00A8650F">
        <w:rPr>
          <w:rFonts w:ascii="Simplified Arabic" w:hAnsi="Simplified Arabic" w:cs="Simplified Arabic"/>
          <w:sz w:val="28"/>
          <w:szCs w:val="28"/>
          <w:lang w:bidi="ar-IQ"/>
        </w:rPr>
        <w:t>N</w:t>
      </w:r>
      <w:r w:rsidRPr="00A8650F">
        <w:rPr>
          <w:rFonts w:ascii="Cambria Math" w:hAnsi="Cambria Math" w:cs="Cambria Math"/>
          <w:sz w:val="28"/>
          <w:szCs w:val="28"/>
          <w:lang w:bidi="ar-IQ"/>
        </w:rPr>
        <w:t>₂</w:t>
      </w:r>
      <w:r w:rsidRPr="00A8650F">
        <w:rPr>
          <w:rFonts w:ascii="Simplified Arabic" w:hAnsi="Simplified Arabic" w:cs="Simplified Arabic"/>
          <w:sz w:val="28"/>
          <w:szCs w:val="28"/>
          <w:lang w:bidi="ar-IQ"/>
        </w:rPr>
        <w:t>O</w:t>
      </w:r>
      <w:r w:rsidRPr="00A8650F">
        <w:rPr>
          <w:rFonts w:ascii="Simplified Arabic" w:hAnsi="Simplified Arabic" w:cs="Simplified Arabic"/>
          <w:sz w:val="28"/>
          <w:szCs w:val="28"/>
          <w:rtl/>
          <w:lang w:bidi="ar-IQ"/>
        </w:rPr>
        <w:t>)، وتنشأ هذه الظاهرة بسبب امتصاص هذه الغازات للأشعة تحت الحمراء المنبعثة من سطح الأرض، ومن ثم إعادة إشعاعها نحو السطح، مما يؤدي إلى تراكم الحرارة في النظام المناخي</w:t>
      </w:r>
      <w:r w:rsidRPr="00A8650F">
        <w:rPr>
          <w:rStyle w:val="a6"/>
          <w:rFonts w:ascii="Simplified Arabic" w:hAnsi="Simplified Arabic" w:cs="Simplified Arabic"/>
          <w:sz w:val="28"/>
          <w:szCs w:val="28"/>
          <w:rtl/>
          <w:lang w:bidi="ar-IQ"/>
        </w:rPr>
        <w:footnoteReference w:id="36"/>
      </w:r>
      <w:r w:rsidRPr="00A8650F">
        <w:rPr>
          <w:rFonts w:ascii="Simplified Arabic" w:hAnsi="Simplified Arabic" w:cs="Simplified Arabic"/>
          <w:sz w:val="28"/>
          <w:szCs w:val="28"/>
          <w:rtl/>
          <w:lang w:bidi="ar-IQ"/>
        </w:rPr>
        <w:t>.</w:t>
      </w:r>
    </w:p>
    <w:p w14:paraId="0B3942AF" w14:textId="3949018B"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ويُعد الاحتباس الحراري أحد تجليات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لكنه لا يشمل جميع أبعاده؛ إذ يركز على الجانب الحراري المرتبط بالاحترار، </w:t>
      </w:r>
      <w:r w:rsidR="004126E5">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 xml:space="preserve">دون أن يتطرق إلى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ات في أنماط الهطول، أو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w:t>
      </w:r>
      <w:r w:rsidR="004126E5">
        <w:rPr>
          <w:rFonts w:ascii="Simplified Arabic" w:hAnsi="Simplified Arabic" w:cs="Simplified Arabic"/>
          <w:sz w:val="28"/>
          <w:szCs w:val="28"/>
          <w:rtl/>
          <w:lang w:bidi="ar-IQ"/>
        </w:rPr>
        <w:t>في شدة الظواهر الجوية، ويُع</w:t>
      </w:r>
      <w:r w:rsidR="004126E5">
        <w:rPr>
          <w:rFonts w:ascii="Simplified Arabic" w:hAnsi="Simplified Arabic" w:cs="Simplified Arabic" w:hint="cs"/>
          <w:sz w:val="28"/>
          <w:szCs w:val="28"/>
          <w:rtl/>
          <w:lang w:bidi="ar-IQ"/>
        </w:rPr>
        <w:t>دّ</w:t>
      </w:r>
      <w:r w:rsidRPr="00A8650F">
        <w:rPr>
          <w:rFonts w:ascii="Simplified Arabic" w:hAnsi="Simplified Arabic" w:cs="Simplified Arabic"/>
          <w:sz w:val="28"/>
          <w:szCs w:val="28"/>
          <w:rtl/>
          <w:lang w:bidi="ar-IQ"/>
        </w:rPr>
        <w:t xml:space="preserve"> الاحتباس الحراري المحرك الأساسي لل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ات المناخية العالمية فمع ارتفاع متوسط درجات الحرارة تتأثر مكونات النظام المناخي كافة مثل</w:t>
      </w:r>
      <w:r w:rsidRPr="00A8650F">
        <w:rPr>
          <w:rStyle w:val="a6"/>
          <w:rFonts w:ascii="Simplified Arabic" w:hAnsi="Simplified Arabic" w:cs="Simplified Arabic"/>
          <w:sz w:val="28"/>
          <w:szCs w:val="28"/>
          <w:rtl/>
          <w:lang w:bidi="ar-IQ"/>
        </w:rPr>
        <w:footnoteReference w:id="37"/>
      </w:r>
      <w:r w:rsidRPr="00A8650F">
        <w:rPr>
          <w:rFonts w:ascii="Simplified Arabic" w:hAnsi="Simplified Arabic" w:cs="Simplified Arabic"/>
          <w:sz w:val="28"/>
          <w:szCs w:val="28"/>
          <w:rtl/>
          <w:lang w:bidi="ar-IQ"/>
        </w:rPr>
        <w:t>:</w:t>
      </w:r>
    </w:p>
    <w:p w14:paraId="2EBFEF85" w14:textId="77777777"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زيادة ذوبان الجليد القطبي ما يؤدي إلى ارتفاع مستويات سطح البحر.</w:t>
      </w:r>
    </w:p>
    <w:p w14:paraId="145480C9" w14:textId="3FC401CA" w:rsidR="00B50718" w:rsidRPr="00A8650F" w:rsidRDefault="00555179" w:rsidP="002460DA">
      <w:pPr>
        <w:pStyle w:val="a4"/>
        <w:numPr>
          <w:ilvl w:val="0"/>
          <w:numId w:val="8"/>
        </w:numPr>
        <w:bidi/>
        <w:spacing w:after="0" w:line="240"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تغيير</w:t>
      </w:r>
      <w:r w:rsidR="004126E5">
        <w:rPr>
          <w:rFonts w:ascii="Simplified Arabic" w:hAnsi="Simplified Arabic" w:cs="Simplified Arabic"/>
          <w:sz w:val="28"/>
          <w:szCs w:val="28"/>
          <w:rtl/>
          <w:lang w:bidi="ar-IQ"/>
        </w:rPr>
        <w:t xml:space="preserve"> أنماط الأمطار </w:t>
      </w:r>
      <w:r w:rsidR="004126E5">
        <w:rPr>
          <w:rFonts w:ascii="Simplified Arabic" w:hAnsi="Simplified Arabic" w:cs="Simplified Arabic" w:hint="cs"/>
          <w:sz w:val="28"/>
          <w:szCs w:val="28"/>
          <w:rtl/>
          <w:lang w:bidi="ar-IQ"/>
        </w:rPr>
        <w:t>إذ</w:t>
      </w:r>
      <w:r w:rsidR="00B50718" w:rsidRPr="00A8650F">
        <w:rPr>
          <w:rFonts w:ascii="Simplified Arabic" w:hAnsi="Simplified Arabic" w:cs="Simplified Arabic"/>
          <w:sz w:val="28"/>
          <w:szCs w:val="28"/>
          <w:rtl/>
          <w:lang w:bidi="ar-IQ"/>
        </w:rPr>
        <w:t xml:space="preserve"> تشهد بعض المناطق جفافًا متزايدًا وأخرى فيضانات غير مسبوقة.</w:t>
      </w:r>
    </w:p>
    <w:p w14:paraId="08DD4CBB" w14:textId="77777777"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زيادة تواتر الظواهر الجوية المتطرفة مثل الأعاصير وموجات الحر والحرائق البرية.</w:t>
      </w:r>
    </w:p>
    <w:p w14:paraId="2CD54DC5" w14:textId="75FA06B6"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اضطرابات في النظم البيئية تشمل هجرة الكائنات الحية و</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مواسم التكاثر والنمو.</w:t>
      </w:r>
    </w:p>
    <w:p w14:paraId="0E153C03" w14:textId="671AAFEF"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وقد أكدت تقارير الهيئة الحكومية الدولية المعنية ب</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w:t>
      </w:r>
      <w:r w:rsidRPr="00A8650F">
        <w:rPr>
          <w:rFonts w:ascii="Simplified Arabic" w:hAnsi="Simplified Arabic" w:cs="Simplified Arabic"/>
          <w:sz w:val="28"/>
          <w:szCs w:val="28"/>
          <w:lang w:bidi="ar-IQ"/>
        </w:rPr>
        <w:t>IPCC</w:t>
      </w:r>
      <w:r w:rsidRPr="00A8650F">
        <w:rPr>
          <w:rFonts w:ascii="Simplified Arabic" w:hAnsi="Simplified Arabic" w:cs="Simplified Arabic"/>
          <w:sz w:val="28"/>
          <w:szCs w:val="28"/>
          <w:rtl/>
          <w:lang w:bidi="ar-IQ"/>
        </w:rPr>
        <w:t>) أن النشاط البشري، وبخاصة حرق ا</w:t>
      </w:r>
      <w:r w:rsidR="004126E5">
        <w:rPr>
          <w:rFonts w:ascii="Simplified Arabic" w:hAnsi="Simplified Arabic" w:cs="Simplified Arabic"/>
          <w:sz w:val="28"/>
          <w:szCs w:val="28"/>
          <w:rtl/>
          <w:lang w:bidi="ar-IQ"/>
        </w:rPr>
        <w:t>لوقود الأحفوري، هو السبب الرئيس</w:t>
      </w:r>
      <w:r w:rsidRPr="00A8650F">
        <w:rPr>
          <w:rFonts w:ascii="Simplified Arabic" w:hAnsi="Simplified Arabic" w:cs="Simplified Arabic"/>
          <w:sz w:val="28"/>
          <w:szCs w:val="28"/>
          <w:rtl/>
          <w:lang w:bidi="ar-IQ"/>
        </w:rPr>
        <w:t xml:space="preserve"> وراء تسارع هذه الظاهرة منذ منتصف القرن العشرين. وتُظهر النماذج المناخية أن استمرار انبعاثات الغازات الدفيئة على معدلاتها الحالية سيؤدي إلى ارتفاع درجة حرارة الأرض بما يتجاوز 2 إلى 4 درجات مئوية بحلول نهاية القرن، مما يشكل تهديدًا مباشرًا للأمن البيئي والغذائي والاقتصادي العالمي</w:t>
      </w:r>
      <w:r w:rsidRPr="00A8650F">
        <w:rPr>
          <w:rStyle w:val="a6"/>
          <w:rFonts w:ascii="Simplified Arabic" w:hAnsi="Simplified Arabic" w:cs="Simplified Arabic"/>
          <w:sz w:val="28"/>
          <w:szCs w:val="28"/>
          <w:rtl/>
          <w:lang w:bidi="ar-IQ"/>
        </w:rPr>
        <w:footnoteReference w:id="38"/>
      </w:r>
      <w:r w:rsidRPr="00A8650F">
        <w:rPr>
          <w:rFonts w:ascii="Simplified Arabic" w:hAnsi="Simplified Arabic" w:cs="Simplified Arabic"/>
          <w:sz w:val="28"/>
          <w:szCs w:val="28"/>
          <w:rtl/>
          <w:lang w:bidi="ar-IQ"/>
        </w:rPr>
        <w:t>.</w:t>
      </w:r>
    </w:p>
    <w:p w14:paraId="5FABF077" w14:textId="77777777" w:rsidR="00B50718" w:rsidRPr="00A8650F" w:rsidRDefault="00B50718" w:rsidP="0052290F">
      <w:pPr>
        <w:pStyle w:val="2"/>
        <w:rPr>
          <w:rtl/>
        </w:rPr>
      </w:pPr>
      <w:bookmarkStart w:id="23" w:name="_Toc197740590"/>
      <w:bookmarkStart w:id="24" w:name="_Toc198136023"/>
      <w:r w:rsidRPr="00A8650F">
        <w:rPr>
          <w:rtl/>
        </w:rPr>
        <w:lastRenderedPageBreak/>
        <w:t>رابعاً: الغازات الدفيئة</w:t>
      </w:r>
      <w:bookmarkEnd w:id="23"/>
      <w:bookmarkEnd w:id="24"/>
      <w:r w:rsidRPr="00A8650F">
        <w:rPr>
          <w:rtl/>
        </w:rPr>
        <w:t xml:space="preserve"> </w:t>
      </w:r>
    </w:p>
    <w:p w14:paraId="6234F9F8" w14:textId="77777777" w:rsidR="00B50718" w:rsidRPr="00A8650F" w:rsidRDefault="00B50718" w:rsidP="0052290F">
      <w:pPr>
        <w:bidi/>
        <w:spacing w:after="0" w:line="240" w:lineRule="auto"/>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ab/>
        <w:t>تمثل الغازات الدفيئة إحدى الركائز الجوهرية في فهم ديناميكيات النظام المناخي، إذ تُعرف بأنها مجموعة من الغازات ذات قدرة عالية على امتصاص الأشعة تحت الحمراء المنبعثة من سطح الأرض وإعادة إشعاعها، مما يسهم في تدفئة الغلاف الجوي، وتشمل هذه الغازات على وجه الخصوص: ثاني أكسيد الكربون (</w:t>
      </w:r>
      <w:r w:rsidRPr="00A8650F">
        <w:rPr>
          <w:rFonts w:ascii="Simplified Arabic" w:hAnsi="Simplified Arabic" w:cs="Simplified Arabic"/>
          <w:sz w:val="28"/>
          <w:szCs w:val="28"/>
          <w:lang w:bidi="ar-QA"/>
        </w:rPr>
        <w:t>CO</w:t>
      </w:r>
      <w:r w:rsidRPr="00A8650F">
        <w:rPr>
          <w:rFonts w:ascii="Cambria Math" w:hAnsi="Cambria Math" w:cs="Cambria Math"/>
          <w:sz w:val="28"/>
          <w:szCs w:val="28"/>
          <w:lang w:bidi="ar-QA"/>
        </w:rPr>
        <w:t>₂</w:t>
      </w:r>
      <w:r w:rsidRPr="00A8650F">
        <w:rPr>
          <w:rFonts w:ascii="Simplified Arabic" w:hAnsi="Simplified Arabic" w:cs="Simplified Arabic"/>
          <w:sz w:val="28"/>
          <w:szCs w:val="28"/>
          <w:rtl/>
          <w:lang w:bidi="ar-QA"/>
        </w:rPr>
        <w:t>)، والميثان (</w:t>
      </w:r>
      <w:r w:rsidRPr="00A8650F">
        <w:rPr>
          <w:rFonts w:ascii="Simplified Arabic" w:hAnsi="Simplified Arabic" w:cs="Simplified Arabic"/>
          <w:sz w:val="28"/>
          <w:szCs w:val="28"/>
          <w:lang w:bidi="ar-QA"/>
        </w:rPr>
        <w:t>CH</w:t>
      </w:r>
      <w:r w:rsidRPr="00A8650F">
        <w:rPr>
          <w:rFonts w:ascii="Cambria Math" w:hAnsi="Cambria Math" w:cs="Cambria Math"/>
          <w:sz w:val="28"/>
          <w:szCs w:val="28"/>
          <w:lang w:bidi="ar-QA"/>
        </w:rPr>
        <w:t>₄</w:t>
      </w:r>
      <w:r w:rsidRPr="00A8650F">
        <w:rPr>
          <w:rFonts w:ascii="Simplified Arabic" w:hAnsi="Simplified Arabic" w:cs="Simplified Arabic"/>
          <w:sz w:val="28"/>
          <w:szCs w:val="28"/>
          <w:rtl/>
          <w:lang w:bidi="ar-QA"/>
        </w:rPr>
        <w:t>)، وأكسيد النيتروز (</w:t>
      </w:r>
      <w:r w:rsidRPr="00A8650F">
        <w:rPr>
          <w:rFonts w:ascii="Simplified Arabic" w:hAnsi="Simplified Arabic" w:cs="Simplified Arabic"/>
          <w:sz w:val="28"/>
          <w:szCs w:val="28"/>
          <w:lang w:bidi="ar-QA"/>
        </w:rPr>
        <w:t>N</w:t>
      </w:r>
      <w:r w:rsidRPr="00A8650F">
        <w:rPr>
          <w:rFonts w:ascii="Cambria Math" w:hAnsi="Cambria Math" w:cs="Cambria Math"/>
          <w:sz w:val="28"/>
          <w:szCs w:val="28"/>
          <w:lang w:bidi="ar-QA"/>
        </w:rPr>
        <w:t>₂</w:t>
      </w:r>
      <w:r w:rsidRPr="00A8650F">
        <w:rPr>
          <w:rFonts w:ascii="Simplified Arabic" w:hAnsi="Simplified Arabic" w:cs="Simplified Arabic"/>
          <w:sz w:val="28"/>
          <w:szCs w:val="28"/>
          <w:lang w:bidi="ar-QA"/>
        </w:rPr>
        <w:t>O</w:t>
      </w:r>
      <w:r w:rsidRPr="00A8650F">
        <w:rPr>
          <w:rFonts w:ascii="Simplified Arabic" w:hAnsi="Simplified Arabic" w:cs="Simplified Arabic"/>
          <w:sz w:val="28"/>
          <w:szCs w:val="28"/>
          <w:rtl/>
          <w:lang w:bidi="ar-QA"/>
        </w:rPr>
        <w:t>)، إضافةً إلى مجموعة من المركبات الصناعية مثل مركبات الكربون الفلورية والغازات الهيدروفلورية، وتكمن الخطورة في أن هذه الغازات رغم تواجدها بكميات ضئيلة نسبيًا في الغلاف الجوي تؤدي إلى تأثيرات تراكمية بالغة نتيجة قدرتها على الاحتفاظ بالطاقة الحرارية لفترات زمنية طويلة، وقد بات من المسلم به علميًا أن هذه الغازات تؤدي إلى ظاهرة تعرف بتأثير الدفيئة التي تمثل الأساس الفيزيائي للاحترار العالمي</w:t>
      </w:r>
      <w:r w:rsidRPr="00A8650F">
        <w:rPr>
          <w:rStyle w:val="a6"/>
          <w:rFonts w:ascii="Simplified Arabic" w:hAnsi="Simplified Arabic" w:cs="Simplified Arabic"/>
          <w:sz w:val="28"/>
          <w:szCs w:val="28"/>
          <w:rtl/>
          <w:lang w:bidi="ar-QA"/>
        </w:rPr>
        <w:footnoteReference w:id="39"/>
      </w:r>
      <w:r w:rsidRPr="00A8650F">
        <w:rPr>
          <w:rFonts w:ascii="Simplified Arabic" w:hAnsi="Simplified Arabic" w:cs="Simplified Arabic"/>
          <w:sz w:val="28"/>
          <w:szCs w:val="28"/>
          <w:rtl/>
          <w:lang w:bidi="ar-QA"/>
        </w:rPr>
        <w:t>.</w:t>
      </w:r>
    </w:p>
    <w:p w14:paraId="256678C9" w14:textId="71276709"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تتزايد تركيزات الغازات الدفيئة في الغلاف الجوي بوتيرة غير مسبوقة منذ انطلاق الثورة الصناعية، نتيجة مباشرة للأنشطة البشرية المرتبطة بحرق الوقود الأحفوري، وإزالة الغابات، والزراعة الصناعية، والنفايات، والتوسع العمراني، ووفقًا للبيانات التي ترصدها المؤسسات البيئية العالمية فقد تجاوز تركيز ث</w:t>
      </w:r>
      <w:r w:rsidR="004126E5">
        <w:rPr>
          <w:rFonts w:ascii="Simplified Arabic" w:hAnsi="Simplified Arabic" w:cs="Simplified Arabic"/>
          <w:sz w:val="28"/>
          <w:szCs w:val="28"/>
          <w:rtl/>
          <w:lang w:bidi="ar-QA"/>
        </w:rPr>
        <w:t>اني أكسيد الكربون عتبة 420 جزءً</w:t>
      </w:r>
      <w:r w:rsidRPr="00A8650F">
        <w:rPr>
          <w:rFonts w:ascii="Simplified Arabic" w:hAnsi="Simplified Arabic" w:cs="Simplified Arabic"/>
          <w:sz w:val="28"/>
          <w:szCs w:val="28"/>
          <w:rtl/>
          <w:lang w:bidi="ar-QA"/>
        </w:rPr>
        <w:t xml:space="preserve"> في المليون وهو مستوى لم يُسجّل منذ مئات الآلاف من السنين وفقًا لسجلات النوى الجليدية، هذه الزيادة السريعة تمثل عاملًا خارجيًا يخل بتوازن النظام المناخي الطبيعي ويؤدي إلى اضطرابات واسعة النطاق في المناخ الإقليمي والعالمي مما يثير قلقًا متزايدًا في أوساط المجتمع العلمي وصناع السياسات</w:t>
      </w:r>
      <w:r w:rsidRPr="00A8650F">
        <w:rPr>
          <w:rStyle w:val="a6"/>
          <w:rFonts w:ascii="Simplified Arabic" w:hAnsi="Simplified Arabic" w:cs="Simplified Arabic"/>
          <w:sz w:val="28"/>
          <w:szCs w:val="28"/>
          <w:rtl/>
          <w:lang w:bidi="ar-QA"/>
        </w:rPr>
        <w:footnoteReference w:id="40"/>
      </w:r>
      <w:r w:rsidRPr="00A8650F">
        <w:rPr>
          <w:rFonts w:ascii="Simplified Arabic" w:hAnsi="Simplified Arabic" w:cs="Simplified Arabic"/>
          <w:sz w:val="28"/>
          <w:szCs w:val="28"/>
          <w:rtl/>
          <w:lang w:bidi="ar-QA"/>
        </w:rPr>
        <w:t>.</w:t>
      </w:r>
    </w:p>
    <w:p w14:paraId="67347AC1" w14:textId="5F0E0F73"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وعليه فإن العلاقة بين الغازات الدفيئة و</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 المناخي علاقة سببية مباشرة ومؤكدة</w:t>
      </w:r>
      <w:r w:rsidR="004126E5">
        <w:rPr>
          <w:rFonts w:ascii="Simplified Arabic" w:hAnsi="Simplified Arabic" w:cs="Simplified Arabic"/>
          <w:sz w:val="28"/>
          <w:szCs w:val="28"/>
          <w:rtl/>
          <w:lang w:bidi="ar-QA"/>
        </w:rPr>
        <w:t xml:space="preserve"> علميًا </w:t>
      </w:r>
      <w:r w:rsidR="004126E5">
        <w:rPr>
          <w:rFonts w:ascii="Simplified Arabic" w:hAnsi="Simplified Arabic" w:cs="Simplified Arabic" w:hint="cs"/>
          <w:sz w:val="28"/>
          <w:szCs w:val="28"/>
          <w:rtl/>
          <w:lang w:bidi="ar-QA"/>
        </w:rPr>
        <w:t>إذ</w:t>
      </w:r>
      <w:r w:rsidRPr="00A8650F">
        <w:rPr>
          <w:rFonts w:ascii="Simplified Arabic" w:hAnsi="Simplified Arabic" w:cs="Simplified Arabic"/>
          <w:sz w:val="28"/>
          <w:szCs w:val="28"/>
          <w:rtl/>
          <w:lang w:bidi="ar-QA"/>
        </w:rPr>
        <w:t xml:space="preserve"> تمثل هذه الغازات المحرك الأساسي للاحترار العالمي وما يصاحبه من ظواهر مناخية متطرفة، وقد أكدت الهيئة الحكومية الدولية المعنية ب</w:t>
      </w:r>
      <w:r w:rsidR="00555179">
        <w:rPr>
          <w:rFonts w:ascii="Simplified Arabic" w:hAnsi="Simplified Arabic" w:cs="Simplified Arabic"/>
          <w:sz w:val="28"/>
          <w:szCs w:val="28"/>
          <w:rtl/>
          <w:lang w:bidi="ar-QA"/>
        </w:rPr>
        <w:t>تغيير</w:t>
      </w:r>
      <w:r w:rsidRPr="00A8650F">
        <w:rPr>
          <w:rFonts w:ascii="Simplified Arabic" w:hAnsi="Simplified Arabic" w:cs="Simplified Arabic"/>
          <w:sz w:val="28"/>
          <w:szCs w:val="28"/>
          <w:rtl/>
          <w:lang w:bidi="ar-QA"/>
        </w:rPr>
        <w:t xml:space="preserve"> المناخ (</w:t>
      </w:r>
      <w:r w:rsidRPr="00A8650F">
        <w:rPr>
          <w:rFonts w:ascii="Simplified Arabic" w:hAnsi="Simplified Arabic" w:cs="Simplified Arabic"/>
          <w:sz w:val="28"/>
          <w:szCs w:val="28"/>
          <w:lang w:bidi="ar-QA"/>
        </w:rPr>
        <w:t>IPCC</w:t>
      </w:r>
      <w:r w:rsidRPr="00A8650F">
        <w:rPr>
          <w:rFonts w:ascii="Simplified Arabic" w:hAnsi="Simplified Arabic" w:cs="Simplified Arabic"/>
          <w:sz w:val="28"/>
          <w:szCs w:val="28"/>
          <w:rtl/>
          <w:lang w:bidi="ar-QA"/>
        </w:rPr>
        <w:t xml:space="preserve">) في تقاريرها المتعاقبة أن استمرار انبعاث هذه الغازات على المستويات الحالية سيؤدي إلى تجاوز عتبة 1.5 أو 2 درجة مئوية من الاحترار مقارنة بمستويات ما قبل الصناعة مما ستكون له تبعات كارثية على الأمن الغذائي والموارد المائية والنظم البيئية والاستقرار المجتمعي، ومن هنا فإن تقليص انبعاثات الغازات الدفيئة يمثل ضرورة استراتيجية وبيئية عاجلة للحد من تفاقم </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 المناخي وضمان استدامة الحياة على كوكب الأرض</w:t>
      </w:r>
      <w:r w:rsidRPr="00A8650F">
        <w:rPr>
          <w:rStyle w:val="a6"/>
          <w:rFonts w:ascii="Simplified Arabic" w:hAnsi="Simplified Arabic" w:cs="Simplified Arabic"/>
          <w:sz w:val="28"/>
          <w:szCs w:val="28"/>
          <w:rtl/>
          <w:lang w:bidi="ar-QA"/>
        </w:rPr>
        <w:footnoteReference w:id="41"/>
      </w:r>
      <w:r w:rsidRPr="00A8650F">
        <w:rPr>
          <w:rFonts w:ascii="Simplified Arabic" w:hAnsi="Simplified Arabic" w:cs="Simplified Arabic"/>
          <w:sz w:val="28"/>
          <w:szCs w:val="28"/>
          <w:rtl/>
          <w:lang w:bidi="ar-QA"/>
        </w:rPr>
        <w:t>.</w:t>
      </w:r>
    </w:p>
    <w:p w14:paraId="63561FBE" w14:textId="5DCEB9A2" w:rsidR="00B50718" w:rsidRPr="00A8650F" w:rsidRDefault="00B50718" w:rsidP="0052290F">
      <w:pPr>
        <w:pStyle w:val="2"/>
        <w:rPr>
          <w:rtl/>
        </w:rPr>
      </w:pPr>
      <w:bookmarkStart w:id="25" w:name="_Toc197740591"/>
      <w:bookmarkStart w:id="26" w:name="_Toc198136024"/>
      <w:r w:rsidRPr="00A8650F">
        <w:rPr>
          <w:rtl/>
        </w:rPr>
        <w:t xml:space="preserve">خامساً: التكيف مع </w:t>
      </w:r>
      <w:r w:rsidR="004E4DD5">
        <w:rPr>
          <w:rtl/>
        </w:rPr>
        <w:t>التغيير</w:t>
      </w:r>
      <w:r w:rsidRPr="00A8650F">
        <w:rPr>
          <w:rtl/>
        </w:rPr>
        <w:t>ات المناخية</w:t>
      </w:r>
      <w:bookmarkEnd w:id="25"/>
      <w:bookmarkEnd w:id="26"/>
      <w:r w:rsidRPr="00A8650F">
        <w:rPr>
          <w:rtl/>
        </w:rPr>
        <w:t xml:space="preserve"> </w:t>
      </w:r>
    </w:p>
    <w:p w14:paraId="7A0CAFDC" w14:textId="368A2672"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التكيف مع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w:t>
      </w:r>
      <w:r w:rsidR="004126E5">
        <w:rPr>
          <w:rFonts w:ascii="Simplified Arabic" w:hAnsi="Simplified Arabic" w:cs="Simplified Arabic"/>
          <w:sz w:val="28"/>
          <w:szCs w:val="28"/>
          <w:rtl/>
          <w:lang w:bidi="ar-IQ"/>
        </w:rPr>
        <w:t>المناخي هو جهد مقصود ومنهجي ي</w:t>
      </w:r>
      <w:r w:rsidR="004126E5">
        <w:rPr>
          <w:rFonts w:ascii="Simplified Arabic" w:hAnsi="Simplified Arabic" w:cs="Simplified Arabic" w:hint="cs"/>
          <w:sz w:val="28"/>
          <w:szCs w:val="28"/>
          <w:rtl/>
          <w:lang w:bidi="ar-IQ"/>
        </w:rPr>
        <w:t>سعى</w:t>
      </w:r>
      <w:r w:rsidRPr="00A8650F">
        <w:rPr>
          <w:rFonts w:ascii="Simplified Arabic" w:hAnsi="Simplified Arabic" w:cs="Simplified Arabic"/>
          <w:sz w:val="28"/>
          <w:szCs w:val="28"/>
          <w:rtl/>
          <w:lang w:bidi="ar-IQ"/>
        </w:rPr>
        <w:t xml:space="preserve"> إلى تقليل التأثيرات السلبية المتوقعة لل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ات المناخية على الإنسان والبيئة وذلك من خلال تعديل السياسات وتطوير البنية التحتية وتغيير الممارسات المجتمعية والاقتصادية بما يتلاءم مع الواقع المناخي الجديد، ويشمل هذا التكيف على سبيل المثال تعديل مواعيد الزراعة وتعزيز الأمن المائي في المناطق الجافة وحماية السواحل من ارتفاع </w:t>
      </w:r>
      <w:r w:rsidRPr="00A8650F">
        <w:rPr>
          <w:rFonts w:ascii="Simplified Arabic" w:hAnsi="Simplified Arabic" w:cs="Simplified Arabic"/>
          <w:sz w:val="28"/>
          <w:szCs w:val="28"/>
          <w:rtl/>
          <w:lang w:bidi="ar-IQ"/>
        </w:rPr>
        <w:lastRenderedPageBreak/>
        <w:t>مستويات البحر وتحسين أنظمة الرعاية الصحية لمواجهة موجات الحرارة وانتشار الأمراض المرتبطة بالمناخ، هذه الإجراءات تختلف حسب طبيعة المخاطر المناخية والسياق المحلي سواء أكان حضريًا أم ريفيًا غنيًا أم فقيرًا</w:t>
      </w:r>
      <w:r w:rsidRPr="00A8650F">
        <w:rPr>
          <w:rStyle w:val="a6"/>
          <w:rFonts w:ascii="Simplified Arabic" w:hAnsi="Simplified Arabic" w:cs="Simplified Arabic"/>
          <w:sz w:val="28"/>
          <w:szCs w:val="28"/>
          <w:rtl/>
          <w:lang w:bidi="ar-IQ"/>
        </w:rPr>
        <w:footnoteReference w:id="42"/>
      </w:r>
      <w:r w:rsidRPr="00A8650F">
        <w:rPr>
          <w:rFonts w:ascii="Simplified Arabic" w:hAnsi="Simplified Arabic" w:cs="Simplified Arabic"/>
          <w:sz w:val="28"/>
          <w:szCs w:val="28"/>
          <w:rtl/>
          <w:lang w:bidi="ar-IQ"/>
        </w:rPr>
        <w:t>.</w:t>
      </w:r>
    </w:p>
    <w:p w14:paraId="53C38414" w14:textId="7C1F1AE4"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لا يُعد التكيف مجرد استجابة وقتية؛ بل هو مسار طويل الأمد يُبنى على فهم دقيق لل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ات المناخية المتوقعة ومرونة الأنظمة المتأثرة، وتزداد الحاجة إليه في الدول والمجتمعات التي تعاني من ضعف الموارد أو هشاشة البنية التحتية حيث تتفاقم آثار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على الفئات الأكثر ضعفًا، ولذلك فإن العديد من خطط التكيف تركز على إدماج الفئات المحلية في عملية التخطيط والتنفيذ لضمان استجابة أكثر فعالية ومراعاة للواقع الاجتماعي والاقتصادي</w:t>
      </w:r>
      <w:r w:rsidRPr="00A8650F">
        <w:rPr>
          <w:rStyle w:val="a6"/>
          <w:rFonts w:ascii="Simplified Arabic" w:hAnsi="Simplified Arabic" w:cs="Simplified Arabic"/>
          <w:sz w:val="28"/>
          <w:szCs w:val="28"/>
          <w:rtl/>
          <w:lang w:bidi="ar-IQ"/>
        </w:rPr>
        <w:footnoteReference w:id="43"/>
      </w:r>
      <w:r w:rsidRPr="00A8650F">
        <w:rPr>
          <w:rFonts w:ascii="Simplified Arabic" w:hAnsi="Simplified Arabic" w:cs="Simplified Arabic"/>
          <w:sz w:val="28"/>
          <w:szCs w:val="28"/>
          <w:rtl/>
          <w:lang w:bidi="ar-IQ"/>
        </w:rPr>
        <w:t>.</w:t>
      </w:r>
    </w:p>
    <w:p w14:paraId="0EAEE888" w14:textId="3ED3B9A9"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IQ"/>
        </w:rPr>
        <w:t xml:space="preserve">وتأتي أهمية التكيف من كونه ضرورة ملحة في ظل تسارع وتيرة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وتزايد حدة الظواهر المرتبطة به مثل الفيضانات، والجفاف، والعواصف الشديدة، ومع أن الجهود العالمية تسعى إلى تقليل انبعاثات الغازات الدفيئة (التخفيف) فإن التأثيرات الحالية والمستقبلية تستدعي جاهزية على مستوى التخطيط والتنفيذ للتقليل من الأضرار المحتملة، بهذا المعنى فإن التكيف لا يُكمل فقط جهود التخفيف؛ بل يُعد ركيزة أساسية لضمان استدامة التنمية والحفاظ على استقرار المجتمعات في العقود المقبلة</w:t>
      </w:r>
      <w:r w:rsidRPr="00A8650F">
        <w:rPr>
          <w:rStyle w:val="a6"/>
          <w:rFonts w:ascii="Simplified Arabic" w:hAnsi="Simplified Arabic" w:cs="Simplified Arabic"/>
          <w:sz w:val="28"/>
          <w:szCs w:val="28"/>
          <w:rtl/>
          <w:lang w:bidi="ar-IQ"/>
        </w:rPr>
        <w:footnoteReference w:id="44"/>
      </w:r>
      <w:r w:rsidRPr="00A8650F">
        <w:rPr>
          <w:rFonts w:ascii="Simplified Arabic" w:hAnsi="Simplified Arabic" w:cs="Simplified Arabic"/>
          <w:sz w:val="28"/>
          <w:szCs w:val="28"/>
          <w:rtl/>
          <w:lang w:bidi="ar-IQ"/>
        </w:rPr>
        <w:t>.</w:t>
      </w:r>
    </w:p>
    <w:p w14:paraId="671B6725" w14:textId="4892774C" w:rsidR="00B50718" w:rsidRPr="00A8650F" w:rsidRDefault="00B50718" w:rsidP="0052290F">
      <w:pPr>
        <w:pStyle w:val="2"/>
        <w:rPr>
          <w:rtl/>
        </w:rPr>
      </w:pPr>
      <w:bookmarkStart w:id="27" w:name="_Toc197740592"/>
      <w:bookmarkStart w:id="28" w:name="_Toc198136025"/>
      <w:r w:rsidRPr="00A8650F">
        <w:rPr>
          <w:rtl/>
        </w:rPr>
        <w:t xml:space="preserve">سادساً: التخفيف من </w:t>
      </w:r>
      <w:r w:rsidR="00555179">
        <w:rPr>
          <w:rtl/>
        </w:rPr>
        <w:t>تغيير</w:t>
      </w:r>
      <w:r w:rsidRPr="00A8650F">
        <w:rPr>
          <w:rtl/>
        </w:rPr>
        <w:t xml:space="preserve"> المناخ</w:t>
      </w:r>
      <w:bookmarkEnd w:id="27"/>
      <w:bookmarkEnd w:id="28"/>
      <w:r w:rsidRPr="00A8650F">
        <w:rPr>
          <w:rtl/>
        </w:rPr>
        <w:t xml:space="preserve"> </w:t>
      </w:r>
    </w:p>
    <w:p w14:paraId="2150EA0F" w14:textId="7073155B"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يشير التخفيف من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إلى الجهود المبذولة لتقليل أو منع انبعاثات غازات الدفيئة بهدف الحد من حدة الاحترار العالمي وآثاره السلبية على البيئة والإنسان، يتضمن ذلك تنفيذ استراتيجيات وسياسات تهدف إلى خفض مصادر هذه الغازات أو تعزيز آليات امتصاصها مثل زيادة الغطاء النباتي والغابات</w:t>
      </w:r>
      <w:r w:rsidRPr="00A8650F">
        <w:rPr>
          <w:rStyle w:val="a6"/>
          <w:rFonts w:ascii="Simplified Arabic" w:hAnsi="Simplified Arabic" w:cs="Simplified Arabic"/>
          <w:sz w:val="28"/>
          <w:szCs w:val="28"/>
          <w:rtl/>
          <w:lang w:bidi="ar-IQ"/>
        </w:rPr>
        <w:footnoteReference w:id="45"/>
      </w:r>
      <w:r w:rsidRPr="00A8650F">
        <w:rPr>
          <w:rFonts w:ascii="Simplified Arabic" w:hAnsi="Simplified Arabic" w:cs="Simplified Arabic"/>
          <w:sz w:val="28"/>
          <w:szCs w:val="28"/>
          <w:rtl/>
          <w:lang w:bidi="ar-IQ"/>
        </w:rPr>
        <w:t>، ومن ابرز استراتيجيات التخفيف (ينظر جدول (1)) هي</w:t>
      </w:r>
      <w:r w:rsidRPr="00A8650F">
        <w:rPr>
          <w:rStyle w:val="a6"/>
          <w:rFonts w:ascii="Simplified Arabic" w:hAnsi="Simplified Arabic" w:cs="Simplified Arabic"/>
          <w:sz w:val="28"/>
          <w:szCs w:val="28"/>
          <w:rtl/>
          <w:lang w:bidi="ar-IQ"/>
        </w:rPr>
        <w:footnoteReference w:id="46"/>
      </w:r>
      <w:r w:rsidRPr="00A8650F">
        <w:rPr>
          <w:rFonts w:ascii="Simplified Arabic" w:hAnsi="Simplified Arabic" w:cs="Simplified Arabic"/>
          <w:sz w:val="28"/>
          <w:szCs w:val="28"/>
          <w:rtl/>
          <w:lang w:bidi="ar-IQ"/>
        </w:rPr>
        <w:t xml:space="preserve">: </w:t>
      </w:r>
    </w:p>
    <w:p w14:paraId="382FFF57" w14:textId="3AD65B92" w:rsidR="00B50718" w:rsidRPr="00A8650F" w:rsidRDefault="00A22CE6" w:rsidP="002460DA">
      <w:pPr>
        <w:pStyle w:val="a4"/>
        <w:numPr>
          <w:ilvl w:val="0"/>
          <w:numId w:val="8"/>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تسعير الكربون: يُع</w:t>
      </w:r>
      <w:r>
        <w:rPr>
          <w:rFonts w:ascii="Simplified Arabic" w:hAnsi="Simplified Arabic" w:cs="Simplified Arabic" w:hint="cs"/>
          <w:sz w:val="28"/>
          <w:szCs w:val="28"/>
          <w:rtl/>
          <w:lang w:bidi="ar-IQ"/>
        </w:rPr>
        <w:t>دّ</w:t>
      </w:r>
      <w:r w:rsidR="00B50718" w:rsidRPr="00A8650F">
        <w:rPr>
          <w:rFonts w:ascii="Simplified Arabic" w:hAnsi="Simplified Arabic" w:cs="Simplified Arabic"/>
          <w:sz w:val="28"/>
          <w:szCs w:val="28"/>
          <w:rtl/>
          <w:lang w:bidi="ar-IQ"/>
        </w:rPr>
        <w:t xml:space="preserve"> وضع سعر للكربون من الأدوات الفعالة لتقليل الانبعاثات حيث يفرض تكاليف على الملوثين تتناسب مع كمية الانبعاثات التي ينتجونها، مما يشجع على التحول نحو تقنيات وأنشطة أقل تلويثًا. </w:t>
      </w:r>
      <w:r w:rsidR="00B50718" w:rsidRPr="00A8650F">
        <w:rPr>
          <w:rFonts w:ascii="Times New Roman" w:hAnsi="Times New Roman" w:cs="Times New Roman" w:hint="cs"/>
          <w:sz w:val="28"/>
          <w:szCs w:val="28"/>
          <w:rtl/>
          <w:lang w:bidi="ar-IQ"/>
        </w:rPr>
        <w:t>​</w:t>
      </w:r>
    </w:p>
    <w:p w14:paraId="246387CC" w14:textId="77777777"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lang w:bidi="ar-IQ"/>
        </w:rPr>
      </w:pPr>
      <w:r w:rsidRPr="00A8650F">
        <w:rPr>
          <w:rFonts w:ascii="Simplified Arabic" w:hAnsi="Simplified Arabic" w:cs="Simplified Arabic"/>
          <w:sz w:val="28"/>
          <w:szCs w:val="28"/>
          <w:rtl/>
          <w:lang w:bidi="ar-IQ"/>
        </w:rPr>
        <w:t xml:space="preserve">إلغاء دعم الوقود الأحفوري: يؤدي دعم الوقود الأحفوري إلى تشجيع الاستخدام المفرط لمصادر الطاقة الملوثة. لذا، يُعد إلغاء هذا الدعم خطوة نحو توجيه الاستثمارات نحو مصادر الطاقة النظيفة والمتجددة. </w:t>
      </w:r>
      <w:r w:rsidRPr="00A8650F">
        <w:rPr>
          <w:rFonts w:ascii="Times New Roman" w:hAnsi="Times New Roman" w:cs="Times New Roman" w:hint="cs"/>
          <w:sz w:val="28"/>
          <w:szCs w:val="28"/>
          <w:rtl/>
          <w:lang w:bidi="ar-IQ"/>
        </w:rPr>
        <w:t>​</w:t>
      </w:r>
    </w:p>
    <w:p w14:paraId="195D52C3" w14:textId="0E494328" w:rsidR="00B50718" w:rsidRPr="00A8650F" w:rsidRDefault="004126E5" w:rsidP="002460DA">
      <w:pPr>
        <w:pStyle w:val="a4"/>
        <w:numPr>
          <w:ilvl w:val="0"/>
          <w:numId w:val="8"/>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lastRenderedPageBreak/>
        <w:t>تحسين كفاءة الطاقة: تس</w:t>
      </w:r>
      <w:r w:rsidR="00B50718" w:rsidRPr="00A8650F">
        <w:rPr>
          <w:rFonts w:ascii="Simplified Arabic" w:hAnsi="Simplified Arabic" w:cs="Simplified Arabic"/>
          <w:sz w:val="28"/>
          <w:szCs w:val="28"/>
          <w:rtl/>
          <w:lang w:bidi="ar-IQ"/>
        </w:rPr>
        <w:t>هم زيادة كفاءة استخدام الطاقة في تقليل الطلب عليها، مما يؤدي بدوره إلى خفض الانبعاثات الناتجة عن</w:t>
      </w:r>
      <w:r>
        <w:rPr>
          <w:rFonts w:ascii="Simplified Arabic" w:hAnsi="Simplified Arabic" w:cs="Simplified Arabic"/>
          <w:sz w:val="28"/>
          <w:szCs w:val="28"/>
          <w:rtl/>
          <w:lang w:bidi="ar-IQ"/>
        </w:rPr>
        <w:t xml:space="preserve"> إنتاجها. يمكن تحقيق ذلك </w:t>
      </w:r>
      <w:r>
        <w:rPr>
          <w:rFonts w:ascii="Simplified Arabic" w:hAnsi="Simplified Arabic" w:cs="Simplified Arabic" w:hint="cs"/>
          <w:sz w:val="28"/>
          <w:szCs w:val="28"/>
          <w:rtl/>
          <w:lang w:bidi="ar-IQ"/>
        </w:rPr>
        <w:t>عن طريق</w:t>
      </w:r>
      <w:r w:rsidR="00B50718" w:rsidRPr="00A8650F">
        <w:rPr>
          <w:rFonts w:ascii="Simplified Arabic" w:hAnsi="Simplified Arabic" w:cs="Simplified Arabic"/>
          <w:sz w:val="28"/>
          <w:szCs w:val="28"/>
          <w:rtl/>
          <w:lang w:bidi="ar-IQ"/>
        </w:rPr>
        <w:t xml:space="preserve"> تطوير تقنيات أكثر ف</w:t>
      </w:r>
      <w:r w:rsidR="00FB0A7D">
        <w:rPr>
          <w:rFonts w:ascii="Simplified Arabic" w:hAnsi="Simplified Arabic" w:cs="Simplified Arabic" w:hint="cs"/>
          <w:sz w:val="28"/>
          <w:szCs w:val="28"/>
          <w:rtl/>
          <w:lang w:bidi="ar-IQ"/>
        </w:rPr>
        <w:t>ا</w:t>
      </w:r>
      <w:r w:rsidR="00FB0A7D">
        <w:rPr>
          <w:rFonts w:ascii="Simplified Arabic" w:hAnsi="Simplified Arabic" w:cs="Simplified Arabic"/>
          <w:sz w:val="28"/>
          <w:szCs w:val="28"/>
          <w:rtl/>
          <w:lang w:bidi="ar-IQ"/>
        </w:rPr>
        <w:t>ع</w:t>
      </w:r>
      <w:r w:rsidR="00B50718" w:rsidRPr="00A8650F">
        <w:rPr>
          <w:rFonts w:ascii="Simplified Arabic" w:hAnsi="Simplified Arabic" w:cs="Simplified Arabic"/>
          <w:sz w:val="28"/>
          <w:szCs w:val="28"/>
          <w:rtl/>
          <w:lang w:bidi="ar-IQ"/>
        </w:rPr>
        <w:t>لية واعتماد ممارسات مستدامة في مختلف القطاعات.</w:t>
      </w:r>
      <w:r w:rsidR="00B50718" w:rsidRPr="00A8650F">
        <w:rPr>
          <w:rFonts w:ascii="Times New Roman" w:hAnsi="Times New Roman" w:cs="Times New Roman" w:hint="cs"/>
          <w:sz w:val="28"/>
          <w:szCs w:val="28"/>
          <w:rtl/>
          <w:lang w:bidi="ar-IQ"/>
        </w:rPr>
        <w:t>​</w:t>
      </w:r>
    </w:p>
    <w:p w14:paraId="2C3CB86A" w14:textId="39724934"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lang w:bidi="ar-IQ"/>
        </w:rPr>
      </w:pPr>
      <w:r w:rsidRPr="00A8650F">
        <w:rPr>
          <w:rFonts w:ascii="Simplified Arabic" w:hAnsi="Simplified Arabic" w:cs="Simplified Arabic"/>
          <w:sz w:val="28"/>
          <w:szCs w:val="28"/>
          <w:rtl/>
          <w:lang w:bidi="ar-IQ"/>
        </w:rPr>
        <w:t>التحول إلى مصادر الطاقة المتجددة: يُع</w:t>
      </w:r>
      <w:r w:rsidR="00FB0A7D">
        <w:rPr>
          <w:rFonts w:ascii="Simplified Arabic" w:hAnsi="Simplified Arabic" w:cs="Simplified Arabic" w:hint="cs"/>
          <w:sz w:val="28"/>
          <w:szCs w:val="28"/>
          <w:rtl/>
          <w:lang w:bidi="ar-IQ"/>
        </w:rPr>
        <w:t>دّ</w:t>
      </w:r>
      <w:r w:rsidRPr="00A8650F">
        <w:rPr>
          <w:rFonts w:ascii="Simplified Arabic" w:hAnsi="Simplified Arabic" w:cs="Simplified Arabic"/>
          <w:sz w:val="28"/>
          <w:szCs w:val="28"/>
          <w:rtl/>
          <w:lang w:bidi="ar-IQ"/>
        </w:rPr>
        <w:t xml:space="preserve"> الاستثمار في الطاقة المتجددة، مثل الطاقة الشمسية والرياح، بديلاً نظيفًا يقلل من الاعتماد على الوقود الأحفوري ويخفض من انبعاثات الغازات الدفيئة.</w:t>
      </w:r>
      <w:r w:rsidRPr="00A8650F">
        <w:rPr>
          <w:rFonts w:ascii="Times New Roman" w:hAnsi="Times New Roman" w:cs="Times New Roman" w:hint="cs"/>
          <w:sz w:val="28"/>
          <w:szCs w:val="28"/>
          <w:rtl/>
          <w:lang w:bidi="ar-IQ"/>
        </w:rPr>
        <w:t>​</w:t>
      </w:r>
    </w:p>
    <w:p w14:paraId="307B8F7A" w14:textId="77777777" w:rsidR="00B50718" w:rsidRPr="00A8650F" w:rsidRDefault="00B50718" w:rsidP="002460DA">
      <w:pPr>
        <w:pStyle w:val="a4"/>
        <w:numPr>
          <w:ilvl w:val="0"/>
          <w:numId w:val="8"/>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تطوير البنية التحتية المستدامة: يشمل ذلك تصميم وبناء مدن ومرافق تقلل من استهلاك الطاقة وتعزز من استخدام وسائل النقل العام والممارسات البيئية المستدامة.</w:t>
      </w:r>
      <w:r w:rsidRPr="00A8650F">
        <w:rPr>
          <w:rFonts w:ascii="Times New Roman" w:hAnsi="Times New Roman" w:cs="Times New Roman" w:hint="cs"/>
          <w:sz w:val="28"/>
          <w:szCs w:val="28"/>
          <w:rtl/>
          <w:lang w:bidi="ar-IQ"/>
        </w:rPr>
        <w:t>​</w:t>
      </w:r>
    </w:p>
    <w:p w14:paraId="0F3C146A" w14:textId="4BE6BB51" w:rsidR="00B50718" w:rsidRPr="00336F6C" w:rsidRDefault="00B50718" w:rsidP="0052290F">
      <w:pPr>
        <w:bidi/>
        <w:spacing w:after="0"/>
        <w:jc w:val="center"/>
        <w:rPr>
          <w:rFonts w:ascii="Arial" w:hAnsi="Arial"/>
          <w:b/>
          <w:bCs/>
          <w:sz w:val="28"/>
          <w:szCs w:val="28"/>
          <w:lang w:bidi="ar-IQ"/>
        </w:rPr>
      </w:pPr>
      <w:r w:rsidRPr="00336F6C">
        <w:rPr>
          <w:rFonts w:ascii="Arial" w:hAnsi="Arial" w:hint="cs"/>
          <w:b/>
          <w:bCs/>
          <w:sz w:val="28"/>
          <w:szCs w:val="28"/>
          <w:rtl/>
          <w:lang w:bidi="ar-IQ"/>
        </w:rPr>
        <w:t xml:space="preserve">جدول (1): إجراءات التخفيف من </w:t>
      </w:r>
      <w:r w:rsidR="004E4DD5">
        <w:rPr>
          <w:rFonts w:ascii="Arial" w:hAnsi="Arial" w:hint="cs"/>
          <w:b/>
          <w:bCs/>
          <w:sz w:val="28"/>
          <w:szCs w:val="28"/>
          <w:rtl/>
          <w:lang w:bidi="ar-IQ"/>
        </w:rPr>
        <w:t>التغيير</w:t>
      </w:r>
      <w:r w:rsidRPr="00336F6C">
        <w:rPr>
          <w:rFonts w:ascii="Arial" w:hAnsi="Arial" w:hint="cs"/>
          <w:b/>
          <w:bCs/>
          <w:sz w:val="28"/>
          <w:szCs w:val="28"/>
          <w:rtl/>
          <w:lang w:bidi="ar-IQ"/>
        </w:rPr>
        <w:t>ات المناخية</w:t>
      </w:r>
    </w:p>
    <w:tbl>
      <w:tblPr>
        <w:tblStyle w:val="4-12"/>
        <w:tblW w:w="0" w:type="auto"/>
        <w:jc w:val="center"/>
        <w:tblLook w:val="04A0" w:firstRow="1" w:lastRow="0" w:firstColumn="1" w:lastColumn="0" w:noHBand="0" w:noVBand="1"/>
      </w:tblPr>
      <w:tblGrid>
        <w:gridCol w:w="5024"/>
        <w:gridCol w:w="3133"/>
        <w:gridCol w:w="1129"/>
      </w:tblGrid>
      <w:tr w:rsidR="00B50718" w:rsidRPr="00817241" w14:paraId="0C3CAAA2" w14:textId="77777777" w:rsidTr="004E4D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E7D8DD" w14:textId="77777777" w:rsidR="00B50718" w:rsidRPr="00336F6C" w:rsidRDefault="00B50718" w:rsidP="0052290F">
            <w:pPr>
              <w:bidi/>
              <w:jc w:val="center"/>
              <w:rPr>
                <w:rFonts w:asciiTheme="majorBidi" w:hAnsiTheme="majorBidi" w:cstheme="majorBidi"/>
                <w:b w:val="0"/>
                <w:bCs w:val="0"/>
                <w:sz w:val="24"/>
                <w:szCs w:val="24"/>
                <w:lang w:bidi="ar-IQ"/>
              </w:rPr>
            </w:pPr>
            <w:r w:rsidRPr="00336F6C">
              <w:rPr>
                <w:rFonts w:asciiTheme="majorBidi" w:hAnsiTheme="majorBidi" w:cstheme="majorBidi"/>
                <w:b w:val="0"/>
                <w:bCs w:val="0"/>
                <w:sz w:val="24"/>
                <w:szCs w:val="24"/>
                <w:rtl/>
              </w:rPr>
              <w:t>تكنولوجيات وممارسات التخفيف المتاحة حالياً والمتوقعة حتى 2030</w:t>
            </w:r>
          </w:p>
        </w:tc>
        <w:tc>
          <w:tcPr>
            <w:tcW w:w="0" w:type="auto"/>
            <w:hideMark/>
          </w:tcPr>
          <w:p w14:paraId="6F774C28" w14:textId="77777777" w:rsidR="00B50718" w:rsidRPr="00336F6C"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bidi="ar-IQ"/>
              </w:rPr>
            </w:pPr>
            <w:r w:rsidRPr="00336F6C">
              <w:rPr>
                <w:rFonts w:asciiTheme="majorBidi" w:hAnsiTheme="majorBidi" w:cstheme="majorBidi"/>
                <w:b w:val="0"/>
                <w:bCs w:val="0"/>
                <w:sz w:val="24"/>
                <w:szCs w:val="24"/>
                <w:rtl/>
              </w:rPr>
              <w:t>السياسات والإجراءات والأدوات الفعالة بيئياً</w:t>
            </w:r>
          </w:p>
        </w:tc>
        <w:tc>
          <w:tcPr>
            <w:tcW w:w="0" w:type="auto"/>
          </w:tcPr>
          <w:p w14:paraId="4EB18B5F" w14:textId="77777777" w:rsidR="00B50718" w:rsidRPr="00817241"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rPr>
            </w:pPr>
            <w:r w:rsidRPr="00336F6C">
              <w:rPr>
                <w:rFonts w:asciiTheme="majorBidi" w:hAnsiTheme="majorBidi" w:cstheme="majorBidi"/>
                <w:b w:val="0"/>
                <w:bCs w:val="0"/>
                <w:sz w:val="24"/>
                <w:szCs w:val="24"/>
                <w:rtl/>
              </w:rPr>
              <w:t>القطاع</w:t>
            </w:r>
          </w:p>
        </w:tc>
      </w:tr>
      <w:tr w:rsidR="00B50718" w:rsidRPr="00817241" w14:paraId="1781909D" w14:textId="77777777" w:rsidTr="004E4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6ACAA4"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تحسين كفاءة التوزيع والتوريد</w:t>
            </w:r>
          </w:p>
          <w:p w14:paraId="31ECBB7D"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lang w:bidi="ar-IQ"/>
              </w:rPr>
              <w:t xml:space="preserve"> </w:t>
            </w:r>
            <w:r w:rsidRPr="00817241">
              <w:rPr>
                <w:rFonts w:asciiTheme="majorBidi" w:hAnsiTheme="majorBidi" w:cstheme="majorBidi"/>
                <w:b w:val="0"/>
                <w:bCs w:val="0"/>
                <w:sz w:val="24"/>
                <w:szCs w:val="24"/>
                <w:rtl/>
              </w:rPr>
              <w:t>التحول من الفحم إلى الغاز</w:t>
            </w:r>
            <w:r w:rsidRPr="00817241">
              <w:rPr>
                <w:rFonts w:asciiTheme="majorBidi" w:hAnsiTheme="majorBidi" w:cstheme="majorBidi"/>
                <w:b w:val="0"/>
                <w:bCs w:val="0"/>
                <w:sz w:val="24"/>
                <w:szCs w:val="24"/>
                <w:lang w:bidi="ar-IQ"/>
              </w:rPr>
              <w:t xml:space="preserve"> </w:t>
            </w:r>
            <w:r w:rsidRPr="00817241">
              <w:rPr>
                <w:rFonts w:asciiTheme="majorBidi" w:hAnsiTheme="majorBidi" w:cstheme="majorBidi"/>
                <w:b w:val="0"/>
                <w:bCs w:val="0"/>
                <w:sz w:val="24"/>
                <w:szCs w:val="24"/>
                <w:rtl/>
              </w:rPr>
              <w:t>الطاقة النووية والطاقة المتجددة (رياح، شمس، حرارة أرضية، أحيائية، هيدرولوجية)</w:t>
            </w:r>
          </w:p>
          <w:p w14:paraId="61E16FF1"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استخلاص وتخزين</w:t>
            </w:r>
            <w:r w:rsidRPr="00817241">
              <w:rPr>
                <w:rFonts w:asciiTheme="majorBidi" w:hAnsiTheme="majorBidi" w:cstheme="majorBidi"/>
                <w:b w:val="0"/>
                <w:bCs w:val="0"/>
                <w:sz w:val="24"/>
                <w:szCs w:val="24"/>
                <w:lang w:bidi="ar-IQ"/>
              </w:rPr>
              <w:t xml:space="preserve"> CO₂ </w:t>
            </w:r>
            <w:r w:rsidRPr="00817241">
              <w:rPr>
                <w:rFonts w:asciiTheme="majorBidi" w:hAnsiTheme="majorBidi" w:cstheme="majorBidi"/>
                <w:b w:val="0"/>
                <w:bCs w:val="0"/>
                <w:sz w:val="24"/>
                <w:szCs w:val="24"/>
                <w:rtl/>
              </w:rPr>
              <w:t>من الغاز الطبيعي والفحم</w:t>
            </w:r>
            <w:r w:rsidRPr="00817241">
              <w:rPr>
                <w:rFonts w:asciiTheme="majorBidi" w:hAnsiTheme="majorBidi" w:cstheme="majorBidi"/>
                <w:b w:val="0"/>
                <w:bCs w:val="0"/>
                <w:sz w:val="24"/>
                <w:szCs w:val="24"/>
                <w:lang w:bidi="ar-IQ"/>
              </w:rPr>
              <w:br/>
              <w:t xml:space="preserve"> </w:t>
            </w:r>
            <w:r w:rsidRPr="00817241">
              <w:rPr>
                <w:rFonts w:asciiTheme="majorBidi" w:hAnsiTheme="majorBidi" w:cstheme="majorBidi"/>
                <w:b w:val="0"/>
                <w:bCs w:val="0"/>
                <w:sz w:val="24"/>
                <w:szCs w:val="24"/>
                <w:rtl/>
              </w:rPr>
              <w:t>تقنيات جديدة (خلايا شمسية، تركيز أشعة الشمس، طاقة الأمواج والمد والجزر)</w:t>
            </w:r>
          </w:p>
        </w:tc>
        <w:tc>
          <w:tcPr>
            <w:tcW w:w="0" w:type="auto"/>
            <w:hideMark/>
          </w:tcPr>
          <w:p w14:paraId="20905FF9"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خفض دعم الوقود الأحفوري</w:t>
            </w:r>
          </w:p>
          <w:p w14:paraId="5DBE8AC1"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فرض الضرائب أو الرسوم</w:t>
            </w:r>
            <w:r w:rsidRPr="00817241">
              <w:rPr>
                <w:rFonts w:asciiTheme="majorBidi" w:hAnsiTheme="majorBidi" w:cstheme="majorBidi" w:hint="cs"/>
                <w:sz w:val="24"/>
                <w:szCs w:val="24"/>
                <w:rtl/>
              </w:rPr>
              <w:t xml:space="preserve"> </w:t>
            </w:r>
            <w:r w:rsidRPr="00817241">
              <w:rPr>
                <w:rFonts w:asciiTheme="majorBidi" w:hAnsiTheme="majorBidi" w:cstheme="majorBidi"/>
                <w:sz w:val="24"/>
                <w:szCs w:val="24"/>
                <w:rtl/>
              </w:rPr>
              <w:t>عليه</w:t>
            </w:r>
          </w:p>
          <w:p w14:paraId="71DDE9E6"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تحفيز استخدام الطاقة</w:t>
            </w:r>
            <w:r w:rsidRPr="00817241">
              <w:rPr>
                <w:rFonts w:asciiTheme="majorBidi" w:hAnsiTheme="majorBidi" w:cstheme="majorBidi" w:hint="cs"/>
                <w:sz w:val="24"/>
                <w:szCs w:val="24"/>
                <w:rtl/>
              </w:rPr>
              <w:t xml:space="preserve"> </w:t>
            </w:r>
            <w:r w:rsidRPr="00817241">
              <w:rPr>
                <w:rFonts w:asciiTheme="majorBidi" w:hAnsiTheme="majorBidi" w:cstheme="majorBidi"/>
                <w:sz w:val="24"/>
                <w:szCs w:val="24"/>
                <w:rtl/>
              </w:rPr>
              <w:t>المتجددة عبر الدعم</w:t>
            </w:r>
            <w:r w:rsidRPr="00817241">
              <w:rPr>
                <w:rFonts w:asciiTheme="majorBidi" w:hAnsiTheme="majorBidi" w:cstheme="majorBidi" w:hint="cs"/>
                <w:sz w:val="24"/>
                <w:szCs w:val="24"/>
                <w:rtl/>
              </w:rPr>
              <w:t xml:space="preserve"> </w:t>
            </w:r>
            <w:r w:rsidRPr="00817241">
              <w:rPr>
                <w:rFonts w:asciiTheme="majorBidi" w:hAnsiTheme="majorBidi" w:cstheme="majorBidi"/>
                <w:sz w:val="24"/>
                <w:szCs w:val="24"/>
                <w:rtl/>
              </w:rPr>
              <w:t>والمعايير</w:t>
            </w:r>
          </w:p>
        </w:tc>
        <w:tc>
          <w:tcPr>
            <w:tcW w:w="0" w:type="auto"/>
          </w:tcPr>
          <w:p w14:paraId="696309F3" w14:textId="77777777" w:rsidR="00B50718" w:rsidRPr="00817241"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إمدادات الطاقة</w:t>
            </w:r>
          </w:p>
        </w:tc>
      </w:tr>
      <w:tr w:rsidR="00B50718" w:rsidRPr="00817241" w14:paraId="7C6DF7F0" w14:textId="77777777" w:rsidTr="004E4DD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9588A3"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مركبات فعالة وهجينة</w:t>
            </w:r>
          </w:p>
          <w:p w14:paraId="63A7B87E"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وقود أحيائي</w:t>
            </w:r>
          </w:p>
          <w:p w14:paraId="345DAD77"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النقل العام والدراجات والمشي</w:t>
            </w:r>
          </w:p>
          <w:p w14:paraId="08D47318"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الجيل الثاني من الوقود الحيوي، مركبات كهربائية متقدمة</w:t>
            </w:r>
          </w:p>
        </w:tc>
        <w:tc>
          <w:tcPr>
            <w:tcW w:w="0" w:type="auto"/>
            <w:hideMark/>
          </w:tcPr>
          <w:p w14:paraId="5950106C"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معايير ثاني أكسيد الكربون</w:t>
            </w:r>
          </w:p>
          <w:p w14:paraId="6F92DB9E"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lang w:bidi="ar-IQ"/>
              </w:rPr>
              <w:t xml:space="preserve"> </w:t>
            </w:r>
            <w:r w:rsidRPr="00817241">
              <w:rPr>
                <w:rFonts w:asciiTheme="majorBidi" w:hAnsiTheme="majorBidi" w:cstheme="majorBidi"/>
                <w:sz w:val="24"/>
                <w:szCs w:val="24"/>
                <w:rtl/>
              </w:rPr>
              <w:t>ضرائب على شراء</w:t>
            </w:r>
            <w:r w:rsidRPr="00817241">
              <w:rPr>
                <w:rFonts w:asciiTheme="majorBidi" w:hAnsiTheme="majorBidi" w:cstheme="majorBidi" w:hint="cs"/>
                <w:sz w:val="24"/>
                <w:szCs w:val="24"/>
                <w:rtl/>
              </w:rPr>
              <w:t xml:space="preserve"> </w:t>
            </w:r>
            <w:r w:rsidRPr="00817241">
              <w:rPr>
                <w:rFonts w:asciiTheme="majorBidi" w:hAnsiTheme="majorBidi" w:cstheme="majorBidi"/>
                <w:sz w:val="24"/>
                <w:szCs w:val="24"/>
                <w:rtl/>
              </w:rPr>
              <w:t>وتسجيل المركبات</w:t>
            </w:r>
          </w:p>
          <w:p w14:paraId="70003B2D"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خطط لاستخدام الأراضي والنقل العام</w:t>
            </w:r>
          </w:p>
        </w:tc>
        <w:tc>
          <w:tcPr>
            <w:tcW w:w="0" w:type="auto"/>
          </w:tcPr>
          <w:p w14:paraId="53EB1413" w14:textId="77777777" w:rsidR="00B50718" w:rsidRPr="00817241"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النقل</w:t>
            </w:r>
          </w:p>
        </w:tc>
      </w:tr>
      <w:tr w:rsidR="00B50718" w:rsidRPr="00817241" w14:paraId="412550BF" w14:textId="77777777" w:rsidTr="004E4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CDA6A1"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أجهزة وإنارة فعالة</w:t>
            </w:r>
          </w:p>
          <w:p w14:paraId="697E2C74"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العزل الحراري</w:t>
            </w:r>
          </w:p>
          <w:p w14:paraId="287C404C"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التصميم الشمسي</w:t>
            </w:r>
          </w:p>
          <w:p w14:paraId="41BB7B80"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دمج الخلايا الشمسية بالمباني</w:t>
            </w:r>
          </w:p>
        </w:tc>
        <w:tc>
          <w:tcPr>
            <w:tcW w:w="0" w:type="auto"/>
            <w:hideMark/>
          </w:tcPr>
          <w:p w14:paraId="507DB9D0"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معايير للأجهزة</w:t>
            </w:r>
          </w:p>
          <w:p w14:paraId="024E3203"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قوانين المباني</w:t>
            </w:r>
          </w:p>
          <w:p w14:paraId="0CE16194"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برامج إدارة الطلب</w:t>
            </w:r>
          </w:p>
          <w:p w14:paraId="3D691EFE"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تحفيز الشركات الحكومية</w:t>
            </w:r>
          </w:p>
        </w:tc>
        <w:tc>
          <w:tcPr>
            <w:tcW w:w="0" w:type="auto"/>
          </w:tcPr>
          <w:p w14:paraId="04D6D7E6" w14:textId="77777777" w:rsidR="00B50718" w:rsidRPr="00817241"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المباني</w:t>
            </w:r>
          </w:p>
        </w:tc>
      </w:tr>
      <w:tr w:rsidR="00B50718" w:rsidRPr="00817241" w14:paraId="69E7C4D8" w14:textId="77777777" w:rsidTr="004E4DD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978015"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كفاءة المعدات</w:t>
            </w:r>
          </w:p>
          <w:p w14:paraId="02199786"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إعادة التدوير</w:t>
            </w:r>
          </w:p>
          <w:p w14:paraId="2AD6A6C1" w14:textId="39ABAADF"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 xml:space="preserve">احتجاز الكربون في </w:t>
            </w:r>
            <w:r w:rsidR="00A30441">
              <w:rPr>
                <w:rFonts w:asciiTheme="majorBidi" w:hAnsiTheme="majorBidi" w:cstheme="majorBidi"/>
                <w:b w:val="0"/>
                <w:bCs w:val="0"/>
                <w:sz w:val="24"/>
                <w:szCs w:val="24"/>
                <w:rtl/>
              </w:rPr>
              <w:t>الإسمنت</w:t>
            </w:r>
            <w:r w:rsidRPr="00817241">
              <w:rPr>
                <w:rFonts w:asciiTheme="majorBidi" w:hAnsiTheme="majorBidi" w:cstheme="majorBidi"/>
                <w:b w:val="0"/>
                <w:bCs w:val="0"/>
                <w:sz w:val="24"/>
                <w:szCs w:val="24"/>
                <w:rtl/>
              </w:rPr>
              <w:t xml:space="preserve"> والحديد</w:t>
            </w:r>
          </w:p>
          <w:p w14:paraId="07C80100"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أقطاب كهربائية للألومنيوم</w:t>
            </w:r>
          </w:p>
        </w:tc>
        <w:tc>
          <w:tcPr>
            <w:tcW w:w="0" w:type="auto"/>
            <w:hideMark/>
          </w:tcPr>
          <w:p w14:paraId="1EDB210A"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معايير أداء</w:t>
            </w:r>
          </w:p>
          <w:p w14:paraId="578F2D69"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lang w:bidi="ar-IQ"/>
              </w:rPr>
              <w:t xml:space="preserve"> </w:t>
            </w:r>
            <w:r w:rsidRPr="00817241">
              <w:rPr>
                <w:rFonts w:asciiTheme="majorBidi" w:hAnsiTheme="majorBidi" w:cstheme="majorBidi"/>
                <w:sz w:val="24"/>
                <w:szCs w:val="24"/>
                <w:rtl/>
              </w:rPr>
              <w:t>دعم مالي وضريبي</w:t>
            </w:r>
          </w:p>
          <w:p w14:paraId="2ACDF880"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اتفاقيات طوعية</w:t>
            </w:r>
          </w:p>
        </w:tc>
        <w:tc>
          <w:tcPr>
            <w:tcW w:w="0" w:type="auto"/>
          </w:tcPr>
          <w:p w14:paraId="3AC31ACC" w14:textId="77777777" w:rsidR="00B50718" w:rsidRPr="00817241"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الصناعة</w:t>
            </w:r>
          </w:p>
        </w:tc>
      </w:tr>
      <w:tr w:rsidR="00B50718" w:rsidRPr="00817241" w14:paraId="4FB1C4D6" w14:textId="77777777" w:rsidTr="004E4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779045"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تحسين الإدارة الزراعية</w:t>
            </w:r>
          </w:p>
          <w:p w14:paraId="34E6A64C"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تقليل انبعاثات الميثان والنيتروز</w:t>
            </w:r>
          </w:p>
          <w:p w14:paraId="0F867593"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محاصيل طاقة بديلة</w:t>
            </w:r>
          </w:p>
        </w:tc>
        <w:tc>
          <w:tcPr>
            <w:tcW w:w="0" w:type="auto"/>
            <w:hideMark/>
          </w:tcPr>
          <w:p w14:paraId="34593237"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حوافز مالية</w:t>
            </w:r>
          </w:p>
          <w:p w14:paraId="5CE82917"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سياسات للحفاظ على</w:t>
            </w:r>
            <w:r w:rsidRPr="00817241">
              <w:rPr>
                <w:rFonts w:asciiTheme="majorBidi" w:hAnsiTheme="majorBidi" w:cstheme="majorBidi" w:hint="cs"/>
                <w:sz w:val="24"/>
                <w:szCs w:val="24"/>
                <w:rtl/>
              </w:rPr>
              <w:t xml:space="preserve"> </w:t>
            </w:r>
            <w:r w:rsidRPr="00817241">
              <w:rPr>
                <w:rFonts w:asciiTheme="majorBidi" w:hAnsiTheme="majorBidi" w:cstheme="majorBidi"/>
                <w:sz w:val="24"/>
                <w:szCs w:val="24"/>
                <w:rtl/>
              </w:rPr>
              <w:t>الكربون في التربة</w:t>
            </w:r>
          </w:p>
        </w:tc>
        <w:tc>
          <w:tcPr>
            <w:tcW w:w="0" w:type="auto"/>
          </w:tcPr>
          <w:p w14:paraId="517D51A3" w14:textId="77777777" w:rsidR="00B50718" w:rsidRPr="00817241"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الزراعة</w:t>
            </w:r>
          </w:p>
        </w:tc>
      </w:tr>
      <w:tr w:rsidR="00B50718" w:rsidRPr="00817241" w14:paraId="336C6AB3" w14:textId="77777777" w:rsidTr="004E4DD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D931C9"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توسيع الرقعة الحرجية</w:t>
            </w:r>
          </w:p>
          <w:p w14:paraId="3457E960"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إدارة مستدامة للغابات</w:t>
            </w:r>
          </w:p>
          <w:p w14:paraId="2BA0DD5F"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تقليل الإزالة الجائرة</w:t>
            </w:r>
          </w:p>
        </w:tc>
        <w:tc>
          <w:tcPr>
            <w:tcW w:w="0" w:type="auto"/>
            <w:hideMark/>
          </w:tcPr>
          <w:p w14:paraId="555942A7"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حوافز مالية محلية ودولية</w:t>
            </w:r>
          </w:p>
          <w:p w14:paraId="5C5EE2E6" w14:textId="77777777" w:rsidR="00B50718" w:rsidRPr="00817241" w:rsidRDefault="00B50718" w:rsidP="002460DA">
            <w:pPr>
              <w:pStyle w:val="a4"/>
              <w:numPr>
                <w:ilvl w:val="0"/>
                <w:numId w:val="9"/>
              </w:num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لوائح لاستخدام الأراضي</w:t>
            </w:r>
          </w:p>
        </w:tc>
        <w:tc>
          <w:tcPr>
            <w:tcW w:w="0" w:type="auto"/>
          </w:tcPr>
          <w:p w14:paraId="3F33706A" w14:textId="77777777" w:rsidR="00B50718" w:rsidRPr="00817241"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الغابات / التحريج</w:t>
            </w:r>
          </w:p>
        </w:tc>
      </w:tr>
      <w:tr w:rsidR="00B50718" w:rsidRPr="00817241" w14:paraId="1A9B40FF" w14:textId="77777777" w:rsidTr="004E4D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4626D9"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استعادة الميثان</w:t>
            </w:r>
          </w:p>
          <w:p w14:paraId="5B4D3A28"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إعادة التدوير</w:t>
            </w:r>
          </w:p>
          <w:p w14:paraId="3CBCFCE1"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إدارة مياه الصرف</w:t>
            </w:r>
          </w:p>
          <w:p w14:paraId="393E103E" w14:textId="77777777" w:rsidR="00B50718" w:rsidRPr="00817241" w:rsidRDefault="00B50718" w:rsidP="002460DA">
            <w:pPr>
              <w:pStyle w:val="a4"/>
              <w:numPr>
                <w:ilvl w:val="0"/>
                <w:numId w:val="9"/>
              </w:numPr>
              <w:bidi/>
              <w:spacing w:after="0" w:line="240" w:lineRule="auto"/>
              <w:jc w:val="both"/>
              <w:rPr>
                <w:rFonts w:asciiTheme="majorBidi" w:hAnsiTheme="majorBidi" w:cstheme="majorBidi"/>
                <w:b w:val="0"/>
                <w:bCs w:val="0"/>
                <w:sz w:val="24"/>
                <w:szCs w:val="24"/>
                <w:lang w:bidi="ar-IQ"/>
              </w:rPr>
            </w:pPr>
            <w:r w:rsidRPr="00817241">
              <w:rPr>
                <w:rFonts w:asciiTheme="majorBidi" w:hAnsiTheme="majorBidi" w:cstheme="majorBidi"/>
                <w:b w:val="0"/>
                <w:bCs w:val="0"/>
                <w:sz w:val="24"/>
                <w:szCs w:val="24"/>
                <w:rtl/>
              </w:rPr>
              <w:t>تقنيات أكسدة الميثان</w:t>
            </w:r>
          </w:p>
        </w:tc>
        <w:tc>
          <w:tcPr>
            <w:tcW w:w="0" w:type="auto"/>
            <w:hideMark/>
          </w:tcPr>
          <w:p w14:paraId="1D01DF76"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حوافز مالية للطاقة المتجددة والمياه</w:t>
            </w:r>
          </w:p>
          <w:p w14:paraId="6BE66989" w14:textId="77777777" w:rsidR="00B50718" w:rsidRPr="00817241" w:rsidRDefault="00B50718" w:rsidP="002460DA">
            <w:pPr>
              <w:pStyle w:val="a4"/>
              <w:numPr>
                <w:ilvl w:val="0"/>
                <w:numId w:val="9"/>
              </w:numP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817241">
              <w:rPr>
                <w:rFonts w:asciiTheme="majorBidi" w:hAnsiTheme="majorBidi" w:cstheme="majorBidi"/>
                <w:sz w:val="24"/>
                <w:szCs w:val="24"/>
                <w:rtl/>
              </w:rPr>
              <w:t>لوائح محلية لإدارة النفايات</w:t>
            </w:r>
          </w:p>
        </w:tc>
        <w:tc>
          <w:tcPr>
            <w:tcW w:w="0" w:type="auto"/>
          </w:tcPr>
          <w:p w14:paraId="016BAB67" w14:textId="77777777" w:rsidR="00B50718" w:rsidRPr="00817241"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336F6C">
              <w:rPr>
                <w:rFonts w:asciiTheme="majorBidi" w:hAnsiTheme="majorBidi" w:cstheme="majorBidi"/>
                <w:sz w:val="24"/>
                <w:szCs w:val="24"/>
                <w:rtl/>
              </w:rPr>
              <w:t>المخلفات</w:t>
            </w:r>
          </w:p>
        </w:tc>
      </w:tr>
    </w:tbl>
    <w:p w14:paraId="5119416A" w14:textId="57F2C5FA" w:rsidR="00B50718" w:rsidRDefault="00B50718" w:rsidP="0052290F">
      <w:pPr>
        <w:bidi/>
        <w:spacing w:after="0"/>
        <w:jc w:val="both"/>
        <w:rPr>
          <w:rFonts w:ascii="Arial" w:hAnsi="Arial"/>
          <w:sz w:val="28"/>
          <w:szCs w:val="28"/>
          <w:rtl/>
          <w:lang w:bidi="ar-IQ"/>
        </w:rPr>
      </w:pPr>
      <w:r>
        <w:rPr>
          <w:rFonts w:ascii="Arial" w:hAnsi="Arial" w:hint="cs"/>
          <w:sz w:val="28"/>
          <w:szCs w:val="28"/>
          <w:rtl/>
          <w:lang w:bidi="ar-IQ"/>
        </w:rPr>
        <w:t xml:space="preserve">المصدر: </w:t>
      </w:r>
      <w:r>
        <w:rPr>
          <w:rFonts w:hint="cs"/>
          <w:rtl/>
          <w:lang w:bidi="ar-QA"/>
        </w:rPr>
        <w:t xml:space="preserve">تيري باركر وآخرون، ملخص لواضعي السياسات في </w:t>
      </w:r>
      <w:r w:rsidR="00555179">
        <w:rPr>
          <w:rFonts w:hint="cs"/>
          <w:rtl/>
          <w:lang w:bidi="ar-QA"/>
        </w:rPr>
        <w:t>تغيير</w:t>
      </w:r>
      <w:r>
        <w:rPr>
          <w:rFonts w:hint="cs"/>
          <w:rtl/>
          <w:lang w:bidi="ar-QA"/>
        </w:rPr>
        <w:t xml:space="preserve"> المناخ 2007: التخفيف،  الهيئة الحكومية الدلية المعنية ب</w:t>
      </w:r>
      <w:r w:rsidR="00555179">
        <w:rPr>
          <w:rFonts w:hint="cs"/>
          <w:rtl/>
          <w:lang w:bidi="ar-QA"/>
        </w:rPr>
        <w:t>تغيير</w:t>
      </w:r>
      <w:r>
        <w:rPr>
          <w:rFonts w:hint="cs"/>
          <w:rtl/>
          <w:lang w:bidi="ar-QA"/>
        </w:rPr>
        <w:t xml:space="preserve"> المناخ </w:t>
      </w:r>
      <w:r>
        <w:rPr>
          <w:lang w:bidi="ar-QA"/>
        </w:rPr>
        <w:t>IPCC</w:t>
      </w:r>
      <w:r>
        <w:rPr>
          <w:rFonts w:hint="cs"/>
          <w:rtl/>
          <w:lang w:bidi="ar-QA"/>
        </w:rPr>
        <w:t xml:space="preserve">، مطبعة جامعة كامبردج، المملكة المتحدة، ص22. </w:t>
      </w:r>
    </w:p>
    <w:p w14:paraId="50EF6F7D" w14:textId="77777777" w:rsidR="00B50718" w:rsidRPr="00A8650F" w:rsidRDefault="00B50718" w:rsidP="0052290F">
      <w:pPr>
        <w:pStyle w:val="2"/>
        <w:rPr>
          <w:rtl/>
        </w:rPr>
      </w:pPr>
      <w:bookmarkStart w:id="29" w:name="_Toc197740593"/>
      <w:bookmarkStart w:id="30" w:name="_Toc198136026"/>
      <w:r w:rsidRPr="00A8650F">
        <w:rPr>
          <w:rtl/>
        </w:rPr>
        <w:lastRenderedPageBreak/>
        <w:t>سابعاً: تمويل المناخ</w:t>
      </w:r>
      <w:bookmarkEnd w:id="29"/>
      <w:bookmarkEnd w:id="30"/>
      <w:r w:rsidRPr="00A8650F">
        <w:rPr>
          <w:rtl/>
        </w:rPr>
        <w:t xml:space="preserve"> </w:t>
      </w:r>
    </w:p>
    <w:p w14:paraId="0C94E6D4" w14:textId="68D951D3"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يُعد تمويل المناخ أحد المفاهيم المحورية المرتبطة مباشرةً بقضية </w:t>
      </w:r>
      <w:r w:rsidR="004E4DD5">
        <w:rPr>
          <w:rFonts w:ascii="Simplified Arabic" w:hAnsi="Simplified Arabic" w:cs="Simplified Arabic"/>
          <w:sz w:val="28"/>
          <w:szCs w:val="28"/>
          <w:rtl/>
          <w:lang w:bidi="ar-IQ"/>
        </w:rPr>
        <w:t>التغيير</w:t>
      </w:r>
      <w:r w:rsidR="00FB0A7D">
        <w:rPr>
          <w:rFonts w:ascii="Simplified Arabic" w:hAnsi="Simplified Arabic" w:cs="Simplified Arabic"/>
          <w:sz w:val="28"/>
          <w:szCs w:val="28"/>
          <w:rtl/>
          <w:lang w:bidi="ar-IQ"/>
        </w:rPr>
        <w:t xml:space="preserve">ات المناخية، </w:t>
      </w:r>
      <w:r w:rsidR="00FB0A7D">
        <w:rPr>
          <w:rFonts w:ascii="Simplified Arabic" w:hAnsi="Simplified Arabic" w:cs="Simplified Arabic" w:hint="cs"/>
          <w:sz w:val="28"/>
          <w:szCs w:val="28"/>
          <w:rtl/>
          <w:lang w:bidi="ar-IQ"/>
        </w:rPr>
        <w:t>إذ</w:t>
      </w:r>
      <w:r w:rsidRPr="00A8650F">
        <w:rPr>
          <w:rFonts w:ascii="Simplified Arabic" w:hAnsi="Simplified Arabic" w:cs="Simplified Arabic"/>
          <w:sz w:val="28"/>
          <w:szCs w:val="28"/>
          <w:rtl/>
          <w:lang w:bidi="ar-IQ"/>
        </w:rPr>
        <w:t xml:space="preserve"> يُمثّل الوسيلة العملية لتجسيد الالتزامات المناخية على أرض الواقع، فهو يشير إلى التدفقات المالية من مصادر دولية أو وطنية عامة كانت أو خاصة والتي تُوجَّه لدعم الإجراءات الرامية إلى خفض انبعاثات غازات الدفيئة (التخفيف) وتعزيز قدرة الأنظمة البيئية والمجتمعات البشرية على التكيف مع الآثار المتزايدة 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ويكتسب هذا النوع من التمويل أهمية خاصة في إطار الاتفاقيات الدولية المعنية بالمناخ لا سيما اتفاق باريس 2015، الذي نصّ على ضرورة تعبئة 100 مليار دولار سنوياً لصالح الدول النامية، باعتبارها الأكثر هشاشة في مواجهة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w:t>
      </w:r>
      <w:r w:rsidRPr="00A8650F">
        <w:rPr>
          <w:rStyle w:val="a6"/>
          <w:rFonts w:ascii="Simplified Arabic" w:hAnsi="Simplified Arabic" w:cs="Simplified Arabic"/>
          <w:sz w:val="28"/>
          <w:szCs w:val="28"/>
          <w:rtl/>
          <w:lang w:bidi="ar-IQ"/>
        </w:rPr>
        <w:footnoteReference w:id="47"/>
      </w:r>
      <w:r w:rsidRPr="00A8650F">
        <w:rPr>
          <w:rFonts w:ascii="Simplified Arabic" w:hAnsi="Simplified Arabic" w:cs="Simplified Arabic"/>
          <w:sz w:val="28"/>
          <w:szCs w:val="28"/>
          <w:rtl/>
          <w:lang w:bidi="ar-IQ"/>
        </w:rPr>
        <w:t>.</w:t>
      </w:r>
    </w:p>
    <w:p w14:paraId="47681361" w14:textId="5B0E2E5A"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تنبع العلاقة بين تمويل المناخ و</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ات المناخية من كون هذا التمويل شرطاً ضرورياً لنجاح السياسات المناخية على المستويين المحلي والعالمي، فدون توفير الموارد الكافية تبقى أهداف خفض الانبعاثات وتعزيز التكيف بعيدة المنال خاصة في الدول التي تفتقر إلى الإمكانيات التقنية والمؤسسية، وعلى هذا الأساس، فإن تمويل المناخ لا يقتصر على الدعم المالي فقط؛ بل يشمل كذلك نقل التكنولوجيا، وتطوير الكفاءات المحلية، وتعزيز البنية التحتية القادرة على مواجهة الكوارث المناخية كما يمثل أداة لتحقيق العدالة المناخية إذ يُمكّن الدول التي لم تسهم تاريخياً في انبعاثات الكربون من التكيف مع تبعات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لم تكن سبباً مباشراً فيه</w:t>
      </w:r>
      <w:r w:rsidRPr="00A8650F">
        <w:rPr>
          <w:rStyle w:val="a6"/>
          <w:rFonts w:ascii="Simplified Arabic" w:hAnsi="Simplified Arabic" w:cs="Simplified Arabic"/>
          <w:sz w:val="28"/>
          <w:szCs w:val="28"/>
          <w:rtl/>
          <w:lang w:bidi="ar-IQ"/>
        </w:rPr>
        <w:footnoteReference w:id="48"/>
      </w:r>
      <w:r w:rsidRPr="00A8650F">
        <w:rPr>
          <w:rFonts w:ascii="Simplified Arabic" w:hAnsi="Simplified Arabic" w:cs="Simplified Arabic"/>
          <w:sz w:val="28"/>
          <w:szCs w:val="28"/>
          <w:rtl/>
          <w:lang w:bidi="ar-IQ"/>
        </w:rPr>
        <w:t>.</w:t>
      </w:r>
    </w:p>
    <w:p w14:paraId="7EBC4B33" w14:textId="77777777"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يواجه تمويل المناخ العديد من التحديات، أبرزها عدم وضوح آليات توزيع التمويل، وضعف التزام الدول المانحة بتعهداتها، إلى جانب قصور الشفافية في رصد التدفقات المالية إلا أن هذه التحديات ترافقها فرص متزايدة لتحسين فعالية التمويل عبر آليات مبتكرة مثل السندات الخضراء وشراكات القطاعين العام والخاص واعتماد موازنات وطنية تراعي البعد المناخي، كما أن ربط التمويل المناخي بتحقيق أهداف التنمية المستدامة يعزز من فعاليته ويضمن توجيهه نحو مشاريع ذات أثر مزدوج: بيئي واجتماعي، ومن هذا المنظور يمكن اعتبار تمويل المناخ حجر الأساس في الاستجابة العالمية المنسقة لمواجهة أزمة المناخ</w:t>
      </w:r>
      <w:r w:rsidRPr="00A8650F">
        <w:rPr>
          <w:rStyle w:val="a6"/>
          <w:rFonts w:ascii="Simplified Arabic" w:hAnsi="Simplified Arabic" w:cs="Simplified Arabic"/>
          <w:sz w:val="28"/>
          <w:szCs w:val="28"/>
          <w:rtl/>
          <w:lang w:bidi="ar-IQ"/>
        </w:rPr>
        <w:footnoteReference w:id="49"/>
      </w:r>
      <w:r w:rsidRPr="00A8650F">
        <w:rPr>
          <w:rFonts w:ascii="Simplified Arabic" w:hAnsi="Simplified Arabic" w:cs="Simplified Arabic"/>
          <w:sz w:val="28"/>
          <w:szCs w:val="28"/>
          <w:rtl/>
          <w:lang w:bidi="ar-IQ"/>
        </w:rPr>
        <w:t>.</w:t>
      </w:r>
    </w:p>
    <w:p w14:paraId="189DD100" w14:textId="77777777" w:rsidR="00B50718" w:rsidRPr="00A8650F" w:rsidRDefault="00B50718" w:rsidP="0052290F">
      <w:pPr>
        <w:pStyle w:val="2"/>
        <w:rPr>
          <w:rtl/>
        </w:rPr>
      </w:pPr>
      <w:bookmarkStart w:id="31" w:name="_Toc197740594"/>
      <w:bookmarkStart w:id="32" w:name="_Toc198136027"/>
      <w:r w:rsidRPr="00A8650F">
        <w:rPr>
          <w:rtl/>
        </w:rPr>
        <w:t>ثامناً: خطة العمل المناخي</w:t>
      </w:r>
      <w:bookmarkEnd w:id="31"/>
      <w:bookmarkEnd w:id="32"/>
      <w:r w:rsidRPr="00A8650F">
        <w:rPr>
          <w:rtl/>
        </w:rPr>
        <w:t xml:space="preserve"> </w:t>
      </w:r>
    </w:p>
    <w:p w14:paraId="7967AF02" w14:textId="47599AE0"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تشير خطة العمل المناخي (</w:t>
      </w:r>
      <w:r w:rsidRPr="00A8650F">
        <w:rPr>
          <w:rFonts w:ascii="Simplified Arabic" w:hAnsi="Simplified Arabic" w:cs="Simplified Arabic"/>
          <w:sz w:val="28"/>
          <w:szCs w:val="28"/>
          <w:lang w:bidi="ar-IQ"/>
        </w:rPr>
        <w:t>Climate Action Plan</w:t>
      </w:r>
      <w:r w:rsidRPr="00A8650F">
        <w:rPr>
          <w:rFonts w:ascii="Simplified Arabic" w:hAnsi="Simplified Arabic" w:cs="Simplified Arabic"/>
          <w:sz w:val="28"/>
          <w:szCs w:val="28"/>
          <w:rtl/>
          <w:lang w:bidi="ar-IQ"/>
        </w:rPr>
        <w:t xml:space="preserve">) إلى إطار استراتيجي شامل تُعتمده الحكومات أو المؤسسات أو الهيئات الدولية لتقليل انبعاثات الغازات الدفيئة وتعزيز التكيف مع آثار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تتضمن هذه الخطط عادةً أهدافاً زمنية محددة لخفض الانبعاثات وتدابير لتعزيز كفاءة الطاقة وتوسيع استخدام مصادر الطاقة المتجددة بالإضافة إلى آليات التمويل والرصد والتقييم، تُصاغ هذه </w:t>
      </w:r>
      <w:r w:rsidRPr="00A8650F">
        <w:rPr>
          <w:rFonts w:ascii="Simplified Arabic" w:hAnsi="Simplified Arabic" w:cs="Simplified Arabic"/>
          <w:sz w:val="28"/>
          <w:szCs w:val="28"/>
          <w:rtl/>
          <w:lang w:bidi="ar-IQ"/>
        </w:rPr>
        <w:lastRenderedPageBreak/>
        <w:t>الخطط بناءً على تقييم دقيق للبصمة الكربونية ووفق سيناريوهات مستقبلية تأخذ في الاعتبار الم</w:t>
      </w:r>
      <w:r w:rsidR="00FB0A7D">
        <w:rPr>
          <w:rFonts w:ascii="Simplified Arabic" w:hAnsi="Simplified Arabic" w:cs="Simplified Arabic"/>
          <w:sz w:val="28"/>
          <w:szCs w:val="28"/>
          <w:rtl/>
          <w:lang w:bidi="ar-IQ"/>
        </w:rPr>
        <w:t>تغي</w:t>
      </w:r>
      <w:r w:rsidR="00555179">
        <w:rPr>
          <w:rFonts w:ascii="Simplified Arabic" w:hAnsi="Simplified Arabic" w:cs="Simplified Arabic"/>
          <w:sz w:val="28"/>
          <w:szCs w:val="28"/>
          <w:rtl/>
          <w:lang w:bidi="ar-IQ"/>
        </w:rPr>
        <w:t>ر</w:t>
      </w:r>
      <w:r w:rsidRPr="00A8650F">
        <w:rPr>
          <w:rFonts w:ascii="Simplified Arabic" w:hAnsi="Simplified Arabic" w:cs="Simplified Arabic"/>
          <w:sz w:val="28"/>
          <w:szCs w:val="28"/>
          <w:rtl/>
          <w:lang w:bidi="ar-IQ"/>
        </w:rPr>
        <w:t>ات البيئية والاجتماعية والاقتصادية</w:t>
      </w:r>
      <w:r w:rsidRPr="00A8650F">
        <w:rPr>
          <w:rStyle w:val="a6"/>
          <w:rFonts w:ascii="Simplified Arabic" w:hAnsi="Simplified Arabic" w:cs="Simplified Arabic"/>
          <w:sz w:val="28"/>
          <w:szCs w:val="28"/>
          <w:rtl/>
          <w:lang w:bidi="ar-IQ"/>
        </w:rPr>
        <w:footnoteReference w:id="50"/>
      </w:r>
      <w:r w:rsidRPr="00A8650F">
        <w:rPr>
          <w:rFonts w:ascii="Simplified Arabic" w:hAnsi="Simplified Arabic" w:cs="Simplified Arabic"/>
          <w:sz w:val="28"/>
          <w:szCs w:val="28"/>
          <w:rtl/>
          <w:lang w:bidi="ar-IQ"/>
        </w:rPr>
        <w:t>.</w:t>
      </w:r>
    </w:p>
    <w:p w14:paraId="19B1E0E8" w14:textId="221C8FCD"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تمثل خطط العمل المناخي أحد الأدوات المركزية في التصدي لأزمة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إذ ترتبط ارتباطًا وثيقًا بالأهداف المناخية الع</w:t>
      </w:r>
      <w:r w:rsidR="00FB0A7D">
        <w:rPr>
          <w:rFonts w:ascii="Simplified Arabic" w:hAnsi="Simplified Arabic" w:cs="Simplified Arabic"/>
          <w:sz w:val="28"/>
          <w:szCs w:val="28"/>
          <w:rtl/>
          <w:lang w:bidi="ar-IQ"/>
        </w:rPr>
        <w:t>المية مثل اتفاق باريس 2015، ت</w:t>
      </w:r>
      <w:r w:rsidR="00FB0A7D">
        <w:rPr>
          <w:rFonts w:ascii="Simplified Arabic" w:hAnsi="Simplified Arabic" w:cs="Simplified Arabic" w:hint="cs"/>
          <w:sz w:val="28"/>
          <w:szCs w:val="28"/>
          <w:rtl/>
          <w:lang w:bidi="ar-IQ"/>
        </w:rPr>
        <w:t>سعى</w:t>
      </w:r>
      <w:r w:rsidRPr="00A8650F">
        <w:rPr>
          <w:rFonts w:ascii="Simplified Arabic" w:hAnsi="Simplified Arabic" w:cs="Simplified Arabic"/>
          <w:sz w:val="28"/>
          <w:szCs w:val="28"/>
          <w:rtl/>
          <w:lang w:bidi="ar-IQ"/>
        </w:rPr>
        <w:t xml:space="preserve"> هذه الخطط إلى كبح ارتفاع درجات الحرارة العالمية إلى ما دون 2°</w:t>
      </w:r>
      <w:r w:rsidRPr="00A8650F">
        <w:rPr>
          <w:rFonts w:ascii="Simplified Arabic" w:hAnsi="Simplified Arabic" w:cs="Simplified Arabic"/>
          <w:sz w:val="28"/>
          <w:szCs w:val="28"/>
          <w:lang w:bidi="ar-IQ"/>
        </w:rPr>
        <w:t>C</w:t>
      </w:r>
      <w:r w:rsidRPr="00A8650F">
        <w:rPr>
          <w:rFonts w:ascii="Simplified Arabic" w:hAnsi="Simplified Arabic" w:cs="Simplified Arabic"/>
          <w:sz w:val="28"/>
          <w:szCs w:val="28"/>
          <w:rtl/>
          <w:lang w:bidi="ar-IQ"/>
        </w:rPr>
        <w:t xml:space="preserve"> مقارنة بمستويات ما قبل الثورة الصناعية وذلك عبر تقليل الانبعاثات ومضاعفة جهود التكيف المناخي في القطاعات المختلفة كالنقل والطاقة والصناعة والزراعة، علاوة على ذلك تسهم هذه الخطط في تقوية مرونة المجتمعات تجاه الظواهر المناخية المتطرفة مثل الجفاف والفيضانات</w:t>
      </w:r>
      <w:r w:rsidRPr="00A8650F">
        <w:rPr>
          <w:rStyle w:val="a6"/>
          <w:rFonts w:ascii="Simplified Arabic" w:hAnsi="Simplified Arabic" w:cs="Simplified Arabic"/>
          <w:sz w:val="28"/>
          <w:szCs w:val="28"/>
          <w:rtl/>
          <w:lang w:bidi="ar-IQ"/>
        </w:rPr>
        <w:footnoteReference w:id="51"/>
      </w:r>
      <w:r w:rsidRPr="00A8650F">
        <w:rPr>
          <w:rFonts w:ascii="Simplified Arabic" w:hAnsi="Simplified Arabic" w:cs="Simplified Arabic"/>
          <w:sz w:val="28"/>
          <w:szCs w:val="28"/>
          <w:rtl/>
          <w:lang w:bidi="ar-IQ"/>
        </w:rPr>
        <w:t>، ومن أبرز الأمثلة على خطط العمل المناخي</w:t>
      </w:r>
      <w:r w:rsidRPr="00A8650F">
        <w:rPr>
          <w:rStyle w:val="a6"/>
          <w:rFonts w:ascii="Simplified Arabic" w:hAnsi="Simplified Arabic" w:cs="Simplified Arabic"/>
          <w:sz w:val="28"/>
          <w:szCs w:val="28"/>
          <w:rtl/>
          <w:lang w:bidi="ar-IQ"/>
        </w:rPr>
        <w:footnoteReference w:id="52"/>
      </w:r>
      <w:r w:rsidRPr="00A8650F">
        <w:rPr>
          <w:rFonts w:ascii="Simplified Arabic" w:hAnsi="Simplified Arabic" w:cs="Simplified Arabic"/>
          <w:sz w:val="28"/>
          <w:szCs w:val="28"/>
          <w:rtl/>
          <w:lang w:bidi="ar-IQ"/>
        </w:rPr>
        <w:t>:</w:t>
      </w:r>
    </w:p>
    <w:p w14:paraId="580DDD73" w14:textId="18F4AD41"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الخطة الأوروبية للصفقة الخضراء (</w:t>
      </w:r>
      <w:r w:rsidRPr="00A8650F">
        <w:rPr>
          <w:rFonts w:ascii="Simplified Arabic" w:hAnsi="Simplified Arabic" w:cs="Simplified Arabic"/>
          <w:sz w:val="28"/>
          <w:szCs w:val="28"/>
          <w:lang w:bidi="ar-IQ"/>
        </w:rPr>
        <w:t>European Green Deal</w:t>
      </w:r>
      <w:r w:rsidR="00FB0A7D">
        <w:rPr>
          <w:rFonts w:ascii="Simplified Arabic" w:hAnsi="Simplified Arabic" w:cs="Simplified Arabic"/>
          <w:sz w:val="28"/>
          <w:szCs w:val="28"/>
          <w:rtl/>
          <w:lang w:bidi="ar-IQ"/>
        </w:rPr>
        <w:t>)، التي ت</w:t>
      </w:r>
      <w:r w:rsidR="00FB0A7D">
        <w:rPr>
          <w:rFonts w:ascii="Simplified Arabic" w:hAnsi="Simplified Arabic" w:cs="Simplified Arabic" w:hint="cs"/>
          <w:sz w:val="28"/>
          <w:szCs w:val="28"/>
          <w:rtl/>
          <w:lang w:bidi="ar-IQ"/>
        </w:rPr>
        <w:t>سعى</w:t>
      </w:r>
      <w:r w:rsidRPr="00A8650F">
        <w:rPr>
          <w:rFonts w:ascii="Simplified Arabic" w:hAnsi="Simplified Arabic" w:cs="Simplified Arabic"/>
          <w:sz w:val="28"/>
          <w:szCs w:val="28"/>
          <w:rtl/>
          <w:lang w:bidi="ar-IQ"/>
        </w:rPr>
        <w:t xml:space="preserve"> إلى جعل الاتحاد الأوروبي أول قارة محايدة</w:t>
      </w:r>
      <w:r w:rsidR="00FB0A7D">
        <w:rPr>
          <w:rFonts w:ascii="Simplified Arabic" w:hAnsi="Simplified Arabic" w:cs="Simplified Arabic"/>
          <w:sz w:val="28"/>
          <w:szCs w:val="28"/>
          <w:rtl/>
          <w:lang w:bidi="ar-IQ"/>
        </w:rPr>
        <w:t xml:space="preserve"> مناخياً بحلول عام 2050، </w:t>
      </w:r>
      <w:r w:rsidR="00FB0A7D">
        <w:rPr>
          <w:rFonts w:ascii="Simplified Arabic" w:hAnsi="Simplified Arabic" w:cs="Simplified Arabic" w:hint="cs"/>
          <w:sz w:val="28"/>
          <w:szCs w:val="28"/>
          <w:rtl/>
          <w:lang w:bidi="ar-IQ"/>
        </w:rPr>
        <w:t>عن طريق</w:t>
      </w:r>
      <w:r w:rsidRPr="00A8650F">
        <w:rPr>
          <w:rFonts w:ascii="Simplified Arabic" w:hAnsi="Simplified Arabic" w:cs="Simplified Arabic"/>
          <w:sz w:val="28"/>
          <w:szCs w:val="28"/>
          <w:rtl/>
          <w:lang w:bidi="ar-IQ"/>
        </w:rPr>
        <w:t xml:space="preserve"> تشريعات صارمة لخفض الانبعاثات بنسبة لا تقل عن 55% بحلول عام 2030.</w:t>
      </w:r>
    </w:p>
    <w:p w14:paraId="26F57552" w14:textId="15032F57"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خطة العمل المناخي لمدينة نيويورك (</w:t>
      </w:r>
      <w:r w:rsidRPr="00A8650F">
        <w:rPr>
          <w:rFonts w:ascii="Simplified Arabic" w:hAnsi="Simplified Arabic" w:cs="Simplified Arabic"/>
          <w:sz w:val="28"/>
          <w:szCs w:val="28"/>
          <w:lang w:bidi="ar-IQ"/>
        </w:rPr>
        <w:t>OneNYC</w:t>
      </w:r>
      <w:r w:rsidR="00FB0A7D">
        <w:rPr>
          <w:rFonts w:ascii="Simplified Arabic" w:hAnsi="Simplified Arabic" w:cs="Simplified Arabic"/>
          <w:sz w:val="28"/>
          <w:szCs w:val="28"/>
          <w:rtl/>
          <w:lang w:bidi="ar-IQ"/>
        </w:rPr>
        <w:t xml:space="preserve">)، </w:t>
      </w:r>
      <w:r w:rsidRPr="00A8650F">
        <w:rPr>
          <w:rFonts w:ascii="Simplified Arabic" w:hAnsi="Simplified Arabic" w:cs="Simplified Arabic"/>
          <w:sz w:val="28"/>
          <w:szCs w:val="28"/>
          <w:rtl/>
          <w:lang w:bidi="ar-IQ"/>
        </w:rPr>
        <w:t>التي تدمج أهداف العدالة البيئية والتنمية الاقتصادية مع أهداف خفض الكربون.</w:t>
      </w:r>
    </w:p>
    <w:p w14:paraId="31A29DE3" w14:textId="19CB7AD5"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كما وضعت العديد من الدول خططًا وطنية للمساهمة المحددة (</w:t>
      </w:r>
      <w:r w:rsidRPr="00A8650F">
        <w:rPr>
          <w:rFonts w:ascii="Simplified Arabic" w:hAnsi="Simplified Arabic" w:cs="Simplified Arabic"/>
          <w:sz w:val="28"/>
          <w:szCs w:val="28"/>
          <w:lang w:bidi="ar-IQ"/>
        </w:rPr>
        <w:t>NDCs</w:t>
      </w:r>
      <w:r w:rsidRPr="00A8650F">
        <w:rPr>
          <w:rFonts w:ascii="Simplified Arabic" w:hAnsi="Simplified Arabic" w:cs="Simplified Arabic"/>
          <w:sz w:val="28"/>
          <w:szCs w:val="28"/>
          <w:rtl/>
          <w:lang w:bidi="ar-IQ"/>
        </w:rPr>
        <w:t>) ضمن التزاماتها في اتفاق باريس،</w:t>
      </w:r>
      <w:r w:rsidR="00FB0A7D">
        <w:rPr>
          <w:rFonts w:ascii="Simplified Arabic" w:hAnsi="Simplified Arabic" w:cs="Simplified Arabic"/>
          <w:sz w:val="28"/>
          <w:szCs w:val="28"/>
          <w:rtl/>
          <w:lang w:bidi="ar-IQ"/>
        </w:rPr>
        <w:t xml:space="preserve"> تشمل السعودية والإمارات ومصر، التي ت</w:t>
      </w:r>
      <w:r w:rsidR="00FB0A7D">
        <w:rPr>
          <w:rFonts w:ascii="Simplified Arabic" w:hAnsi="Simplified Arabic" w:cs="Simplified Arabic" w:hint="cs"/>
          <w:sz w:val="28"/>
          <w:szCs w:val="28"/>
          <w:rtl/>
          <w:lang w:bidi="ar-IQ"/>
        </w:rPr>
        <w:t>سعى</w:t>
      </w:r>
      <w:r w:rsidRPr="00A8650F">
        <w:rPr>
          <w:rFonts w:ascii="Simplified Arabic" w:hAnsi="Simplified Arabic" w:cs="Simplified Arabic"/>
          <w:sz w:val="28"/>
          <w:szCs w:val="28"/>
          <w:rtl/>
          <w:lang w:bidi="ar-IQ"/>
        </w:rPr>
        <w:t xml:space="preserve"> إلى تعزيز إنتاج الطاقة المتجددة وتحسين كفاءة الطاقة في الصناعات الرئيسية (</w:t>
      </w:r>
      <w:r w:rsidRPr="00A8650F">
        <w:rPr>
          <w:rFonts w:ascii="Simplified Arabic" w:hAnsi="Simplified Arabic" w:cs="Simplified Arabic"/>
          <w:sz w:val="28"/>
          <w:szCs w:val="28"/>
          <w:lang w:bidi="ar-IQ"/>
        </w:rPr>
        <w:t>UNFCCC, 2023</w:t>
      </w:r>
      <w:r w:rsidRPr="00A8650F">
        <w:rPr>
          <w:rFonts w:ascii="Simplified Arabic" w:hAnsi="Simplified Arabic" w:cs="Simplified Arabic"/>
          <w:sz w:val="28"/>
          <w:szCs w:val="28"/>
          <w:rtl/>
          <w:lang w:bidi="ar-IQ"/>
        </w:rPr>
        <w:t>).</w:t>
      </w:r>
    </w:p>
    <w:p w14:paraId="468FD1CD" w14:textId="77777777" w:rsidR="00B50718" w:rsidRPr="00A8650F" w:rsidRDefault="00B50718" w:rsidP="0052290F">
      <w:pPr>
        <w:pStyle w:val="2"/>
        <w:rPr>
          <w:rtl/>
        </w:rPr>
      </w:pPr>
      <w:bookmarkStart w:id="33" w:name="_Toc197740595"/>
      <w:bookmarkStart w:id="34" w:name="_Toc198136028"/>
      <w:r w:rsidRPr="00A8650F">
        <w:rPr>
          <w:rtl/>
        </w:rPr>
        <w:t>تاسعاً: خطة التكيف الوطنية</w:t>
      </w:r>
      <w:bookmarkEnd w:id="33"/>
      <w:bookmarkEnd w:id="34"/>
      <w:r w:rsidRPr="00A8650F">
        <w:rPr>
          <w:rtl/>
        </w:rPr>
        <w:t xml:space="preserve"> </w:t>
      </w:r>
    </w:p>
    <w:p w14:paraId="16707221" w14:textId="16E1BFA1"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تشير خطة التكيف الوطنية (</w:t>
      </w:r>
      <w:r w:rsidRPr="00A8650F">
        <w:rPr>
          <w:rFonts w:ascii="Simplified Arabic" w:hAnsi="Simplified Arabic" w:cs="Simplified Arabic"/>
          <w:sz w:val="28"/>
          <w:szCs w:val="28"/>
          <w:lang w:bidi="ar-IQ"/>
        </w:rPr>
        <w:t>NAP</w:t>
      </w:r>
      <w:r w:rsidRPr="00A8650F">
        <w:rPr>
          <w:rFonts w:ascii="Simplified Arabic" w:hAnsi="Simplified Arabic" w:cs="Simplified Arabic"/>
          <w:sz w:val="28"/>
          <w:szCs w:val="28"/>
          <w:rtl/>
          <w:lang w:bidi="ar-IQ"/>
        </w:rPr>
        <w:t xml:space="preserve">) إلى إطار استراتيجي طويل الأمد أقرّته الأمم المتحدة لمساعدة الدول وخاصة النامية منها في تحديد أولوياتها للتكيف مع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وتقليل هشاشتها أمام تأثيراته، وتهدف هذه الخطط إلى إدماج اعتبارات التكيف المناخي في السياسات والخطط التنموية الوطنية عبر تقييم المخاطر المناخية وتحديد القطاعات الحساسة ووضع تدخلات لتعزيز القدرة على التكيف على المستويات المؤسسية والمجتمعية والفردية، وتُبنى هذه الخطط بناءً على تقييمات علمية دقيقة وتشاور مع أصحاب المصلحة المحليين لضمان فعاليتها ومواءمتها للسياقات الوطنية</w:t>
      </w:r>
      <w:r w:rsidRPr="00A8650F">
        <w:rPr>
          <w:rStyle w:val="a6"/>
          <w:rFonts w:ascii="Simplified Arabic" w:hAnsi="Simplified Arabic" w:cs="Simplified Arabic"/>
          <w:sz w:val="28"/>
          <w:szCs w:val="28"/>
          <w:rtl/>
          <w:lang w:bidi="ar-IQ"/>
        </w:rPr>
        <w:footnoteReference w:id="53"/>
      </w:r>
      <w:r w:rsidRPr="00A8650F">
        <w:rPr>
          <w:rFonts w:ascii="Simplified Arabic" w:hAnsi="Simplified Arabic" w:cs="Simplified Arabic"/>
          <w:sz w:val="28"/>
          <w:szCs w:val="28"/>
          <w:rtl/>
          <w:lang w:bidi="ar-IQ"/>
        </w:rPr>
        <w:t>، وتؤدي خطط التكيف الوطنية دورًا محوريًا في الحد من الآثار السلبية المتوقعة 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لا سيما في البلدان التي تعاني من </w:t>
      </w:r>
      <w:r w:rsidRPr="00A8650F">
        <w:rPr>
          <w:rFonts w:ascii="Simplified Arabic" w:hAnsi="Simplified Arabic" w:cs="Simplified Arabic"/>
          <w:sz w:val="28"/>
          <w:szCs w:val="28"/>
          <w:rtl/>
          <w:lang w:bidi="ar-IQ"/>
        </w:rPr>
        <w:lastRenderedPageBreak/>
        <w:t>ضعف البنية التحتية أو تعتمد على قطاعات معرضة للخطر كالفلاحة والمياه والسواحل، فمع تفاقم الظواهر المناخية مثل الجفاف، والفيضانات، والعواصف الشديدة تأتي خطط التكيف لتعزز استجابة المجتمعات وتحد من الخسائر البيئي</w:t>
      </w:r>
      <w:r w:rsidR="00FB0A7D">
        <w:rPr>
          <w:rFonts w:ascii="Simplified Arabic" w:hAnsi="Simplified Arabic" w:cs="Simplified Arabic"/>
          <w:sz w:val="28"/>
          <w:szCs w:val="28"/>
          <w:rtl/>
          <w:lang w:bidi="ar-IQ"/>
        </w:rPr>
        <w:t>ة والاقتصادية والبشرية، و</w:t>
      </w:r>
      <w:r w:rsidR="00FB0A7D">
        <w:rPr>
          <w:rFonts w:ascii="Simplified Arabic" w:hAnsi="Simplified Arabic" w:cs="Simplified Arabic" w:hint="cs"/>
          <w:sz w:val="28"/>
          <w:szCs w:val="28"/>
          <w:rtl/>
          <w:lang w:bidi="ar-IQ"/>
        </w:rPr>
        <w:t>عن طريق</w:t>
      </w:r>
      <w:r w:rsidRPr="00A8650F">
        <w:rPr>
          <w:rFonts w:ascii="Simplified Arabic" w:hAnsi="Simplified Arabic" w:cs="Simplified Arabic"/>
          <w:sz w:val="28"/>
          <w:szCs w:val="28"/>
          <w:rtl/>
          <w:lang w:bidi="ar-IQ"/>
        </w:rPr>
        <w:t xml:space="preserve"> الدمج بين المعرفة التقليدية والعلمية تعمل هذه الخطط على تعزيز مرونة الأنظمة الاجتماعية والاقتصادية وتقلل من الحاجة للمساعدات الطارئة</w:t>
      </w:r>
      <w:r w:rsidRPr="00A8650F">
        <w:rPr>
          <w:rStyle w:val="a6"/>
          <w:rFonts w:ascii="Simplified Arabic" w:hAnsi="Simplified Arabic" w:cs="Simplified Arabic"/>
          <w:sz w:val="28"/>
          <w:szCs w:val="28"/>
          <w:rtl/>
          <w:lang w:bidi="ar-IQ"/>
        </w:rPr>
        <w:footnoteReference w:id="54"/>
      </w:r>
      <w:r w:rsidRPr="00A8650F">
        <w:rPr>
          <w:rFonts w:ascii="Simplified Arabic" w:hAnsi="Simplified Arabic" w:cs="Simplified Arabic"/>
          <w:sz w:val="28"/>
          <w:szCs w:val="28"/>
          <w:rtl/>
          <w:lang w:bidi="ar-IQ"/>
        </w:rPr>
        <w:t xml:space="preserve">. </w:t>
      </w:r>
    </w:p>
    <w:p w14:paraId="72D7087E" w14:textId="77777777"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ومن الأمثلة البارزة على ذلك الخطط الآتية:</w:t>
      </w:r>
    </w:p>
    <w:p w14:paraId="3E6DC5EE" w14:textId="77777777"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lang w:bidi="ar-IQ"/>
        </w:rPr>
      </w:pPr>
      <w:r w:rsidRPr="00A8650F">
        <w:rPr>
          <w:rFonts w:ascii="Simplified Arabic" w:hAnsi="Simplified Arabic" w:cs="Simplified Arabic"/>
          <w:sz w:val="28"/>
          <w:szCs w:val="28"/>
          <w:rtl/>
          <w:lang w:bidi="ar-IQ"/>
        </w:rPr>
        <w:t xml:space="preserve"> خطة التكيف الوطنية في بنغلاديش التي تُعد من الدول الرائدة في هذا المجال حيث طورت استراتيجيات تكيف شاملة تشمل البنية التحتية المقاومة للفيضانات والزراعة الذكية مناخيًا.</w:t>
      </w:r>
    </w:p>
    <w:p w14:paraId="144F148E" w14:textId="77777777"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lang w:bidi="ar-IQ"/>
        </w:rPr>
      </w:pPr>
      <w:r w:rsidRPr="00A8650F">
        <w:rPr>
          <w:rFonts w:ascii="Simplified Arabic" w:hAnsi="Simplified Arabic" w:cs="Simplified Arabic"/>
          <w:sz w:val="28"/>
          <w:szCs w:val="28"/>
          <w:rtl/>
          <w:lang w:bidi="ar-IQ"/>
        </w:rPr>
        <w:t>أما غانا فقد أعدّت خطة ترتكز على تحسين إدارة الموارد المائية وتعزيز الأمن الغذائي وتطوير نظم إنذار مبكر.</w:t>
      </w:r>
    </w:p>
    <w:p w14:paraId="38D43DF0" w14:textId="77777777" w:rsidR="00B50718" w:rsidRPr="00A8650F" w:rsidRDefault="00B50718" w:rsidP="002460DA">
      <w:pPr>
        <w:pStyle w:val="a4"/>
        <w:numPr>
          <w:ilvl w:val="0"/>
          <w:numId w:val="10"/>
        </w:numPr>
        <w:bidi/>
        <w:spacing w:after="0" w:line="240" w:lineRule="auto"/>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 وفي المغرب تم تضمين قضايا التكيف في الاستراتيجيات القطاعية مثل الفلاحة والمياه، مع ربط وثيق بخطط التنمية المستدامة والتمويل المناخي</w:t>
      </w:r>
      <w:r w:rsidRPr="00A8650F">
        <w:rPr>
          <w:rStyle w:val="a6"/>
          <w:rFonts w:ascii="Simplified Arabic" w:hAnsi="Simplified Arabic" w:cs="Simplified Arabic"/>
          <w:sz w:val="28"/>
          <w:szCs w:val="28"/>
          <w:rtl/>
          <w:lang w:bidi="ar-IQ"/>
        </w:rPr>
        <w:footnoteReference w:id="55"/>
      </w:r>
      <w:r w:rsidRPr="00A8650F">
        <w:rPr>
          <w:rFonts w:ascii="Simplified Arabic" w:hAnsi="Simplified Arabic" w:cs="Simplified Arabic"/>
          <w:sz w:val="28"/>
          <w:szCs w:val="28"/>
          <w:rtl/>
          <w:lang w:bidi="ar-IQ"/>
        </w:rPr>
        <w:t>.</w:t>
      </w:r>
    </w:p>
    <w:p w14:paraId="4158FC6D" w14:textId="77777777" w:rsidR="00B50718" w:rsidRPr="00A8650F" w:rsidRDefault="00B50718" w:rsidP="0052290F">
      <w:pPr>
        <w:pStyle w:val="2"/>
        <w:rPr>
          <w:rtl/>
        </w:rPr>
      </w:pPr>
      <w:bookmarkStart w:id="35" w:name="_Toc197740596"/>
      <w:bookmarkStart w:id="36" w:name="_Toc198136029"/>
      <w:r w:rsidRPr="00A8650F">
        <w:rPr>
          <w:rtl/>
        </w:rPr>
        <w:t>عاشراً: السندات الخضراء</w:t>
      </w:r>
      <w:bookmarkEnd w:id="35"/>
      <w:bookmarkEnd w:id="36"/>
      <w:r w:rsidRPr="00A8650F">
        <w:rPr>
          <w:rtl/>
        </w:rPr>
        <w:t xml:space="preserve"> </w:t>
      </w:r>
    </w:p>
    <w:p w14:paraId="0DD8AC14" w14:textId="0C880163"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تعد السندات الخضراء أدوات مالية تصدرها الحكومات أو المؤسسات الخاصة أو الهيئات الدول</w:t>
      </w:r>
      <w:r w:rsidR="00FB0A7D">
        <w:rPr>
          <w:rFonts w:ascii="Simplified Arabic" w:hAnsi="Simplified Arabic" w:cs="Simplified Arabic"/>
          <w:sz w:val="28"/>
          <w:szCs w:val="28"/>
          <w:rtl/>
          <w:lang w:bidi="ar-IQ"/>
        </w:rPr>
        <w:t>ية بغرض جمع التمويل لمشروعات تس</w:t>
      </w:r>
      <w:r w:rsidRPr="00A8650F">
        <w:rPr>
          <w:rFonts w:ascii="Simplified Arabic" w:hAnsi="Simplified Arabic" w:cs="Simplified Arabic"/>
          <w:sz w:val="28"/>
          <w:szCs w:val="28"/>
          <w:rtl/>
          <w:lang w:bidi="ar-IQ"/>
        </w:rPr>
        <w:t xml:space="preserve">هم في الحفاظ على البيئة أو التكيف مع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كتحسين كفاءة الطاقة وتطوير الطاقة المتجددة وإدارة المياه والنقل المستدام، وتتميز هذه السندات بأنها مخصصة لتمويل المشاريع التي لها أثر بيئي إيجابي ومحدد مسبقًا وتخضع عادة لمعايير تصنيف ومراقبة صارمة تضمن الشفافية وتحديد الأثر البيئي ويعكس هذا النوع من السندات توجهًا عالميًا متزايدًا نحو التمويل المستدام وتعبئة رأس المال في سبيل الاقتصاد الأخضر، وتمثل السندات الخضراء أداة محورية في سياسات التخفيف من </w:t>
      </w:r>
      <w:r w:rsidR="004E4DD5">
        <w:rPr>
          <w:rFonts w:ascii="Simplified Arabic" w:hAnsi="Simplified Arabic" w:cs="Simplified Arabic"/>
          <w:sz w:val="28"/>
          <w:szCs w:val="28"/>
          <w:rtl/>
          <w:lang w:bidi="ar-IQ"/>
        </w:rPr>
        <w:t>التغيير</w:t>
      </w:r>
      <w:r w:rsidR="00FB0A7D">
        <w:rPr>
          <w:rFonts w:ascii="Simplified Arabic" w:hAnsi="Simplified Arabic" w:cs="Simplified Arabic"/>
          <w:sz w:val="28"/>
          <w:szCs w:val="28"/>
          <w:rtl/>
          <w:lang w:bidi="ar-IQ"/>
        </w:rPr>
        <w:t xml:space="preserve"> المناخي </w:t>
      </w:r>
      <w:r w:rsidR="00FB0A7D">
        <w:rPr>
          <w:rFonts w:ascii="Simplified Arabic" w:hAnsi="Simplified Arabic" w:cs="Simplified Arabic" w:hint="cs"/>
          <w:sz w:val="28"/>
          <w:szCs w:val="28"/>
          <w:rtl/>
          <w:lang w:bidi="ar-IQ"/>
        </w:rPr>
        <w:t>إذ</w:t>
      </w:r>
      <w:r w:rsidR="00FB0A7D">
        <w:rPr>
          <w:rFonts w:ascii="Simplified Arabic" w:hAnsi="Simplified Arabic" w:cs="Simplified Arabic"/>
          <w:sz w:val="28"/>
          <w:szCs w:val="28"/>
          <w:rtl/>
          <w:lang w:bidi="ar-IQ"/>
        </w:rPr>
        <w:t xml:space="preserve"> تس</w:t>
      </w:r>
      <w:r w:rsidRPr="00A8650F">
        <w:rPr>
          <w:rFonts w:ascii="Simplified Arabic" w:hAnsi="Simplified Arabic" w:cs="Simplified Arabic"/>
          <w:sz w:val="28"/>
          <w:szCs w:val="28"/>
          <w:rtl/>
          <w:lang w:bidi="ar-IQ"/>
        </w:rPr>
        <w:t xml:space="preserve">هم في تمويل مشاريع تقلل من انبعاثات </w:t>
      </w:r>
      <w:r w:rsidR="00FB0A7D">
        <w:rPr>
          <w:rFonts w:ascii="Simplified Arabic" w:hAnsi="Simplified Arabic" w:cs="Simplified Arabic" w:hint="cs"/>
          <w:sz w:val="28"/>
          <w:szCs w:val="28"/>
          <w:rtl/>
          <w:lang w:bidi="ar-IQ"/>
        </w:rPr>
        <w:t>ال</w:t>
      </w:r>
      <w:r w:rsidRPr="00A8650F">
        <w:rPr>
          <w:rFonts w:ascii="Simplified Arabic" w:hAnsi="Simplified Arabic" w:cs="Simplified Arabic"/>
          <w:sz w:val="28"/>
          <w:szCs w:val="28"/>
          <w:rtl/>
          <w:lang w:bidi="ar-IQ"/>
        </w:rPr>
        <w:t xml:space="preserve">غازات الدفيئة أو تعزز من قدرة المجتمعات على التكيف مع تداعيات المناخ، كما أنها تساعد في سد فجوة التمويل التي تعاني منها الدول النامية لتمويل خططها المناخية وتدعم التحول نحو اقتصاد منخفض الكربون، وبذلك فإن السندات الخضراء لا تمثل فقط وسيلة تمويل، بل أيضًا آلية استراتيجية لدمج الأهداف المناخية </w:t>
      </w:r>
      <w:r w:rsidR="00FB0A7D">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ضمن البنية المالية العالمية</w:t>
      </w:r>
      <w:r w:rsidRPr="00A8650F">
        <w:rPr>
          <w:rStyle w:val="a6"/>
          <w:rFonts w:ascii="Simplified Arabic" w:hAnsi="Simplified Arabic" w:cs="Simplified Arabic"/>
          <w:sz w:val="28"/>
          <w:szCs w:val="28"/>
          <w:rtl/>
          <w:lang w:bidi="ar-IQ"/>
        </w:rPr>
        <w:footnoteReference w:id="56"/>
      </w:r>
      <w:r w:rsidRPr="00A8650F">
        <w:rPr>
          <w:rFonts w:ascii="Simplified Arabic" w:hAnsi="Simplified Arabic" w:cs="Simplified Arabic"/>
          <w:sz w:val="28"/>
          <w:szCs w:val="28"/>
          <w:rtl/>
          <w:lang w:bidi="ar-IQ"/>
        </w:rPr>
        <w:t>.</w:t>
      </w:r>
    </w:p>
    <w:p w14:paraId="4C4E43DF" w14:textId="7D1B41CC"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وأطلقت فرنسا أول سند سيادي أخضر في 2017 بقيمة 7 مليار يورو لتمويل مشاريع بيئية فيما تعتبر الصين من أكب</w:t>
      </w:r>
      <w:r w:rsidR="00FB0A7D">
        <w:rPr>
          <w:rFonts w:ascii="Simplified Arabic" w:hAnsi="Simplified Arabic" w:cs="Simplified Arabic"/>
          <w:sz w:val="28"/>
          <w:szCs w:val="28"/>
          <w:rtl/>
          <w:lang w:bidi="ar-IQ"/>
        </w:rPr>
        <w:t xml:space="preserve">ر المصدرين في الأسواق الناشئة </w:t>
      </w:r>
      <w:r w:rsidR="00FB0A7D">
        <w:rPr>
          <w:rFonts w:ascii="Simplified Arabic" w:hAnsi="Simplified Arabic" w:cs="Simplified Arabic" w:hint="cs"/>
          <w:sz w:val="28"/>
          <w:szCs w:val="28"/>
          <w:rtl/>
          <w:lang w:bidi="ar-IQ"/>
        </w:rPr>
        <w:t>إذ</w:t>
      </w:r>
      <w:r w:rsidRPr="00A8650F">
        <w:rPr>
          <w:rFonts w:ascii="Simplified Arabic" w:hAnsi="Simplified Arabic" w:cs="Simplified Arabic"/>
          <w:sz w:val="28"/>
          <w:szCs w:val="28"/>
          <w:rtl/>
          <w:lang w:bidi="ar-IQ"/>
        </w:rPr>
        <w:t xml:space="preserve"> تموّل مشروعات في الطاقة المتجددة والحد من تلوث الهواء، كذلك أصدرت البنك الدولي منذ عام 2008 العديد من السندات الخضراء التي تُستخدم </w:t>
      </w:r>
      <w:r w:rsidRPr="00A8650F">
        <w:rPr>
          <w:rFonts w:ascii="Simplified Arabic" w:hAnsi="Simplified Arabic" w:cs="Simplified Arabic"/>
          <w:sz w:val="28"/>
          <w:szCs w:val="28"/>
          <w:rtl/>
          <w:lang w:bidi="ar-IQ"/>
        </w:rPr>
        <w:lastRenderedPageBreak/>
        <w:t>عائداتها في تمويل أكثر من 100 مشروع في مجالات المياه والزراعة</w:t>
      </w:r>
      <w:r w:rsidR="00FB0A7D">
        <w:rPr>
          <w:rFonts w:ascii="Simplified Arabic" w:hAnsi="Simplified Arabic" w:cs="Simplified Arabic"/>
          <w:sz w:val="28"/>
          <w:szCs w:val="28"/>
          <w:rtl/>
          <w:lang w:bidi="ar-IQ"/>
        </w:rPr>
        <w:t xml:space="preserve"> والطاقة المتجددة حول العالم، و</w:t>
      </w:r>
      <w:r w:rsidR="00FB0A7D">
        <w:rPr>
          <w:rFonts w:ascii="Simplified Arabic" w:hAnsi="Simplified Arabic" w:cs="Simplified Arabic" w:hint="cs"/>
          <w:sz w:val="28"/>
          <w:szCs w:val="28"/>
          <w:rtl/>
          <w:lang w:bidi="ar-IQ"/>
        </w:rPr>
        <w:t>إ</w:t>
      </w:r>
      <w:r w:rsidRPr="00A8650F">
        <w:rPr>
          <w:rFonts w:ascii="Simplified Arabic" w:hAnsi="Simplified Arabic" w:cs="Simplified Arabic"/>
          <w:sz w:val="28"/>
          <w:szCs w:val="28"/>
          <w:rtl/>
          <w:lang w:bidi="ar-IQ"/>
        </w:rPr>
        <w:t>ن قيمة السندات الخضراء عالمياً تجاوزت 500 مليار دولار بحلول عام 2021، مما يعكس تنامي أهميتها كأداة للتصدي 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w:t>
      </w:r>
      <w:r w:rsidRPr="00A8650F">
        <w:rPr>
          <w:rStyle w:val="a6"/>
          <w:rFonts w:ascii="Simplified Arabic" w:hAnsi="Simplified Arabic" w:cs="Simplified Arabic"/>
          <w:sz w:val="28"/>
          <w:szCs w:val="28"/>
          <w:rtl/>
          <w:lang w:bidi="ar-IQ"/>
        </w:rPr>
        <w:footnoteReference w:id="57"/>
      </w:r>
      <w:r w:rsidRPr="00A8650F">
        <w:rPr>
          <w:rFonts w:ascii="Simplified Arabic" w:hAnsi="Simplified Arabic" w:cs="Simplified Arabic"/>
          <w:sz w:val="28"/>
          <w:szCs w:val="28"/>
          <w:rtl/>
          <w:lang w:bidi="ar-IQ"/>
        </w:rPr>
        <w:t>.</w:t>
      </w:r>
    </w:p>
    <w:p w14:paraId="718E9C39" w14:textId="77777777" w:rsidR="00B50718" w:rsidRPr="00A8650F" w:rsidRDefault="00B50718" w:rsidP="0052290F">
      <w:pPr>
        <w:pStyle w:val="2"/>
        <w:rPr>
          <w:rtl/>
        </w:rPr>
      </w:pPr>
      <w:bookmarkStart w:id="37" w:name="_Toc197740597"/>
      <w:bookmarkStart w:id="38" w:name="_Toc198136030"/>
      <w:r w:rsidRPr="00A8650F">
        <w:rPr>
          <w:rtl/>
        </w:rPr>
        <w:t>احد عشر: الحياد الكربوني</w:t>
      </w:r>
      <w:bookmarkEnd w:id="37"/>
      <w:bookmarkEnd w:id="38"/>
      <w:r w:rsidRPr="00A8650F">
        <w:rPr>
          <w:rtl/>
        </w:rPr>
        <w:t xml:space="preserve"> </w:t>
      </w:r>
    </w:p>
    <w:p w14:paraId="070C2B39" w14:textId="4E6F7CE4"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IQ"/>
        </w:rPr>
        <w:t>يشير مفهوم الحياد الكربوني إلى الحالة التي تكون فيها صافي انبعاثات الكربون الناتجة عن نشاط بشري أو مؤسسي أو وطني مساوية للصفر وذلك من خلال موازنة الانبعاثات المنتجة بعمليات تعويضية مثل زراعة الأشجار</w:t>
      </w:r>
      <w:r w:rsidR="00FB0A7D">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أو احتجاز الكربون وتخزينه</w:t>
      </w:r>
      <w:r w:rsidR="00FB0A7D">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أو الاستثمار في الطاقة المتجددة، وتتبنى الع</w:t>
      </w:r>
      <w:r w:rsidR="00FB0A7D">
        <w:rPr>
          <w:rFonts w:ascii="Simplified Arabic" w:hAnsi="Simplified Arabic" w:cs="Simplified Arabic"/>
          <w:sz w:val="28"/>
          <w:szCs w:val="28"/>
          <w:rtl/>
          <w:lang w:bidi="ar-IQ"/>
        </w:rPr>
        <w:t>ديد من الدول والمؤسسات هذا ال</w:t>
      </w:r>
      <w:r w:rsidR="00FB0A7D">
        <w:rPr>
          <w:rFonts w:ascii="Simplified Arabic" w:hAnsi="Simplified Arabic" w:cs="Simplified Arabic" w:hint="cs"/>
          <w:sz w:val="28"/>
          <w:szCs w:val="28"/>
          <w:rtl/>
          <w:lang w:bidi="ar-IQ"/>
        </w:rPr>
        <w:t>غرض</w:t>
      </w:r>
      <w:r w:rsidRPr="00A8650F">
        <w:rPr>
          <w:rFonts w:ascii="Simplified Arabic" w:hAnsi="Simplified Arabic" w:cs="Simplified Arabic"/>
          <w:sz w:val="28"/>
          <w:szCs w:val="28"/>
          <w:rtl/>
          <w:lang w:bidi="ar-IQ"/>
        </w:rPr>
        <w:t xml:space="preserve"> كجزء من استراتيجيتها البيئية طويلة الأمد إذ لا يعني الحياد الكربوني وقف جميع الانبعاثات؛ بل التأكد من أن ما يُنتَج منها يُزال أو ي</w:t>
      </w:r>
      <w:r w:rsidR="00A22CE6">
        <w:rPr>
          <w:rFonts w:ascii="Simplified Arabic" w:hAnsi="Simplified Arabic" w:cs="Simplified Arabic"/>
          <w:sz w:val="28"/>
          <w:szCs w:val="28"/>
          <w:rtl/>
          <w:lang w:bidi="ar-IQ"/>
        </w:rPr>
        <w:t>ُعادل بآليات علمية مدروسة ويع</w:t>
      </w:r>
      <w:r w:rsidR="00A22CE6">
        <w:rPr>
          <w:rFonts w:ascii="Simplified Arabic" w:hAnsi="Simplified Arabic" w:cs="Simplified Arabic" w:hint="cs"/>
          <w:sz w:val="28"/>
          <w:szCs w:val="28"/>
          <w:rtl/>
          <w:lang w:bidi="ar-IQ"/>
        </w:rPr>
        <w:t>دّ</w:t>
      </w:r>
      <w:r w:rsidRPr="00A8650F">
        <w:rPr>
          <w:rFonts w:ascii="Simplified Arabic" w:hAnsi="Simplified Arabic" w:cs="Simplified Arabic"/>
          <w:sz w:val="28"/>
          <w:szCs w:val="28"/>
          <w:rtl/>
          <w:lang w:bidi="ar-IQ"/>
        </w:rPr>
        <w:t xml:space="preserve"> هذا المفهوم مرجعية جديدة لإعادة هيكلة الاقتصاد وفقًا لمتطلبات الاستدامة والحوكمة البيئية، ويُعد تحقيق الحياد الكربوني حجر الزاوية في الجهود العالمية لكبح ارتفاع درجات الحرارة الناتج عن </w:t>
      </w:r>
      <w:r w:rsidR="00555179">
        <w:rPr>
          <w:rFonts w:ascii="Simplified Arabic" w:hAnsi="Simplified Arabic" w:cs="Simplified Arabic"/>
          <w:sz w:val="28"/>
          <w:szCs w:val="28"/>
          <w:rtl/>
          <w:lang w:bidi="ar-IQ"/>
        </w:rPr>
        <w:t>تغيير</w:t>
      </w:r>
      <w:r w:rsidR="00FB0A7D">
        <w:rPr>
          <w:rFonts w:ascii="Simplified Arabic" w:hAnsi="Simplified Arabic" w:cs="Simplified Arabic"/>
          <w:sz w:val="28"/>
          <w:szCs w:val="28"/>
          <w:rtl/>
          <w:lang w:bidi="ar-IQ"/>
        </w:rPr>
        <w:t xml:space="preserve"> المناخ </w:t>
      </w:r>
      <w:r w:rsidR="00FB0A7D">
        <w:rPr>
          <w:rFonts w:ascii="Simplified Arabic" w:hAnsi="Simplified Arabic" w:cs="Simplified Arabic" w:hint="cs"/>
          <w:sz w:val="28"/>
          <w:szCs w:val="28"/>
          <w:rtl/>
          <w:lang w:bidi="ar-IQ"/>
        </w:rPr>
        <w:t>إذ</w:t>
      </w:r>
      <w:r w:rsidRPr="00A8650F">
        <w:rPr>
          <w:rFonts w:ascii="Simplified Arabic" w:hAnsi="Simplified Arabic" w:cs="Simplified Arabic"/>
          <w:sz w:val="28"/>
          <w:szCs w:val="28"/>
          <w:rtl/>
          <w:lang w:bidi="ar-IQ"/>
        </w:rPr>
        <w:t xml:space="preserve"> يُمثل خفض صافي الانبعاثات إلى الصفر هدفاً ضرورياً لتثبيت الاحترار العالمي عند 1.5 درجة مئوية فوق مستويات ما قبل الصناعة، كما تنص عليه اتفاقية باريس للمناخ، ومن هذا المنطلق فإن الحياد الكربوني ليس خياراً طوعياً؛ بل شرطاً أساسياً لتفادي أسوأ السيناريوهات المناخية مثل الذوبان الجليدي الشامل أو تفاقم موجات الحرارة والجفاف، كما أن هذا المفهوم يرتبط مباشر</w:t>
      </w:r>
      <w:r w:rsidR="00FB0A7D">
        <w:rPr>
          <w:rFonts w:ascii="Simplified Arabic" w:hAnsi="Simplified Arabic" w:cs="Simplified Arabic"/>
          <w:sz w:val="28"/>
          <w:szCs w:val="28"/>
          <w:rtl/>
          <w:lang w:bidi="ar-IQ"/>
        </w:rPr>
        <w:t xml:space="preserve">ة بخطط التخفيف العالمية، </w:t>
      </w:r>
      <w:r w:rsidR="00FB0A7D">
        <w:rPr>
          <w:rFonts w:ascii="Simplified Arabic" w:hAnsi="Simplified Arabic" w:cs="Simplified Arabic" w:hint="cs"/>
          <w:sz w:val="28"/>
          <w:szCs w:val="28"/>
          <w:rtl/>
          <w:lang w:bidi="ar-IQ"/>
        </w:rPr>
        <w:t>عن طريق</w:t>
      </w:r>
      <w:r w:rsidRPr="00A8650F">
        <w:rPr>
          <w:rFonts w:ascii="Simplified Arabic" w:hAnsi="Simplified Arabic" w:cs="Simplified Arabic"/>
          <w:sz w:val="28"/>
          <w:szCs w:val="28"/>
          <w:rtl/>
          <w:lang w:bidi="ar-IQ"/>
        </w:rPr>
        <w:t xml:space="preserve"> تحفيز التحولات الكبرى في أنظمة الطاقة والنقل والصناعة والزراعة</w:t>
      </w:r>
      <w:r w:rsidRPr="00A8650F">
        <w:rPr>
          <w:rStyle w:val="a6"/>
          <w:rFonts w:ascii="Simplified Arabic" w:hAnsi="Simplified Arabic" w:cs="Simplified Arabic"/>
          <w:sz w:val="28"/>
          <w:szCs w:val="28"/>
          <w:rtl/>
          <w:lang w:bidi="ar-IQ"/>
        </w:rPr>
        <w:footnoteReference w:id="58"/>
      </w:r>
      <w:r w:rsidRPr="00A8650F">
        <w:rPr>
          <w:rFonts w:ascii="Simplified Arabic" w:hAnsi="Simplified Arabic" w:cs="Simplified Arabic"/>
          <w:sz w:val="28"/>
          <w:szCs w:val="28"/>
          <w:rtl/>
          <w:lang w:bidi="ar-IQ"/>
        </w:rPr>
        <w:t>.</w:t>
      </w:r>
    </w:p>
    <w:p w14:paraId="78E2EE90" w14:textId="0D4BB74C"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شهد العالم في السنوات الأخيرة توجهًا متسارعًا نحو تبني استراتيجيات الوصول إلى الحياد الكربوني (ينظر جدول (2))، سواء على مستوى الدول</w:t>
      </w:r>
      <w:r w:rsidR="00FB0A7D">
        <w:rPr>
          <w:rFonts w:ascii="Simplified Arabic" w:hAnsi="Simplified Arabic" w:cs="Simplified Arabic" w:hint="cs"/>
          <w:sz w:val="28"/>
          <w:szCs w:val="28"/>
          <w:rtl/>
          <w:lang w:bidi="ar-QA"/>
        </w:rPr>
        <w:t>،</w:t>
      </w:r>
      <w:r w:rsidR="00FB0A7D">
        <w:rPr>
          <w:rFonts w:ascii="Simplified Arabic" w:hAnsi="Simplified Arabic" w:cs="Simplified Arabic"/>
          <w:sz w:val="28"/>
          <w:szCs w:val="28"/>
          <w:rtl/>
          <w:lang w:bidi="ar-QA"/>
        </w:rPr>
        <w:t xml:space="preserve"> أ</w:t>
      </w:r>
      <w:r w:rsidR="00FB0A7D">
        <w:rPr>
          <w:rFonts w:ascii="Simplified Arabic" w:hAnsi="Simplified Arabic" w:cs="Simplified Arabic" w:hint="cs"/>
          <w:sz w:val="28"/>
          <w:szCs w:val="28"/>
          <w:rtl/>
          <w:lang w:bidi="ar-QA"/>
        </w:rPr>
        <w:t>م</w:t>
      </w:r>
      <w:r w:rsidRPr="00A8650F">
        <w:rPr>
          <w:rFonts w:ascii="Simplified Arabic" w:hAnsi="Simplified Arabic" w:cs="Simplified Arabic"/>
          <w:sz w:val="28"/>
          <w:szCs w:val="28"/>
          <w:rtl/>
          <w:lang w:bidi="ar-QA"/>
        </w:rPr>
        <w:t xml:space="preserve"> الكيانات الاقتصادية الكبرى، ومن أبرز هذه الأمثلة تعهد الاتحاد الأوروبي بتحقيق الحياد الكربوني بحلول عام 2050 </w:t>
      </w:r>
      <w:r w:rsidR="00FB0A7D">
        <w:rPr>
          <w:rFonts w:ascii="Simplified Arabic" w:hAnsi="Simplified Arabic" w:cs="Simplified Arabic" w:hint="cs"/>
          <w:sz w:val="28"/>
          <w:szCs w:val="28"/>
          <w:rtl/>
          <w:lang w:bidi="ar-QA"/>
        </w:rPr>
        <w:t xml:space="preserve">من </w:t>
      </w:r>
      <w:r w:rsidRPr="00A8650F">
        <w:rPr>
          <w:rFonts w:ascii="Simplified Arabic" w:hAnsi="Simplified Arabic" w:cs="Simplified Arabic"/>
          <w:sz w:val="28"/>
          <w:szCs w:val="28"/>
          <w:rtl/>
          <w:lang w:bidi="ar-QA"/>
        </w:rPr>
        <w:t xml:space="preserve">ضمن إطار "الاتفاق الأخضر الأوروبي"، الذي يشمل إصلاحات هيكلية في مجالات الطاقة والنقل والصناعة، وعلى الصعيد المؤسسي أطلقت شركة مايكروسوفت خطة </w:t>
      </w:r>
      <w:r w:rsidR="00FB0A7D">
        <w:rPr>
          <w:rFonts w:ascii="Simplified Arabic" w:hAnsi="Simplified Arabic" w:cs="Simplified Arabic"/>
          <w:sz w:val="28"/>
          <w:szCs w:val="28"/>
          <w:rtl/>
          <w:lang w:bidi="ar-QA"/>
        </w:rPr>
        <w:t xml:space="preserve">طموحة تتجاوز الحياد الكربوني </w:t>
      </w:r>
      <w:r w:rsidR="00FB0A7D">
        <w:rPr>
          <w:rFonts w:ascii="Simplified Arabic" w:hAnsi="Simplified Arabic" w:cs="Simplified Arabic" w:hint="cs"/>
          <w:sz w:val="28"/>
          <w:szCs w:val="28"/>
          <w:rtl/>
          <w:lang w:bidi="ar-QA"/>
        </w:rPr>
        <w:t>إذ</w:t>
      </w:r>
      <w:r w:rsidR="00FB0A7D">
        <w:rPr>
          <w:rFonts w:ascii="Simplified Arabic" w:hAnsi="Simplified Arabic" w:cs="Simplified Arabic"/>
          <w:sz w:val="28"/>
          <w:szCs w:val="28"/>
          <w:rtl/>
          <w:lang w:bidi="ar-QA"/>
        </w:rPr>
        <w:t xml:space="preserve"> ت</w:t>
      </w:r>
      <w:r w:rsidR="00FB0A7D">
        <w:rPr>
          <w:rFonts w:ascii="Simplified Arabic" w:hAnsi="Simplified Arabic" w:cs="Simplified Arabic" w:hint="cs"/>
          <w:sz w:val="28"/>
          <w:szCs w:val="28"/>
          <w:rtl/>
          <w:lang w:bidi="ar-QA"/>
        </w:rPr>
        <w:t>سعى</w:t>
      </w:r>
      <w:r w:rsidRPr="00A8650F">
        <w:rPr>
          <w:rFonts w:ascii="Simplified Arabic" w:hAnsi="Simplified Arabic" w:cs="Simplified Arabic"/>
          <w:sz w:val="28"/>
          <w:szCs w:val="28"/>
          <w:rtl/>
          <w:lang w:bidi="ar-QA"/>
        </w:rPr>
        <w:t xml:space="preserve"> إلى إزالة جميع انبعاثاتها منذ تأسيسها في </w:t>
      </w:r>
      <w:r w:rsidR="00FB0A7D">
        <w:rPr>
          <w:rFonts w:ascii="Simplified Arabic" w:hAnsi="Simplified Arabic" w:cs="Simplified Arabic"/>
          <w:sz w:val="28"/>
          <w:szCs w:val="28"/>
          <w:rtl/>
          <w:lang w:bidi="ar-QA"/>
        </w:rPr>
        <w:t xml:space="preserve">عام 1975 بحلول عام 2050، </w:t>
      </w:r>
      <w:r w:rsidR="00FB0A7D">
        <w:rPr>
          <w:rFonts w:ascii="Simplified Arabic" w:hAnsi="Simplified Arabic" w:cs="Simplified Arabic" w:hint="cs"/>
          <w:sz w:val="28"/>
          <w:szCs w:val="28"/>
          <w:rtl/>
          <w:lang w:bidi="ar-QA"/>
        </w:rPr>
        <w:t>عن طريق</w:t>
      </w:r>
      <w:r w:rsidRPr="00A8650F">
        <w:rPr>
          <w:rFonts w:ascii="Simplified Arabic" w:hAnsi="Simplified Arabic" w:cs="Simplified Arabic"/>
          <w:sz w:val="28"/>
          <w:szCs w:val="28"/>
          <w:rtl/>
          <w:lang w:bidi="ar-QA"/>
        </w:rPr>
        <w:t xml:space="preserve"> الاستثمار في تقنيات احتجاز الكربون ودعم الطاقة المتجددة، وفي الشرق الأوسط ودول الخليج تبنت الإمارات العربية المت</w:t>
      </w:r>
      <w:r w:rsidR="00FB0A7D">
        <w:rPr>
          <w:rFonts w:ascii="Simplified Arabic" w:hAnsi="Simplified Arabic" w:cs="Simplified Arabic"/>
          <w:sz w:val="28"/>
          <w:szCs w:val="28"/>
          <w:rtl/>
          <w:lang w:bidi="ar-QA"/>
        </w:rPr>
        <w:t>حدة مبادرة "صفر كربون" التي ت</w:t>
      </w:r>
      <w:r w:rsidR="00FB0A7D">
        <w:rPr>
          <w:rFonts w:ascii="Simplified Arabic" w:hAnsi="Simplified Arabic" w:cs="Simplified Arabic" w:hint="cs"/>
          <w:sz w:val="28"/>
          <w:szCs w:val="28"/>
          <w:rtl/>
          <w:lang w:bidi="ar-QA"/>
        </w:rPr>
        <w:t>سعى</w:t>
      </w:r>
      <w:r w:rsidRPr="00A8650F">
        <w:rPr>
          <w:rFonts w:ascii="Simplified Arabic" w:hAnsi="Simplified Arabic" w:cs="Simplified Arabic"/>
          <w:sz w:val="28"/>
          <w:szCs w:val="28"/>
          <w:rtl/>
          <w:lang w:bidi="ar-QA"/>
        </w:rPr>
        <w:t xml:space="preserve"> لجعل مدينة مصدر في أبوظبي نموذجًا عالميًا للمدن منخفضة الانبعاثات في حين أعلنت المملكة العربية السعودية عن مبادرة "السعودية الخضراء" التي تشتمل على هدف الوصول إلى الحياد الكربوني بحلول 2060 عبر مشاريع ضخمة في مجالات الطاقة المتجددة والتشجير</w:t>
      </w:r>
      <w:r w:rsidRPr="00A8650F">
        <w:rPr>
          <w:rStyle w:val="a6"/>
          <w:rFonts w:ascii="Simplified Arabic" w:hAnsi="Simplified Arabic" w:cs="Simplified Arabic"/>
          <w:sz w:val="28"/>
          <w:szCs w:val="28"/>
          <w:rtl/>
          <w:lang w:bidi="ar-QA"/>
        </w:rPr>
        <w:footnoteReference w:id="59"/>
      </w:r>
      <w:r w:rsidRPr="00A8650F">
        <w:rPr>
          <w:rFonts w:ascii="Simplified Arabic" w:hAnsi="Simplified Arabic" w:cs="Simplified Arabic"/>
          <w:sz w:val="28"/>
          <w:szCs w:val="28"/>
          <w:rtl/>
          <w:lang w:bidi="ar-QA"/>
        </w:rPr>
        <w:t xml:space="preserve">. </w:t>
      </w:r>
    </w:p>
    <w:p w14:paraId="34E707BE" w14:textId="77777777" w:rsidR="00B50718" w:rsidRPr="00412E0D" w:rsidRDefault="00B50718" w:rsidP="0052290F">
      <w:pPr>
        <w:bidi/>
        <w:spacing w:after="0"/>
        <w:jc w:val="center"/>
        <w:rPr>
          <w:rFonts w:ascii="Arial" w:hAnsi="Arial"/>
          <w:b/>
          <w:bCs/>
          <w:sz w:val="28"/>
          <w:szCs w:val="28"/>
          <w:rtl/>
          <w:lang w:bidi="ar-QA"/>
        </w:rPr>
      </w:pPr>
      <w:r w:rsidRPr="00412E0D">
        <w:rPr>
          <w:rFonts w:ascii="Arial" w:hAnsi="Arial" w:hint="cs"/>
          <w:b/>
          <w:bCs/>
          <w:sz w:val="28"/>
          <w:szCs w:val="28"/>
          <w:rtl/>
          <w:lang w:bidi="ar-QA"/>
        </w:rPr>
        <w:lastRenderedPageBreak/>
        <w:t>جدول (2): تطبيقات الحياد الكربون حول العالم (امثلة مختارة)</w:t>
      </w:r>
    </w:p>
    <w:tbl>
      <w:tblPr>
        <w:tblStyle w:val="4-12"/>
        <w:tblW w:w="0" w:type="auto"/>
        <w:tblLook w:val="0420" w:firstRow="1" w:lastRow="0" w:firstColumn="0" w:lastColumn="0" w:noHBand="0" w:noVBand="1"/>
      </w:tblPr>
      <w:tblGrid>
        <w:gridCol w:w="4212"/>
        <w:gridCol w:w="1042"/>
        <w:gridCol w:w="2323"/>
        <w:gridCol w:w="1709"/>
      </w:tblGrid>
      <w:tr w:rsidR="00B50718" w:rsidRPr="0022754E" w14:paraId="432E8447" w14:textId="77777777" w:rsidTr="004E4DD5">
        <w:trPr>
          <w:cnfStyle w:val="100000000000" w:firstRow="1" w:lastRow="0" w:firstColumn="0" w:lastColumn="0" w:oddVBand="0" w:evenVBand="0" w:oddHBand="0" w:evenHBand="0" w:firstRowFirstColumn="0" w:firstRowLastColumn="0" w:lastRowFirstColumn="0" w:lastRowLastColumn="0"/>
        </w:trPr>
        <w:tc>
          <w:tcPr>
            <w:tcW w:w="0" w:type="auto"/>
          </w:tcPr>
          <w:p w14:paraId="1E20E090" w14:textId="77777777" w:rsidR="00B50718" w:rsidRPr="0022754E" w:rsidRDefault="00B50718" w:rsidP="0052290F">
            <w:pPr>
              <w:bidi/>
              <w:jc w:val="lowKashida"/>
              <w:rPr>
                <w:rFonts w:ascii="Arial" w:hAnsi="Arial"/>
                <w:b w:val="0"/>
                <w:bCs w:val="0"/>
                <w:sz w:val="20"/>
                <w:szCs w:val="20"/>
                <w:rtl/>
              </w:rPr>
            </w:pPr>
            <w:r w:rsidRPr="00412E0D">
              <w:rPr>
                <w:rFonts w:ascii="Arial" w:hAnsi="Arial"/>
                <w:b w:val="0"/>
                <w:bCs w:val="0"/>
                <w:sz w:val="20"/>
                <w:szCs w:val="20"/>
                <w:rtl/>
              </w:rPr>
              <w:t>الإجراءات والسياسات الرئيسية</w:t>
            </w:r>
          </w:p>
        </w:tc>
        <w:tc>
          <w:tcPr>
            <w:tcW w:w="0" w:type="auto"/>
          </w:tcPr>
          <w:p w14:paraId="6E53B44C" w14:textId="77777777" w:rsidR="00B50718" w:rsidRPr="0022754E" w:rsidRDefault="00B50718" w:rsidP="0052290F">
            <w:pPr>
              <w:bidi/>
              <w:jc w:val="lowKashida"/>
              <w:rPr>
                <w:rFonts w:ascii="Arial" w:hAnsi="Arial"/>
                <w:b w:val="0"/>
                <w:bCs w:val="0"/>
                <w:sz w:val="20"/>
                <w:szCs w:val="20"/>
                <w:rtl/>
              </w:rPr>
            </w:pPr>
            <w:r w:rsidRPr="00412E0D">
              <w:rPr>
                <w:rFonts w:ascii="Arial" w:hAnsi="Arial"/>
                <w:b w:val="0"/>
                <w:bCs w:val="0"/>
                <w:sz w:val="20"/>
                <w:szCs w:val="20"/>
                <w:rtl/>
              </w:rPr>
              <w:t>التاريخ المستهدف</w:t>
            </w:r>
          </w:p>
        </w:tc>
        <w:tc>
          <w:tcPr>
            <w:tcW w:w="0" w:type="auto"/>
          </w:tcPr>
          <w:p w14:paraId="1C38CC76" w14:textId="77777777" w:rsidR="00B50718" w:rsidRPr="0022754E" w:rsidRDefault="00B50718" w:rsidP="0052290F">
            <w:pPr>
              <w:bidi/>
              <w:jc w:val="lowKashida"/>
              <w:rPr>
                <w:rFonts w:ascii="Arial" w:hAnsi="Arial"/>
                <w:b w:val="0"/>
                <w:bCs w:val="0"/>
                <w:sz w:val="20"/>
                <w:szCs w:val="20"/>
                <w:rtl/>
                <w:lang w:bidi="ar-QA"/>
              </w:rPr>
            </w:pPr>
            <w:r w:rsidRPr="00412E0D">
              <w:rPr>
                <w:rFonts w:ascii="Arial" w:hAnsi="Arial"/>
                <w:b w:val="0"/>
                <w:bCs w:val="0"/>
                <w:sz w:val="20"/>
                <w:szCs w:val="20"/>
                <w:rtl/>
              </w:rPr>
              <w:t>الهدف المناخي</w:t>
            </w:r>
          </w:p>
        </w:tc>
        <w:tc>
          <w:tcPr>
            <w:tcW w:w="0" w:type="auto"/>
            <w:hideMark/>
          </w:tcPr>
          <w:p w14:paraId="4A08804A" w14:textId="77777777" w:rsidR="00B50718" w:rsidRPr="00412E0D" w:rsidRDefault="00B50718" w:rsidP="0052290F">
            <w:pPr>
              <w:bidi/>
              <w:jc w:val="lowKashida"/>
              <w:rPr>
                <w:rFonts w:ascii="Arial" w:hAnsi="Arial"/>
                <w:b w:val="0"/>
                <w:bCs w:val="0"/>
                <w:sz w:val="20"/>
                <w:szCs w:val="20"/>
                <w:lang w:bidi="ar-IQ"/>
              </w:rPr>
            </w:pPr>
            <w:r w:rsidRPr="00412E0D">
              <w:rPr>
                <w:rFonts w:ascii="Arial" w:hAnsi="Arial"/>
                <w:b w:val="0"/>
                <w:bCs w:val="0"/>
                <w:sz w:val="20"/>
                <w:szCs w:val="20"/>
                <w:rtl/>
              </w:rPr>
              <w:t>الجهة / الدولة</w:t>
            </w:r>
          </w:p>
        </w:tc>
      </w:tr>
      <w:tr w:rsidR="00B50718" w:rsidRPr="0022754E" w14:paraId="112279DD" w14:textId="77777777" w:rsidTr="004E4DD5">
        <w:trPr>
          <w:cnfStyle w:val="000000100000" w:firstRow="0" w:lastRow="0" w:firstColumn="0" w:lastColumn="0" w:oddVBand="0" w:evenVBand="0" w:oddHBand="1" w:evenHBand="0" w:firstRowFirstColumn="0" w:firstRowLastColumn="0" w:lastRowFirstColumn="0" w:lastRowLastColumn="0"/>
        </w:trPr>
        <w:tc>
          <w:tcPr>
            <w:tcW w:w="0" w:type="auto"/>
          </w:tcPr>
          <w:p w14:paraId="6A95791F" w14:textId="77777777" w:rsidR="00B50718" w:rsidRPr="0022754E" w:rsidRDefault="00B50718" w:rsidP="0052290F">
            <w:pPr>
              <w:bidi/>
              <w:jc w:val="lowKashida"/>
              <w:rPr>
                <w:rFonts w:ascii="Arial" w:hAnsi="Arial"/>
                <w:sz w:val="20"/>
                <w:szCs w:val="20"/>
                <w:lang w:bidi="ar-IQ"/>
              </w:rPr>
            </w:pPr>
            <w:r w:rsidRPr="00412E0D">
              <w:rPr>
                <w:rFonts w:ascii="Arial" w:hAnsi="Arial"/>
                <w:sz w:val="20"/>
                <w:szCs w:val="20"/>
                <w:rtl/>
              </w:rPr>
              <w:t>إصلاحات هيكلية في قطاعات الطاقة، النقل، الصناعة، وتحسين كفاءة الطاقة، وتوسيع الاستثمار في الطاقة المتجددة</w:t>
            </w:r>
            <w:r w:rsidRPr="00412E0D">
              <w:rPr>
                <w:rFonts w:ascii="Arial" w:hAnsi="Arial"/>
                <w:sz w:val="20"/>
                <w:szCs w:val="20"/>
                <w:lang w:bidi="ar-IQ"/>
              </w:rPr>
              <w:t>.</w:t>
            </w:r>
          </w:p>
        </w:tc>
        <w:tc>
          <w:tcPr>
            <w:tcW w:w="0" w:type="auto"/>
          </w:tcPr>
          <w:p w14:paraId="03549898" w14:textId="77777777" w:rsidR="00B50718" w:rsidRPr="0022754E" w:rsidRDefault="00B50718" w:rsidP="0052290F">
            <w:pPr>
              <w:bidi/>
              <w:jc w:val="lowKashida"/>
              <w:rPr>
                <w:rFonts w:ascii="Arial" w:hAnsi="Arial"/>
                <w:sz w:val="20"/>
                <w:szCs w:val="20"/>
                <w:rtl/>
              </w:rPr>
            </w:pPr>
            <w:r w:rsidRPr="00412E0D">
              <w:rPr>
                <w:rFonts w:ascii="Arial" w:hAnsi="Arial"/>
                <w:sz w:val="20"/>
                <w:szCs w:val="20"/>
                <w:lang w:bidi="ar-IQ"/>
              </w:rPr>
              <w:t>2050</w:t>
            </w:r>
          </w:p>
        </w:tc>
        <w:tc>
          <w:tcPr>
            <w:tcW w:w="0" w:type="auto"/>
          </w:tcPr>
          <w:p w14:paraId="5F6EBC22"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تحقيق الحياد الكربوني الكامل ضمن "الاتفاق الأخضر الأوروبي</w:t>
            </w:r>
            <w:r w:rsidRPr="00412E0D">
              <w:rPr>
                <w:rFonts w:ascii="Arial" w:hAnsi="Arial"/>
                <w:sz w:val="20"/>
                <w:szCs w:val="20"/>
                <w:lang w:bidi="ar-IQ"/>
              </w:rPr>
              <w:t>"</w:t>
            </w:r>
          </w:p>
        </w:tc>
        <w:tc>
          <w:tcPr>
            <w:tcW w:w="0" w:type="auto"/>
            <w:hideMark/>
          </w:tcPr>
          <w:p w14:paraId="3634580B" w14:textId="77777777" w:rsidR="00B50718" w:rsidRPr="00412E0D" w:rsidRDefault="00B50718" w:rsidP="0052290F">
            <w:pPr>
              <w:bidi/>
              <w:jc w:val="lowKashida"/>
              <w:rPr>
                <w:rFonts w:ascii="Arial" w:hAnsi="Arial"/>
                <w:sz w:val="20"/>
                <w:szCs w:val="20"/>
                <w:lang w:bidi="ar-IQ"/>
              </w:rPr>
            </w:pPr>
            <w:r w:rsidRPr="00412E0D">
              <w:rPr>
                <w:rFonts w:ascii="Arial" w:hAnsi="Arial"/>
                <w:sz w:val="20"/>
                <w:szCs w:val="20"/>
                <w:rtl/>
              </w:rPr>
              <w:t>الاتحاد الأوروبي</w:t>
            </w:r>
          </w:p>
        </w:tc>
      </w:tr>
      <w:tr w:rsidR="00B50718" w:rsidRPr="0022754E" w14:paraId="7685FC77" w14:textId="77777777" w:rsidTr="004E4DD5">
        <w:tc>
          <w:tcPr>
            <w:tcW w:w="0" w:type="auto"/>
          </w:tcPr>
          <w:p w14:paraId="72A9BAEB" w14:textId="77777777" w:rsidR="00B50718" w:rsidRPr="0022754E" w:rsidRDefault="00B50718" w:rsidP="0052290F">
            <w:pPr>
              <w:bidi/>
              <w:jc w:val="lowKashida"/>
              <w:rPr>
                <w:rFonts w:ascii="Arial" w:hAnsi="Arial"/>
                <w:sz w:val="20"/>
                <w:szCs w:val="20"/>
                <w:lang w:bidi="ar-IQ"/>
              </w:rPr>
            </w:pPr>
            <w:r w:rsidRPr="00412E0D">
              <w:rPr>
                <w:rFonts w:ascii="Arial" w:hAnsi="Arial"/>
                <w:sz w:val="20"/>
                <w:szCs w:val="20"/>
                <w:rtl/>
              </w:rPr>
              <w:t>تقنيات احتجاز الكربون، الطاقة المتجددة، دعم الابتكار البيئي، وخفض انبعاثات سلسلة التوريد بنسبة 50% بحلول 2030</w:t>
            </w:r>
            <w:r w:rsidRPr="00412E0D">
              <w:rPr>
                <w:rFonts w:ascii="Arial" w:hAnsi="Arial"/>
                <w:sz w:val="20"/>
                <w:szCs w:val="20"/>
                <w:lang w:bidi="ar-IQ"/>
              </w:rPr>
              <w:t>.</w:t>
            </w:r>
          </w:p>
        </w:tc>
        <w:tc>
          <w:tcPr>
            <w:tcW w:w="0" w:type="auto"/>
          </w:tcPr>
          <w:p w14:paraId="7474CCF1" w14:textId="77777777" w:rsidR="00B50718" w:rsidRPr="0022754E" w:rsidRDefault="00B50718" w:rsidP="0052290F">
            <w:pPr>
              <w:bidi/>
              <w:jc w:val="lowKashida"/>
              <w:rPr>
                <w:rFonts w:ascii="Arial" w:hAnsi="Arial"/>
                <w:sz w:val="20"/>
                <w:szCs w:val="20"/>
                <w:rtl/>
              </w:rPr>
            </w:pPr>
            <w:r w:rsidRPr="00412E0D">
              <w:rPr>
                <w:rFonts w:ascii="Arial" w:hAnsi="Arial"/>
                <w:sz w:val="20"/>
                <w:szCs w:val="20"/>
                <w:lang w:bidi="ar-IQ"/>
              </w:rPr>
              <w:t>2050</w:t>
            </w:r>
          </w:p>
        </w:tc>
        <w:tc>
          <w:tcPr>
            <w:tcW w:w="0" w:type="auto"/>
          </w:tcPr>
          <w:p w14:paraId="3FE73841"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إزالة جميع انبعاثاتها منذ التأسيس</w:t>
            </w:r>
            <w:r w:rsidRPr="00412E0D">
              <w:rPr>
                <w:rFonts w:ascii="Arial" w:hAnsi="Arial"/>
                <w:sz w:val="20"/>
                <w:szCs w:val="20"/>
                <w:lang w:bidi="ar-IQ"/>
              </w:rPr>
              <w:t xml:space="preserve"> (1975)</w:t>
            </w:r>
          </w:p>
        </w:tc>
        <w:tc>
          <w:tcPr>
            <w:tcW w:w="0" w:type="auto"/>
            <w:hideMark/>
          </w:tcPr>
          <w:p w14:paraId="2465F573" w14:textId="77777777" w:rsidR="00B50718" w:rsidRPr="00412E0D" w:rsidRDefault="00B50718" w:rsidP="0052290F">
            <w:pPr>
              <w:bidi/>
              <w:jc w:val="lowKashida"/>
              <w:rPr>
                <w:rFonts w:ascii="Arial" w:hAnsi="Arial"/>
                <w:sz w:val="20"/>
                <w:szCs w:val="20"/>
                <w:lang w:bidi="ar-IQ"/>
              </w:rPr>
            </w:pPr>
            <w:r w:rsidRPr="00412E0D">
              <w:rPr>
                <w:rFonts w:ascii="Arial" w:hAnsi="Arial"/>
                <w:sz w:val="20"/>
                <w:szCs w:val="20"/>
                <w:rtl/>
              </w:rPr>
              <w:t>شركة مايكروسوفت</w:t>
            </w:r>
            <w:r w:rsidRPr="00412E0D">
              <w:rPr>
                <w:rFonts w:ascii="Arial" w:hAnsi="Arial"/>
                <w:sz w:val="20"/>
                <w:szCs w:val="20"/>
                <w:lang w:bidi="ar-IQ"/>
              </w:rPr>
              <w:t xml:space="preserve"> (Microsoft)</w:t>
            </w:r>
          </w:p>
        </w:tc>
      </w:tr>
      <w:tr w:rsidR="00B50718" w:rsidRPr="0022754E" w14:paraId="5D620735" w14:textId="77777777" w:rsidTr="004E4DD5">
        <w:trPr>
          <w:cnfStyle w:val="000000100000" w:firstRow="0" w:lastRow="0" w:firstColumn="0" w:lastColumn="0" w:oddVBand="0" w:evenVBand="0" w:oddHBand="1" w:evenHBand="0" w:firstRowFirstColumn="0" w:firstRowLastColumn="0" w:lastRowFirstColumn="0" w:lastRowLastColumn="0"/>
        </w:trPr>
        <w:tc>
          <w:tcPr>
            <w:tcW w:w="0" w:type="auto"/>
          </w:tcPr>
          <w:p w14:paraId="0D334A35"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تطوير مدينة صديقة للبيئة، تخطيط حضري منخفض الكربون، استخدام الطاقة الشمسية، وتشجيع النقل النظيف</w:t>
            </w:r>
            <w:r w:rsidRPr="00412E0D">
              <w:rPr>
                <w:rFonts w:ascii="Arial" w:hAnsi="Arial"/>
                <w:sz w:val="20"/>
                <w:szCs w:val="20"/>
                <w:lang w:bidi="ar-IQ"/>
              </w:rPr>
              <w:t>.</w:t>
            </w:r>
          </w:p>
        </w:tc>
        <w:tc>
          <w:tcPr>
            <w:tcW w:w="0" w:type="auto"/>
          </w:tcPr>
          <w:p w14:paraId="03B2992A"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بدأ منذ 2006</w:t>
            </w:r>
          </w:p>
        </w:tc>
        <w:tc>
          <w:tcPr>
            <w:tcW w:w="0" w:type="auto"/>
          </w:tcPr>
          <w:p w14:paraId="75AAA5CA"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الوصول إلى صفر انبعاثات في مشروع "مدينة مصدر</w:t>
            </w:r>
            <w:r w:rsidRPr="00412E0D">
              <w:rPr>
                <w:rFonts w:ascii="Arial" w:hAnsi="Arial"/>
                <w:sz w:val="20"/>
                <w:szCs w:val="20"/>
                <w:lang w:bidi="ar-IQ"/>
              </w:rPr>
              <w:t>"</w:t>
            </w:r>
          </w:p>
        </w:tc>
        <w:tc>
          <w:tcPr>
            <w:tcW w:w="0" w:type="auto"/>
            <w:hideMark/>
          </w:tcPr>
          <w:p w14:paraId="2EA725CD" w14:textId="77777777" w:rsidR="00B50718" w:rsidRPr="00412E0D" w:rsidRDefault="00B50718" w:rsidP="0052290F">
            <w:pPr>
              <w:bidi/>
              <w:jc w:val="lowKashida"/>
              <w:rPr>
                <w:rFonts w:ascii="Arial" w:hAnsi="Arial"/>
                <w:sz w:val="20"/>
                <w:szCs w:val="20"/>
                <w:lang w:bidi="ar-IQ"/>
              </w:rPr>
            </w:pPr>
            <w:r w:rsidRPr="00412E0D">
              <w:rPr>
                <w:rFonts w:ascii="Arial" w:hAnsi="Arial"/>
                <w:sz w:val="20"/>
                <w:szCs w:val="20"/>
                <w:rtl/>
              </w:rPr>
              <w:t>الإمارات العربية المتحدة</w:t>
            </w:r>
          </w:p>
        </w:tc>
      </w:tr>
      <w:tr w:rsidR="00B50718" w:rsidRPr="0022754E" w14:paraId="10AD5D35" w14:textId="77777777" w:rsidTr="004E4DD5">
        <w:tc>
          <w:tcPr>
            <w:tcW w:w="0" w:type="auto"/>
          </w:tcPr>
          <w:p w14:paraId="14BB5F03" w14:textId="77777777" w:rsidR="00B50718" w:rsidRPr="0022754E" w:rsidRDefault="00B50718" w:rsidP="0052290F">
            <w:pPr>
              <w:bidi/>
              <w:jc w:val="lowKashida"/>
              <w:rPr>
                <w:rFonts w:ascii="Arial" w:hAnsi="Arial"/>
                <w:sz w:val="20"/>
                <w:szCs w:val="20"/>
                <w:lang w:bidi="ar-IQ"/>
              </w:rPr>
            </w:pPr>
            <w:r w:rsidRPr="00412E0D">
              <w:rPr>
                <w:rFonts w:ascii="Arial" w:hAnsi="Arial"/>
                <w:sz w:val="20"/>
                <w:szCs w:val="20"/>
                <w:rtl/>
              </w:rPr>
              <w:t>استثمارات في الطاقة المتجددة (50% من مزيج الطاقة بحلول 2030)، زراعة 10 مليارات شجرة، خفض انبعاثات قطاع النفط والغاز</w:t>
            </w:r>
            <w:r w:rsidRPr="00412E0D">
              <w:rPr>
                <w:rFonts w:ascii="Arial" w:hAnsi="Arial"/>
                <w:sz w:val="20"/>
                <w:szCs w:val="20"/>
                <w:lang w:bidi="ar-IQ"/>
              </w:rPr>
              <w:t>.</w:t>
            </w:r>
          </w:p>
        </w:tc>
        <w:tc>
          <w:tcPr>
            <w:tcW w:w="0" w:type="auto"/>
          </w:tcPr>
          <w:p w14:paraId="7338B8FF" w14:textId="77777777" w:rsidR="00B50718" w:rsidRPr="0022754E" w:rsidRDefault="00B50718" w:rsidP="0052290F">
            <w:pPr>
              <w:bidi/>
              <w:jc w:val="lowKashida"/>
              <w:rPr>
                <w:rFonts w:ascii="Arial" w:hAnsi="Arial"/>
                <w:sz w:val="20"/>
                <w:szCs w:val="20"/>
                <w:rtl/>
              </w:rPr>
            </w:pPr>
            <w:r w:rsidRPr="00412E0D">
              <w:rPr>
                <w:rFonts w:ascii="Arial" w:hAnsi="Arial"/>
                <w:sz w:val="20"/>
                <w:szCs w:val="20"/>
                <w:lang w:bidi="ar-IQ"/>
              </w:rPr>
              <w:t>2060</w:t>
            </w:r>
          </w:p>
        </w:tc>
        <w:tc>
          <w:tcPr>
            <w:tcW w:w="0" w:type="auto"/>
          </w:tcPr>
          <w:p w14:paraId="621E16B4" w14:textId="77777777" w:rsidR="00B50718" w:rsidRPr="0022754E" w:rsidRDefault="00B50718" w:rsidP="0052290F">
            <w:pPr>
              <w:bidi/>
              <w:jc w:val="lowKashida"/>
              <w:rPr>
                <w:rFonts w:ascii="Arial" w:hAnsi="Arial"/>
                <w:sz w:val="20"/>
                <w:szCs w:val="20"/>
                <w:rtl/>
              </w:rPr>
            </w:pPr>
            <w:r w:rsidRPr="00412E0D">
              <w:rPr>
                <w:rFonts w:ascii="Arial" w:hAnsi="Arial"/>
                <w:sz w:val="20"/>
                <w:szCs w:val="20"/>
                <w:rtl/>
              </w:rPr>
              <w:t>الوصول إلى الحياد الكربوني ضمن "مبادرة السعودية الخضراء</w:t>
            </w:r>
            <w:r w:rsidRPr="00412E0D">
              <w:rPr>
                <w:rFonts w:ascii="Arial" w:hAnsi="Arial"/>
                <w:sz w:val="20"/>
                <w:szCs w:val="20"/>
                <w:lang w:bidi="ar-IQ"/>
              </w:rPr>
              <w:t>"</w:t>
            </w:r>
          </w:p>
        </w:tc>
        <w:tc>
          <w:tcPr>
            <w:tcW w:w="0" w:type="auto"/>
            <w:hideMark/>
          </w:tcPr>
          <w:p w14:paraId="3759F233" w14:textId="77777777" w:rsidR="00B50718" w:rsidRPr="00412E0D" w:rsidRDefault="00B50718" w:rsidP="0052290F">
            <w:pPr>
              <w:bidi/>
              <w:jc w:val="lowKashida"/>
              <w:rPr>
                <w:rFonts w:ascii="Arial" w:hAnsi="Arial"/>
                <w:sz w:val="20"/>
                <w:szCs w:val="20"/>
                <w:lang w:bidi="ar-IQ"/>
              </w:rPr>
            </w:pPr>
            <w:r w:rsidRPr="00412E0D">
              <w:rPr>
                <w:rFonts w:ascii="Arial" w:hAnsi="Arial"/>
                <w:sz w:val="20"/>
                <w:szCs w:val="20"/>
                <w:rtl/>
              </w:rPr>
              <w:t>المملكة العربية السعودية</w:t>
            </w:r>
          </w:p>
        </w:tc>
      </w:tr>
    </w:tbl>
    <w:p w14:paraId="65DD6316" w14:textId="77777777" w:rsidR="00B50718" w:rsidRPr="00412E0D" w:rsidRDefault="00B83011" w:rsidP="0052290F">
      <w:pPr>
        <w:bidi/>
        <w:spacing w:after="0"/>
        <w:jc w:val="both"/>
        <w:rPr>
          <w:rFonts w:ascii="Arial" w:hAnsi="Arial"/>
          <w:sz w:val="28"/>
          <w:szCs w:val="28"/>
          <w:lang w:bidi="ar-IQ"/>
        </w:rPr>
      </w:pPr>
      <w:r>
        <w:rPr>
          <w:rFonts w:ascii="Arial" w:hAnsi="Arial"/>
          <w:sz w:val="28"/>
          <w:szCs w:val="28"/>
          <w:lang w:bidi="ar-IQ"/>
        </w:rPr>
        <w:pict w14:anchorId="3D47D735">
          <v:rect id="_x0000_i1025" style="width:0;height:1.5pt" o:hralign="center" o:hrstd="t" o:hr="t" fillcolor="#a0a0a0" stroked="f"/>
        </w:pict>
      </w:r>
    </w:p>
    <w:p w14:paraId="792F42F7" w14:textId="77777777" w:rsidR="00B50718" w:rsidRPr="00412E0D" w:rsidRDefault="00B50718" w:rsidP="0052290F">
      <w:pPr>
        <w:bidi/>
        <w:spacing w:after="0"/>
        <w:jc w:val="both"/>
        <w:rPr>
          <w:rFonts w:ascii="Arial" w:hAnsi="Arial"/>
          <w:sz w:val="18"/>
          <w:szCs w:val="18"/>
          <w:rtl/>
          <w:lang w:bidi="ar-IQ"/>
        </w:rPr>
      </w:pPr>
      <w:r w:rsidRPr="00412E0D">
        <w:rPr>
          <w:rFonts w:ascii="Arial" w:hAnsi="Arial" w:hint="cs"/>
          <w:sz w:val="18"/>
          <w:szCs w:val="18"/>
          <w:rtl/>
          <w:lang w:bidi="ar-IQ"/>
        </w:rPr>
        <w:t xml:space="preserve">المصدر: من اعداد الباحث بالاعتماد على: </w:t>
      </w:r>
      <w:r w:rsidRPr="00412E0D">
        <w:rPr>
          <w:rFonts w:ascii="Arial" w:hAnsi="Arial"/>
          <w:sz w:val="18"/>
          <w:szCs w:val="18"/>
          <w:lang w:bidi="ar-IQ"/>
        </w:rPr>
        <w:t xml:space="preserve">European Commission. (2019). The European Green Deal. Retrieved from https://eur-lex.europa.eu/resource.html?uri=cellar:b828d165-1c22-11ea-8c1f-, Microsoft. (2020). Microsoft will be carbon negative by 2030. Retrieved from https://blogs.microsoft.com/blog/2020/01/16/microsoft-will-be-carbon-negative-by-2030/; Masdar. (2023). Sustainability and Zero Carbon Strategy. Retrieved from https://masdar.ae/en/masdar-city/the-city/sustainability ; Saudi Green Initiative. (2021). Saudi Green Initiative: Charting a path for a sustainable future. Retrieved from </w:t>
      </w:r>
      <w:hyperlink r:id="rId19" w:history="1">
        <w:r w:rsidRPr="00412E0D">
          <w:rPr>
            <w:rStyle w:val="Hyperlink"/>
            <w:rFonts w:ascii="Arial" w:hAnsi="Arial"/>
            <w:sz w:val="18"/>
            <w:szCs w:val="18"/>
            <w:lang w:bidi="ar-IQ"/>
          </w:rPr>
          <w:t>https://www.saudigreeninitiative.org</w:t>
        </w:r>
        <w:r w:rsidRPr="00412E0D">
          <w:rPr>
            <w:rStyle w:val="Hyperlink"/>
            <w:rFonts w:ascii="Arial" w:hAnsi="Arial"/>
            <w:sz w:val="18"/>
            <w:szCs w:val="18"/>
            <w:rtl/>
            <w:lang w:bidi="ar-IQ"/>
          </w:rPr>
          <w:t>/</w:t>
        </w:r>
      </w:hyperlink>
      <w:r w:rsidRPr="00412E0D">
        <w:rPr>
          <w:rFonts w:ascii="Arial" w:hAnsi="Arial" w:hint="cs"/>
          <w:sz w:val="18"/>
          <w:szCs w:val="18"/>
          <w:rtl/>
          <w:lang w:bidi="ar-IQ"/>
        </w:rPr>
        <w:t xml:space="preserve"> </w:t>
      </w:r>
    </w:p>
    <w:p w14:paraId="2529073A" w14:textId="77777777" w:rsidR="00B50718" w:rsidRPr="00A8650F" w:rsidRDefault="00B50718" w:rsidP="0052290F">
      <w:pPr>
        <w:pStyle w:val="2"/>
        <w:rPr>
          <w:rtl/>
        </w:rPr>
      </w:pPr>
      <w:bookmarkStart w:id="39" w:name="_Toc197740598"/>
      <w:bookmarkStart w:id="40" w:name="_Toc198136031"/>
      <w:r w:rsidRPr="00A8650F">
        <w:rPr>
          <w:rtl/>
        </w:rPr>
        <w:t>اثنا عشر: صافي الانبعاثات الصفري</w:t>
      </w:r>
      <w:bookmarkEnd w:id="39"/>
      <w:bookmarkEnd w:id="40"/>
      <w:r w:rsidRPr="00A8650F">
        <w:rPr>
          <w:rtl/>
        </w:rPr>
        <w:t xml:space="preserve"> </w:t>
      </w:r>
    </w:p>
    <w:p w14:paraId="3206FB89" w14:textId="77777777"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يشير مفهوم صافي الانبعاثات الصفري إلى الحالة التي تصل فيها الانبعاثات الناتجة عن الأنشطة البشرية من الغازات الدفيئة إلى التوازن مع ما يتم امتصاصه أو إزالته من هذه الغازات عبر آليات طبيعية كالتشجير، أو تقنيات تكنولوجية مثل احتجاز الكربون، ويتحقق هذا التوازن عبر تقليل الانبعاثات لأقصى حد ممكن ثم تعويض ما تبقى بوسائل فعالة كإعادة التشجير أو الاعتماد على حلول بيئية مبتكرة، يكتسب هذا المفهوم أهمية بالغة في التحول نحو اقتصادات منخفضة الكربون حيث أصبح اليوم حجر الزاوية في سياسات الطاقة والمناخ حول العالم</w:t>
      </w:r>
      <w:r w:rsidRPr="00A8650F">
        <w:rPr>
          <w:rStyle w:val="a6"/>
          <w:rFonts w:ascii="Simplified Arabic" w:hAnsi="Simplified Arabic" w:cs="Simplified Arabic"/>
          <w:sz w:val="28"/>
          <w:szCs w:val="28"/>
          <w:rtl/>
          <w:lang w:bidi="ar-QA"/>
        </w:rPr>
        <w:footnoteReference w:id="60"/>
      </w:r>
      <w:r w:rsidRPr="00A8650F">
        <w:rPr>
          <w:rFonts w:ascii="Simplified Arabic" w:hAnsi="Simplified Arabic" w:cs="Simplified Arabic"/>
          <w:sz w:val="28"/>
          <w:szCs w:val="28"/>
          <w:rtl/>
          <w:lang w:bidi="ar-QA"/>
        </w:rPr>
        <w:t>.</w:t>
      </w:r>
    </w:p>
    <w:p w14:paraId="50EC8AD7" w14:textId="2FE57C22"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تبنّت عدة دول ومؤسسات كبرى أهدافًا واضحة لتحقيق صافي الانبعاثات الصفري خلال العقود المقبلة، وكانت المملكة المتحدة أول دولة صناعية تُقر قانونًا يُلزمها بالوصول إلى صافي انبعاثات صفري بحلول عام 2050 مستندة إلى إصلاحات واسعة في قطاعات الطاقة والبنية التحتية</w:t>
      </w:r>
      <w:r w:rsidRPr="00A8650F">
        <w:rPr>
          <w:rStyle w:val="a6"/>
          <w:rFonts w:ascii="Simplified Arabic" w:hAnsi="Simplified Arabic" w:cs="Simplified Arabic"/>
          <w:sz w:val="28"/>
          <w:szCs w:val="28"/>
          <w:rtl/>
          <w:lang w:bidi="ar-QA"/>
        </w:rPr>
        <w:footnoteReference w:id="61"/>
      </w:r>
      <w:r w:rsidRPr="00A8650F">
        <w:rPr>
          <w:rFonts w:ascii="Simplified Arabic" w:hAnsi="Simplified Arabic" w:cs="Simplified Arabic"/>
          <w:sz w:val="28"/>
          <w:szCs w:val="28"/>
          <w:rtl/>
          <w:lang w:bidi="ar-QA"/>
        </w:rPr>
        <w:t>، وفي القطاع الخاص أعلنت شركة آ</w:t>
      </w:r>
      <w:r w:rsidR="00355B0A">
        <w:rPr>
          <w:rFonts w:ascii="Simplified Arabic" w:hAnsi="Simplified Arabic" w:cs="Simplified Arabic"/>
          <w:sz w:val="28"/>
          <w:szCs w:val="28"/>
          <w:rtl/>
          <w:lang w:bidi="ar-QA"/>
        </w:rPr>
        <w:t>بل في عام 2020 عن خطة شاملة ت</w:t>
      </w:r>
      <w:r w:rsidR="00355B0A">
        <w:rPr>
          <w:rFonts w:ascii="Simplified Arabic" w:hAnsi="Simplified Arabic" w:cs="Simplified Arabic" w:hint="cs"/>
          <w:sz w:val="28"/>
          <w:szCs w:val="28"/>
          <w:rtl/>
          <w:lang w:bidi="ar-QA"/>
        </w:rPr>
        <w:t>سعى</w:t>
      </w:r>
      <w:r w:rsidRPr="00A8650F">
        <w:rPr>
          <w:rFonts w:ascii="Simplified Arabic" w:hAnsi="Simplified Arabic" w:cs="Simplified Arabic"/>
          <w:sz w:val="28"/>
          <w:szCs w:val="28"/>
          <w:rtl/>
          <w:lang w:bidi="ar-QA"/>
        </w:rPr>
        <w:t xml:space="preserve"> إلى جعل سلسلة التوريد والإنتاج بأكملها محايدة</w:t>
      </w:r>
      <w:r w:rsidR="00355B0A">
        <w:rPr>
          <w:rFonts w:ascii="Simplified Arabic" w:hAnsi="Simplified Arabic" w:cs="Simplified Arabic"/>
          <w:sz w:val="28"/>
          <w:szCs w:val="28"/>
          <w:rtl/>
          <w:lang w:bidi="ar-QA"/>
        </w:rPr>
        <w:t xml:space="preserve"> كربونيًا بحلول عام 2030 </w:t>
      </w:r>
      <w:r w:rsidR="00355B0A">
        <w:rPr>
          <w:rFonts w:ascii="Simplified Arabic" w:hAnsi="Simplified Arabic" w:cs="Simplified Arabic" w:hint="cs"/>
          <w:sz w:val="28"/>
          <w:szCs w:val="28"/>
          <w:rtl/>
          <w:lang w:bidi="ar-QA"/>
        </w:rPr>
        <w:t>عن طريق</w:t>
      </w:r>
      <w:r w:rsidRPr="00A8650F">
        <w:rPr>
          <w:rFonts w:ascii="Simplified Arabic" w:hAnsi="Simplified Arabic" w:cs="Simplified Arabic"/>
          <w:sz w:val="28"/>
          <w:szCs w:val="28"/>
          <w:rtl/>
          <w:lang w:bidi="ar-QA"/>
        </w:rPr>
        <w:t xml:space="preserve"> إعادة هيكلة عملياتها الصناعية وتعزيز </w:t>
      </w:r>
      <w:r w:rsidRPr="00A8650F">
        <w:rPr>
          <w:rFonts w:ascii="Simplified Arabic" w:hAnsi="Simplified Arabic" w:cs="Simplified Arabic"/>
          <w:sz w:val="28"/>
          <w:szCs w:val="28"/>
          <w:rtl/>
          <w:lang w:bidi="ar-QA"/>
        </w:rPr>
        <w:lastRenderedPageBreak/>
        <w:t>اعتمادها على الطاقة المتجددة</w:t>
      </w:r>
      <w:r w:rsidRPr="00A8650F">
        <w:rPr>
          <w:rStyle w:val="a6"/>
          <w:rFonts w:ascii="Simplified Arabic" w:hAnsi="Simplified Arabic" w:cs="Simplified Arabic"/>
          <w:sz w:val="28"/>
          <w:szCs w:val="28"/>
          <w:rtl/>
          <w:lang w:bidi="ar-QA"/>
        </w:rPr>
        <w:footnoteReference w:id="62"/>
      </w:r>
      <w:r w:rsidRPr="00A8650F">
        <w:rPr>
          <w:rFonts w:ascii="Simplified Arabic" w:hAnsi="Simplified Arabic" w:cs="Simplified Arabic"/>
          <w:sz w:val="28"/>
          <w:szCs w:val="28"/>
          <w:rtl/>
          <w:lang w:bidi="ar-QA"/>
        </w:rPr>
        <w:t>، أما على المستوى الحضري، فتُعد مدينة كوبنهاغن ن</w:t>
      </w:r>
      <w:r w:rsidR="00355B0A">
        <w:rPr>
          <w:rFonts w:ascii="Simplified Arabic" w:hAnsi="Simplified Arabic" w:cs="Simplified Arabic"/>
          <w:sz w:val="28"/>
          <w:szCs w:val="28"/>
          <w:rtl/>
          <w:lang w:bidi="ar-QA"/>
        </w:rPr>
        <w:t xml:space="preserve">موذجًا متقدمًا في هذا المجال </w:t>
      </w:r>
      <w:r w:rsidR="00355B0A">
        <w:rPr>
          <w:rFonts w:ascii="Simplified Arabic" w:hAnsi="Simplified Arabic" w:cs="Simplified Arabic" w:hint="cs"/>
          <w:sz w:val="28"/>
          <w:szCs w:val="28"/>
          <w:rtl/>
          <w:lang w:bidi="ar-QA"/>
        </w:rPr>
        <w:t>إذ</w:t>
      </w:r>
      <w:r w:rsidRPr="00A8650F">
        <w:rPr>
          <w:rFonts w:ascii="Simplified Arabic" w:hAnsi="Simplified Arabic" w:cs="Simplified Arabic"/>
          <w:sz w:val="28"/>
          <w:szCs w:val="28"/>
          <w:rtl/>
          <w:lang w:bidi="ar-QA"/>
        </w:rPr>
        <w:t xml:space="preserve"> تخطط لتصبح أول عاصمة في العالم تحقق صافي انبعاثات صفري بحلول عام 2025 عبر تعزيز وسائل النقل المستدامة وكفاءة استخدام الطاقة وتوسيع المساحات الخضراء، ويرتبط هذا التوجه ارتباطًا وثيقًا بجهود مكافحة </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 المناخي إذ يُعد الوصول إلى صافي الانبعاثات الصفري شرطًا أساسيًا للحد</w:t>
      </w:r>
      <w:r w:rsidR="00355B0A">
        <w:rPr>
          <w:rFonts w:ascii="Simplified Arabic" w:hAnsi="Simplified Arabic" w:cs="Simplified Arabic" w:hint="cs"/>
          <w:sz w:val="28"/>
          <w:szCs w:val="28"/>
          <w:rtl/>
          <w:lang w:bidi="ar-QA"/>
        </w:rPr>
        <w:t>ّ</w:t>
      </w:r>
      <w:r w:rsidRPr="00A8650F">
        <w:rPr>
          <w:rFonts w:ascii="Simplified Arabic" w:hAnsi="Simplified Arabic" w:cs="Simplified Arabic"/>
          <w:sz w:val="28"/>
          <w:szCs w:val="28"/>
          <w:rtl/>
          <w:lang w:bidi="ar-QA"/>
        </w:rPr>
        <w:t xml:space="preserve"> من ارتفاع درجات الحرارة العالمية إلى أقل من 1.5 درجة مئوية فوق مستويات ما قبل الثورة </w:t>
      </w:r>
      <w:r w:rsidR="00355B0A">
        <w:rPr>
          <w:rFonts w:ascii="Simplified Arabic" w:hAnsi="Simplified Arabic" w:cs="Simplified Arabic"/>
          <w:sz w:val="28"/>
          <w:szCs w:val="28"/>
          <w:rtl/>
          <w:lang w:bidi="ar-QA"/>
        </w:rPr>
        <w:t>الصناعية وهو ال</w:t>
      </w:r>
      <w:r w:rsidR="00355B0A">
        <w:rPr>
          <w:rFonts w:ascii="Simplified Arabic" w:hAnsi="Simplified Arabic" w:cs="Simplified Arabic" w:hint="cs"/>
          <w:sz w:val="28"/>
          <w:szCs w:val="28"/>
          <w:rtl/>
          <w:lang w:bidi="ar-QA"/>
        </w:rPr>
        <w:t>غرض</w:t>
      </w:r>
      <w:r w:rsidR="00355B0A">
        <w:rPr>
          <w:rFonts w:ascii="Simplified Arabic" w:hAnsi="Simplified Arabic" w:cs="Simplified Arabic"/>
          <w:sz w:val="28"/>
          <w:szCs w:val="28"/>
          <w:rtl/>
          <w:lang w:bidi="ar-QA"/>
        </w:rPr>
        <w:t xml:space="preserve"> الأساس</w:t>
      </w:r>
      <w:r w:rsidRPr="00A8650F">
        <w:rPr>
          <w:rFonts w:ascii="Simplified Arabic" w:hAnsi="Simplified Arabic" w:cs="Simplified Arabic"/>
          <w:sz w:val="28"/>
          <w:szCs w:val="28"/>
          <w:rtl/>
          <w:lang w:bidi="ar-QA"/>
        </w:rPr>
        <w:t xml:space="preserve"> لاتفاق باريس للمنا</w:t>
      </w:r>
      <w:r w:rsidR="00355B0A">
        <w:rPr>
          <w:rFonts w:ascii="Simplified Arabic" w:hAnsi="Simplified Arabic" w:cs="Simplified Arabic"/>
          <w:sz w:val="28"/>
          <w:szCs w:val="28"/>
          <w:rtl/>
          <w:lang w:bidi="ar-QA"/>
        </w:rPr>
        <w:t>خ (2015)، ويقتضي تحقيق هذا ال</w:t>
      </w:r>
      <w:r w:rsidR="00355B0A">
        <w:rPr>
          <w:rFonts w:ascii="Simplified Arabic" w:hAnsi="Simplified Arabic" w:cs="Simplified Arabic" w:hint="cs"/>
          <w:sz w:val="28"/>
          <w:szCs w:val="28"/>
          <w:rtl/>
          <w:lang w:bidi="ar-QA"/>
        </w:rPr>
        <w:t>غرض</w:t>
      </w:r>
      <w:r w:rsidRPr="00A8650F">
        <w:rPr>
          <w:rFonts w:ascii="Simplified Arabic" w:hAnsi="Simplified Arabic" w:cs="Simplified Arabic"/>
          <w:sz w:val="28"/>
          <w:szCs w:val="28"/>
          <w:rtl/>
          <w:lang w:bidi="ar-QA"/>
        </w:rPr>
        <w:t xml:space="preserve"> إعادة هيكلة شاملة للأنظمة الاقتصادية العالمية وإحداث تحولات جوهرية في قطاعات الطاقة والصناعة والنقل والزراعة بما يضمن تخفيضات عميقة ومستدامة في الانبعاثات</w:t>
      </w:r>
      <w:r w:rsidRPr="00A8650F">
        <w:rPr>
          <w:rStyle w:val="a6"/>
          <w:rFonts w:ascii="Simplified Arabic" w:hAnsi="Simplified Arabic" w:cs="Simplified Arabic"/>
          <w:sz w:val="28"/>
          <w:szCs w:val="28"/>
          <w:rtl/>
          <w:lang w:bidi="ar-QA"/>
        </w:rPr>
        <w:footnoteReference w:id="63"/>
      </w:r>
      <w:r w:rsidRPr="00A8650F">
        <w:rPr>
          <w:rFonts w:ascii="Simplified Arabic" w:hAnsi="Simplified Arabic" w:cs="Simplified Arabic"/>
          <w:sz w:val="28"/>
          <w:szCs w:val="28"/>
          <w:rtl/>
          <w:lang w:bidi="ar-QA"/>
        </w:rPr>
        <w:t>.</w:t>
      </w:r>
    </w:p>
    <w:p w14:paraId="1D972C4E" w14:textId="77777777" w:rsidR="00B50718" w:rsidRPr="00A8650F" w:rsidRDefault="00B50718" w:rsidP="0052290F">
      <w:pPr>
        <w:pStyle w:val="2"/>
        <w:rPr>
          <w:rtl/>
          <w:lang w:bidi="ar-QA"/>
        </w:rPr>
      </w:pPr>
      <w:bookmarkStart w:id="41" w:name="_Toc197740599"/>
      <w:bookmarkStart w:id="42" w:name="_Toc198136032"/>
      <w:r w:rsidRPr="00A8650F">
        <w:rPr>
          <w:rtl/>
        </w:rPr>
        <w:t>ثلاثة عشر: العدالة المناخية</w:t>
      </w:r>
      <w:bookmarkEnd w:id="41"/>
      <w:bookmarkEnd w:id="42"/>
      <w:r w:rsidRPr="00A8650F">
        <w:rPr>
          <w:rtl/>
        </w:rPr>
        <w:t xml:space="preserve"> </w:t>
      </w:r>
    </w:p>
    <w:p w14:paraId="4B8B69C7" w14:textId="6B4F6BCD"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تُعد العدالة المناخية (</w:t>
      </w:r>
      <w:r w:rsidRPr="00A8650F">
        <w:rPr>
          <w:rFonts w:ascii="Simplified Arabic" w:hAnsi="Simplified Arabic" w:cs="Simplified Arabic"/>
          <w:sz w:val="28"/>
          <w:szCs w:val="28"/>
          <w:lang w:bidi="ar-IQ"/>
        </w:rPr>
        <w:t>Climate Justice</w:t>
      </w:r>
      <w:r w:rsidRPr="00A8650F">
        <w:rPr>
          <w:rFonts w:ascii="Simplified Arabic" w:hAnsi="Simplified Arabic" w:cs="Simplified Arabic"/>
          <w:sz w:val="28"/>
          <w:szCs w:val="28"/>
          <w:rtl/>
          <w:lang w:bidi="ar-IQ"/>
        </w:rPr>
        <w:t xml:space="preserve">) إطارًا مفاهيميًا يربط بين قضايا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والع</w:t>
      </w:r>
      <w:r w:rsidR="00355B0A">
        <w:rPr>
          <w:rFonts w:ascii="Simplified Arabic" w:hAnsi="Simplified Arabic" w:cs="Simplified Arabic"/>
          <w:sz w:val="28"/>
          <w:szCs w:val="28"/>
          <w:rtl/>
          <w:lang w:bidi="ar-IQ"/>
        </w:rPr>
        <w:t xml:space="preserve">دالة الاجتماعية والاقتصادية، </w:t>
      </w:r>
      <w:r w:rsidR="00355B0A">
        <w:rPr>
          <w:rFonts w:ascii="Simplified Arabic" w:hAnsi="Simplified Arabic" w:cs="Simplified Arabic" w:hint="cs"/>
          <w:sz w:val="28"/>
          <w:szCs w:val="28"/>
          <w:rtl/>
          <w:lang w:bidi="ar-IQ"/>
        </w:rPr>
        <w:t>إذ</w:t>
      </w:r>
      <w:r w:rsidRPr="00A8650F">
        <w:rPr>
          <w:rFonts w:ascii="Simplified Arabic" w:hAnsi="Simplified Arabic" w:cs="Simplified Arabic"/>
          <w:sz w:val="28"/>
          <w:szCs w:val="28"/>
          <w:rtl/>
          <w:lang w:bidi="ar-IQ"/>
        </w:rPr>
        <w:t xml:space="preserve"> يُسلّط الضوء على التفاوتات العميقة في المسؤولية التاريخية عن الانبعاثات، وفي الوقت نفسه التفاوت في القدرة على التكيف مع آثار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 فالدول الصناعية الكبرى مثل الولايات المتحدة ودول الاتحاد الأوروبي، التي تسببت تاريخيًا في الجزء الأكبر من الغازات الدفيئة تتمتع بقدرات مالية وتكنولوجية تمكّنها من مواجهة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في حين تعاني الدول النامية – كالدول الجزرية الصغيرة ودول إفريقيا جنوب الصحراء – من محدودية الموارد رغم مساهمتها الضئيلة في تفاقم الأزمة ويطالب هذا المفهوم بضرورة أن تتحمل الدول الغنية مسؤولية مضاعفة سواء من حيث خفض الانبعاثات أو تقديم الدعم المالي والتقني للدول الأكثر هشاشة، ويتجلى هذا الالتزام في آليات مثل صندوق التكيّف المناخي الذي يموّل مشاريع في بنغلاديش لمقاومة الفيضانات وفي كينيا لتحسين الأمن الغذائي في ظل موجات الجفاف</w:t>
      </w:r>
      <w:r w:rsidRPr="00A8650F">
        <w:rPr>
          <w:rStyle w:val="a6"/>
          <w:rFonts w:ascii="Simplified Arabic" w:hAnsi="Simplified Arabic" w:cs="Simplified Arabic"/>
          <w:sz w:val="28"/>
          <w:szCs w:val="28"/>
          <w:rtl/>
          <w:lang w:bidi="ar-IQ"/>
        </w:rPr>
        <w:footnoteReference w:id="64"/>
      </w:r>
      <w:r w:rsidRPr="00A8650F">
        <w:rPr>
          <w:rFonts w:ascii="Simplified Arabic" w:hAnsi="Simplified Arabic" w:cs="Simplified Arabic"/>
          <w:sz w:val="28"/>
          <w:szCs w:val="28"/>
          <w:rtl/>
          <w:lang w:bidi="ar-IQ"/>
        </w:rPr>
        <w:t>.</w:t>
      </w:r>
    </w:p>
    <w:p w14:paraId="3E65CF09" w14:textId="60E7870A"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في هذا السياق تُعد اتفاقية كيوتو (1997) إحدى أوائل المبادرات الدولية التي تبنّت مبدأ "المسؤوليات المشتركة ولكن المتفاوتة"، وهو المبدأ الذي استمر في الترسخ </w:t>
      </w:r>
      <w:r w:rsidR="00355B0A">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ضمن اتفاق باريس للمناخ (2015)</w:t>
      </w:r>
      <w:r w:rsidRPr="00A8650F">
        <w:rPr>
          <w:rStyle w:val="a6"/>
          <w:rFonts w:ascii="Simplified Arabic" w:hAnsi="Simplified Arabic" w:cs="Simplified Arabic"/>
          <w:sz w:val="28"/>
          <w:szCs w:val="28"/>
          <w:rtl/>
          <w:lang w:bidi="ar-IQ"/>
        </w:rPr>
        <w:footnoteReference w:id="65"/>
      </w:r>
      <w:r w:rsidRPr="00A8650F">
        <w:rPr>
          <w:rFonts w:ascii="Simplified Arabic" w:hAnsi="Simplified Arabic" w:cs="Simplified Arabic"/>
          <w:sz w:val="28"/>
          <w:szCs w:val="28"/>
          <w:rtl/>
          <w:lang w:bidi="ar-IQ"/>
        </w:rPr>
        <w:t xml:space="preserve">، كما ظهرت حركات اجتماعية عالمية تُجسّد العدالة المناخية في خطابها، أبرزها حركة </w:t>
      </w:r>
      <w:r w:rsidRPr="00A8650F">
        <w:rPr>
          <w:rFonts w:ascii="Simplified Arabic" w:hAnsi="Simplified Arabic" w:cs="Simplified Arabic"/>
          <w:sz w:val="28"/>
          <w:szCs w:val="28"/>
          <w:lang w:bidi="ar-IQ"/>
        </w:rPr>
        <w:t>Fridays for Future</w:t>
      </w:r>
      <w:r w:rsidRPr="00A8650F">
        <w:rPr>
          <w:rFonts w:ascii="Simplified Arabic" w:hAnsi="Simplified Arabic" w:cs="Simplified Arabic"/>
          <w:sz w:val="28"/>
          <w:szCs w:val="28"/>
          <w:rtl/>
          <w:lang w:bidi="ar-IQ"/>
        </w:rPr>
        <w:t xml:space="preserve"> بقيادة غريتا ثونبرغ، والتي تنادي بحماية حقوق الأجيال القادمة والفئات المهمشة، وتطالب الحكومات بتبنّي سياسات أكثر إنصافًا تجاه المتضررين من الكوارث المناخية</w:t>
      </w:r>
      <w:r w:rsidRPr="00A8650F">
        <w:rPr>
          <w:rStyle w:val="a6"/>
          <w:rFonts w:ascii="Simplified Arabic" w:hAnsi="Simplified Arabic" w:cs="Simplified Arabic"/>
          <w:sz w:val="28"/>
          <w:szCs w:val="28"/>
          <w:rtl/>
          <w:lang w:bidi="ar-IQ"/>
        </w:rPr>
        <w:footnoteReference w:id="66"/>
      </w:r>
      <w:r w:rsidRPr="00A8650F">
        <w:rPr>
          <w:rFonts w:ascii="Simplified Arabic" w:hAnsi="Simplified Arabic" w:cs="Simplified Arabic"/>
          <w:sz w:val="28"/>
          <w:szCs w:val="28"/>
          <w:rtl/>
          <w:lang w:bidi="ar-IQ"/>
        </w:rPr>
        <w:t xml:space="preserve">. إن العدالة المناخية لا تُعنى فقط بتوزيع الأعباء والفرص بين الدول، بل تشمل أيضًا العدالة داخل الدولة الواحدة، </w:t>
      </w:r>
      <w:r w:rsidRPr="00A8650F">
        <w:rPr>
          <w:rFonts w:ascii="Simplified Arabic" w:hAnsi="Simplified Arabic" w:cs="Simplified Arabic"/>
          <w:sz w:val="28"/>
          <w:szCs w:val="28"/>
          <w:rtl/>
          <w:lang w:bidi="ar-IQ"/>
        </w:rPr>
        <w:lastRenderedPageBreak/>
        <w:t>بين الحواضر الغنية والمناطق الريفية الهشة، وبين الأجيال الحاضرة والمستقبلية، ما يجعلها أحد الأسس الأخلاقية المهمة في صياغة السياسات المناخية الشاملة.</w:t>
      </w:r>
    </w:p>
    <w:p w14:paraId="62C45AA5" w14:textId="77777777" w:rsidR="00B50718" w:rsidRPr="00A8650F" w:rsidRDefault="00B50718" w:rsidP="0052290F">
      <w:pPr>
        <w:pStyle w:val="2"/>
        <w:rPr>
          <w:rtl/>
        </w:rPr>
      </w:pPr>
      <w:bookmarkStart w:id="43" w:name="_Toc197740600"/>
      <w:bookmarkStart w:id="44" w:name="_Toc198136033"/>
      <w:r w:rsidRPr="00A8650F">
        <w:rPr>
          <w:rtl/>
        </w:rPr>
        <w:t>أربعة عشر: الهجرة المناخية</w:t>
      </w:r>
      <w:bookmarkEnd w:id="43"/>
      <w:bookmarkEnd w:id="44"/>
    </w:p>
    <w:p w14:paraId="21D645A2" w14:textId="5D34E903"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تُشير الهجرة المناخية إلى تنقل الأفراد أو الجماعات من أماكنهم الأصلية نتيجة ل</w:t>
      </w:r>
      <w:r w:rsidR="00555179">
        <w:rPr>
          <w:rFonts w:ascii="Simplified Arabic" w:hAnsi="Simplified Arabic" w:cs="Simplified Arabic"/>
          <w:sz w:val="28"/>
          <w:szCs w:val="28"/>
          <w:rtl/>
          <w:lang w:bidi="ar-QA"/>
        </w:rPr>
        <w:t>تغيير</w:t>
      </w:r>
      <w:r w:rsidRPr="00A8650F">
        <w:rPr>
          <w:rFonts w:ascii="Simplified Arabic" w:hAnsi="Simplified Arabic" w:cs="Simplified Arabic"/>
          <w:sz w:val="28"/>
          <w:szCs w:val="28"/>
          <w:rtl/>
          <w:lang w:bidi="ar-QA"/>
        </w:rPr>
        <w:t xml:space="preserve">ات مناخية تؤثر على بيئتهم المباشرة وتهدد سبل عيشهم، هذه الظاهرة لا ترتبط فقط بالكوارث الطبيعية المفاجئة كالأعاصير والفيضانات؛ بل تشمل أيضًا </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ات البطيئة مثل الجفاف وتدهور الأراضي الزراعية وارتفاع منسوب مياه البحر، وتكتسب الهجرة المناخية طابعًا متعدد الأبعاد إذ تتقاطع فيها العوامل البيئية مع السياسية والاقتصادية والاجتماعية، ولا توجد بعدُ صفة قانونية معترف بها دوليًا لمصطلح "اللاجئ المناخي"، مما يضع المهاجرين في فراغ قانوني يزيد من هشاشة أوضاعهم، وتشير تقديرات منظمة الهجرة الدولية إلى أن عدد المهاجرين لأسباب بيئية قد يتجاوز 200 مليون شخص بحلول عام 2050، إذا لم تُتخذ تدابير فعالة للتخفيف من آثار </w:t>
      </w:r>
      <w:r w:rsidR="00555179">
        <w:rPr>
          <w:rFonts w:ascii="Simplified Arabic" w:hAnsi="Simplified Arabic" w:cs="Simplified Arabic"/>
          <w:sz w:val="28"/>
          <w:szCs w:val="28"/>
          <w:rtl/>
          <w:lang w:bidi="ar-QA"/>
        </w:rPr>
        <w:t>تغيير</w:t>
      </w:r>
      <w:r w:rsidRPr="00A8650F">
        <w:rPr>
          <w:rFonts w:ascii="Simplified Arabic" w:hAnsi="Simplified Arabic" w:cs="Simplified Arabic"/>
          <w:sz w:val="28"/>
          <w:szCs w:val="28"/>
          <w:rtl/>
          <w:lang w:bidi="ar-QA"/>
        </w:rPr>
        <w:t xml:space="preserve"> المناخ، تنقسم الهجرة المناخية إلى داخلية ودولية، وتختلف في طبيعتها بين طوعية وقسرية، ما يجعل التعامل معها معقدًا على المستوى السياسي والإنساني</w:t>
      </w:r>
      <w:r w:rsidRPr="00A8650F">
        <w:rPr>
          <w:rStyle w:val="a6"/>
          <w:rFonts w:ascii="Simplified Arabic" w:hAnsi="Simplified Arabic" w:cs="Simplified Arabic"/>
          <w:sz w:val="28"/>
          <w:szCs w:val="28"/>
          <w:rtl/>
          <w:lang w:bidi="ar-QA"/>
        </w:rPr>
        <w:footnoteReference w:id="67"/>
      </w:r>
      <w:r w:rsidRPr="00A8650F">
        <w:rPr>
          <w:rFonts w:ascii="Simplified Arabic" w:hAnsi="Simplified Arabic" w:cs="Simplified Arabic"/>
          <w:sz w:val="28"/>
          <w:szCs w:val="28"/>
          <w:rtl/>
          <w:lang w:bidi="ar-QA"/>
        </w:rPr>
        <w:t>.</w:t>
      </w:r>
    </w:p>
    <w:p w14:paraId="343A1B96" w14:textId="7D7B4D87"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 xml:space="preserve">وإن البيانات المتاحة غالبًا ما تركز على التقديرات المستقبلية للهجرة المناخية، إذ يشير تقرير البنك الدولي لعام 2021 إلى أن </w:t>
      </w:r>
      <w:r w:rsidR="00555179">
        <w:rPr>
          <w:rFonts w:ascii="Simplified Arabic" w:hAnsi="Simplified Arabic" w:cs="Simplified Arabic"/>
          <w:sz w:val="28"/>
          <w:szCs w:val="28"/>
          <w:rtl/>
          <w:lang w:bidi="ar-QA"/>
        </w:rPr>
        <w:t>تغيير</w:t>
      </w:r>
      <w:r w:rsidRPr="00A8650F">
        <w:rPr>
          <w:rFonts w:ascii="Simplified Arabic" w:hAnsi="Simplified Arabic" w:cs="Simplified Arabic"/>
          <w:sz w:val="28"/>
          <w:szCs w:val="28"/>
          <w:rtl/>
          <w:lang w:bidi="ar-QA"/>
        </w:rPr>
        <w:t xml:space="preserve"> المناخ قد يجبر 216 مليون شخص على الهجرة داخل بلدانهم بحلول عام 2050، ويقدر تقرير الهجرة العالمي لعام 2024 الصادر عن المنظمة الدولية للهجرة أن عدد المهاجرين الدوليين بلغ حوالي 281 مليون شخص في عام 2020، وهو ما يمثل 3.6% من سكان العالم (ينظر جدول (2)).</w:t>
      </w:r>
    </w:p>
    <w:p w14:paraId="34412B20" w14:textId="279C5B72" w:rsidR="00B50718" w:rsidRPr="0022754E" w:rsidRDefault="00B50718" w:rsidP="0052290F">
      <w:pPr>
        <w:bidi/>
        <w:spacing w:after="0"/>
        <w:jc w:val="center"/>
        <w:rPr>
          <w:rFonts w:ascii="Arial" w:hAnsi="Arial"/>
          <w:b/>
          <w:bCs/>
          <w:sz w:val="28"/>
          <w:szCs w:val="28"/>
          <w:rtl/>
          <w:lang w:bidi="ar-QA"/>
        </w:rPr>
      </w:pPr>
      <w:r w:rsidRPr="0022754E">
        <w:rPr>
          <w:rFonts w:ascii="Arial" w:hAnsi="Arial" w:hint="cs"/>
          <w:b/>
          <w:bCs/>
          <w:sz w:val="28"/>
          <w:szCs w:val="28"/>
          <w:rtl/>
          <w:lang w:bidi="ar-QA"/>
        </w:rPr>
        <w:t>جدول رقم (</w:t>
      </w:r>
      <w:r w:rsidR="00212924">
        <w:rPr>
          <w:rFonts w:ascii="Arial" w:hAnsi="Arial" w:hint="cs"/>
          <w:b/>
          <w:bCs/>
          <w:sz w:val="28"/>
          <w:szCs w:val="28"/>
          <w:rtl/>
          <w:lang w:bidi="ar-QA"/>
        </w:rPr>
        <w:t>3</w:t>
      </w:r>
      <w:r w:rsidRPr="0022754E">
        <w:rPr>
          <w:rFonts w:ascii="Arial" w:hAnsi="Arial" w:hint="cs"/>
          <w:b/>
          <w:bCs/>
          <w:sz w:val="28"/>
          <w:szCs w:val="28"/>
          <w:rtl/>
          <w:lang w:bidi="ar-QA"/>
        </w:rPr>
        <w:t xml:space="preserve">): تقديرات الهجرة </w:t>
      </w:r>
      <w:r w:rsidRPr="0022754E">
        <w:rPr>
          <w:rFonts w:ascii="Arial" w:hAnsi="Arial"/>
          <w:b/>
          <w:bCs/>
          <w:sz w:val="28"/>
          <w:szCs w:val="28"/>
          <w:rtl/>
        </w:rPr>
        <w:t>المناخية الداخلية المتوقعة بحلول عام 2050 في عدد من المناطق العالمية</w:t>
      </w:r>
    </w:p>
    <w:tbl>
      <w:tblPr>
        <w:tblStyle w:val="4-12"/>
        <w:tblW w:w="5000" w:type="pct"/>
        <w:tblLook w:val="04A0" w:firstRow="1" w:lastRow="0" w:firstColumn="1" w:lastColumn="0" w:noHBand="0" w:noVBand="1"/>
      </w:tblPr>
      <w:tblGrid>
        <w:gridCol w:w="1810"/>
        <w:gridCol w:w="2791"/>
        <w:gridCol w:w="2767"/>
        <w:gridCol w:w="1918"/>
      </w:tblGrid>
      <w:tr w:rsidR="00B50718" w:rsidRPr="000C4534" w14:paraId="15ED44F8" w14:textId="77777777" w:rsidTr="004E4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hideMark/>
          </w:tcPr>
          <w:p w14:paraId="4320381A"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rtl/>
              </w:rPr>
              <w:t>النسبة من إجمالي السكان</w:t>
            </w:r>
            <w:r w:rsidRPr="005057B6">
              <w:rPr>
                <w:rFonts w:ascii="Arial" w:hAnsi="Arial"/>
                <w:b w:val="0"/>
                <w:bCs w:val="0"/>
                <w:sz w:val="28"/>
                <w:szCs w:val="28"/>
                <w:lang w:bidi="ar-QA"/>
              </w:rPr>
              <w:t xml:space="preserve"> (%)</w:t>
            </w:r>
          </w:p>
        </w:tc>
        <w:tc>
          <w:tcPr>
            <w:tcW w:w="1503" w:type="pct"/>
          </w:tcPr>
          <w:p w14:paraId="4615103E" w14:textId="77777777" w:rsidR="00B50718" w:rsidRPr="000C4534" w:rsidRDefault="00B50718" w:rsidP="0052290F">
            <w:pPr>
              <w:bidi/>
              <w:jc w:val="both"/>
              <w:cnfStyle w:val="100000000000" w:firstRow="1" w:lastRow="0" w:firstColumn="0" w:lastColumn="0" w:oddVBand="0" w:evenVBand="0" w:oddHBand="0" w:evenHBand="0" w:firstRowFirstColumn="0" w:firstRowLastColumn="0" w:lastRowFirstColumn="0" w:lastRowLastColumn="0"/>
              <w:rPr>
                <w:rFonts w:ascii="Arial" w:hAnsi="Arial"/>
                <w:b w:val="0"/>
                <w:bCs w:val="0"/>
                <w:sz w:val="28"/>
                <w:szCs w:val="28"/>
                <w:rtl/>
              </w:rPr>
            </w:pPr>
            <w:r w:rsidRPr="005057B6">
              <w:rPr>
                <w:rFonts w:ascii="Arial" w:hAnsi="Arial"/>
                <w:b w:val="0"/>
                <w:bCs w:val="0"/>
                <w:sz w:val="28"/>
                <w:szCs w:val="28"/>
                <w:rtl/>
              </w:rPr>
              <w:t>عدد المهاجرين المناخيين المتوقعين (بحلول 2050)</w:t>
            </w:r>
          </w:p>
        </w:tc>
        <w:tc>
          <w:tcPr>
            <w:tcW w:w="1490" w:type="pct"/>
          </w:tcPr>
          <w:p w14:paraId="311CE959" w14:textId="77777777" w:rsidR="00B50718" w:rsidRPr="000C4534" w:rsidRDefault="00B50718" w:rsidP="0052290F">
            <w:pPr>
              <w:bidi/>
              <w:jc w:val="both"/>
              <w:cnfStyle w:val="100000000000" w:firstRow="1" w:lastRow="0" w:firstColumn="0" w:lastColumn="0" w:oddVBand="0" w:evenVBand="0" w:oddHBand="0" w:evenHBand="0" w:firstRowFirstColumn="0" w:firstRowLastColumn="0" w:lastRowFirstColumn="0" w:lastRowLastColumn="0"/>
              <w:rPr>
                <w:rFonts w:ascii="Arial" w:hAnsi="Arial"/>
                <w:b w:val="0"/>
                <w:bCs w:val="0"/>
                <w:sz w:val="28"/>
                <w:szCs w:val="28"/>
                <w:rtl/>
              </w:rPr>
            </w:pPr>
            <w:r w:rsidRPr="005057B6">
              <w:rPr>
                <w:rFonts w:ascii="Arial" w:hAnsi="Arial"/>
                <w:b w:val="0"/>
                <w:bCs w:val="0"/>
                <w:sz w:val="28"/>
                <w:szCs w:val="28"/>
                <w:rtl/>
              </w:rPr>
              <w:t>العوامل المناخية الرئيسية</w:t>
            </w:r>
          </w:p>
        </w:tc>
        <w:tc>
          <w:tcPr>
            <w:tcW w:w="1033" w:type="pct"/>
          </w:tcPr>
          <w:p w14:paraId="3D30D878" w14:textId="77777777" w:rsidR="00B50718" w:rsidRPr="000C4534" w:rsidRDefault="00B50718" w:rsidP="0052290F">
            <w:pPr>
              <w:bidi/>
              <w:jc w:val="both"/>
              <w:cnfStyle w:val="100000000000" w:firstRow="1" w:lastRow="0" w:firstColumn="0" w:lastColumn="0" w:oddVBand="0" w:evenVBand="0" w:oddHBand="0" w:evenHBand="0" w:firstRowFirstColumn="0" w:firstRowLastColumn="0" w:lastRowFirstColumn="0" w:lastRowLastColumn="0"/>
              <w:rPr>
                <w:rFonts w:ascii="Arial" w:hAnsi="Arial"/>
                <w:b w:val="0"/>
                <w:bCs w:val="0"/>
                <w:sz w:val="28"/>
                <w:szCs w:val="28"/>
                <w:rtl/>
              </w:rPr>
            </w:pPr>
            <w:r w:rsidRPr="005057B6">
              <w:rPr>
                <w:rFonts w:ascii="Arial" w:hAnsi="Arial"/>
                <w:b w:val="0"/>
                <w:bCs w:val="0"/>
                <w:sz w:val="28"/>
                <w:szCs w:val="28"/>
                <w:rtl/>
              </w:rPr>
              <w:t>الإقليم</w:t>
            </w:r>
          </w:p>
        </w:tc>
      </w:tr>
      <w:tr w:rsidR="00B50718" w:rsidRPr="000C4534" w14:paraId="4A38B757"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hideMark/>
          </w:tcPr>
          <w:p w14:paraId="4A7B9B9C"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t>3.5%</w:t>
            </w:r>
          </w:p>
        </w:tc>
        <w:tc>
          <w:tcPr>
            <w:tcW w:w="1503" w:type="pct"/>
          </w:tcPr>
          <w:p w14:paraId="030D8E63"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lang w:bidi="ar-QA"/>
              </w:rPr>
              <w:t xml:space="preserve">86 </w:t>
            </w:r>
            <w:r w:rsidRPr="000C4534">
              <w:rPr>
                <w:rFonts w:ascii="Arial" w:hAnsi="Arial" w:hint="cs"/>
                <w:sz w:val="28"/>
                <w:szCs w:val="28"/>
                <w:rtl/>
              </w:rPr>
              <w:t xml:space="preserve"> </w:t>
            </w:r>
            <w:r w:rsidRPr="005057B6">
              <w:rPr>
                <w:rFonts w:ascii="Arial" w:hAnsi="Arial"/>
                <w:sz w:val="28"/>
                <w:szCs w:val="28"/>
                <w:rtl/>
              </w:rPr>
              <w:t>مليون شخص</w:t>
            </w:r>
          </w:p>
        </w:tc>
        <w:tc>
          <w:tcPr>
            <w:tcW w:w="1490" w:type="pct"/>
          </w:tcPr>
          <w:p w14:paraId="3A1C0FDB"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rtl/>
              </w:rPr>
              <w:t>الجفاف، تدهور الأراضي، شح المياه</w:t>
            </w:r>
          </w:p>
        </w:tc>
        <w:tc>
          <w:tcPr>
            <w:tcW w:w="1033" w:type="pct"/>
          </w:tcPr>
          <w:p w14:paraId="61991E9F"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rtl/>
              </w:rPr>
              <w:t>إفريقيا جنوب الصحراء</w:t>
            </w:r>
          </w:p>
        </w:tc>
      </w:tr>
      <w:tr w:rsidR="00B50718" w:rsidRPr="000C4534" w14:paraId="4FE8109A" w14:textId="77777777" w:rsidTr="004E4DD5">
        <w:tc>
          <w:tcPr>
            <w:cnfStyle w:val="001000000000" w:firstRow="0" w:lastRow="0" w:firstColumn="1" w:lastColumn="0" w:oddVBand="0" w:evenVBand="0" w:oddHBand="0" w:evenHBand="0" w:firstRowFirstColumn="0" w:firstRowLastColumn="0" w:lastRowFirstColumn="0" w:lastRowLastColumn="0"/>
            <w:tcW w:w="974" w:type="pct"/>
            <w:hideMark/>
          </w:tcPr>
          <w:p w14:paraId="7CDE6EED"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t>2.5%</w:t>
            </w:r>
          </w:p>
        </w:tc>
        <w:tc>
          <w:tcPr>
            <w:tcW w:w="1503" w:type="pct"/>
          </w:tcPr>
          <w:p w14:paraId="7C5270A2"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0C4534">
              <w:rPr>
                <w:rFonts w:ascii="Arial" w:hAnsi="Arial"/>
                <w:sz w:val="28"/>
                <w:szCs w:val="28"/>
                <w:lang w:bidi="ar-QA"/>
              </w:rPr>
              <w:t xml:space="preserve"> </w:t>
            </w:r>
            <w:r w:rsidRPr="005057B6">
              <w:rPr>
                <w:rFonts w:ascii="Arial" w:hAnsi="Arial"/>
                <w:sz w:val="28"/>
                <w:szCs w:val="28"/>
                <w:lang w:bidi="ar-QA"/>
              </w:rPr>
              <w:t xml:space="preserve">49 </w:t>
            </w:r>
            <w:r w:rsidRPr="005057B6">
              <w:rPr>
                <w:rFonts w:ascii="Arial" w:hAnsi="Arial"/>
                <w:sz w:val="28"/>
                <w:szCs w:val="28"/>
                <w:rtl/>
              </w:rPr>
              <w:t>مليون شخص</w:t>
            </w:r>
          </w:p>
        </w:tc>
        <w:tc>
          <w:tcPr>
            <w:tcW w:w="1490" w:type="pct"/>
          </w:tcPr>
          <w:p w14:paraId="01B7DE7B"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5057B6">
              <w:rPr>
                <w:rFonts w:ascii="Arial" w:hAnsi="Arial"/>
                <w:sz w:val="28"/>
                <w:szCs w:val="28"/>
                <w:rtl/>
              </w:rPr>
              <w:t>ارتفاع مستوى سطح البحر، الأعاصير، الفيضانات</w:t>
            </w:r>
          </w:p>
        </w:tc>
        <w:tc>
          <w:tcPr>
            <w:tcW w:w="1033" w:type="pct"/>
          </w:tcPr>
          <w:p w14:paraId="05DED041"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5057B6">
              <w:rPr>
                <w:rFonts w:ascii="Arial" w:hAnsi="Arial"/>
                <w:sz w:val="28"/>
                <w:szCs w:val="28"/>
                <w:rtl/>
              </w:rPr>
              <w:t>شرق آسيا والمحيط الهادئ</w:t>
            </w:r>
          </w:p>
        </w:tc>
      </w:tr>
      <w:tr w:rsidR="00B50718" w:rsidRPr="000C4534" w14:paraId="7815824A"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hideMark/>
          </w:tcPr>
          <w:p w14:paraId="14D1BD41"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t>1.8%</w:t>
            </w:r>
          </w:p>
        </w:tc>
        <w:tc>
          <w:tcPr>
            <w:tcW w:w="1503" w:type="pct"/>
          </w:tcPr>
          <w:p w14:paraId="4D561E96"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0C4534">
              <w:rPr>
                <w:rFonts w:ascii="Arial" w:hAnsi="Arial"/>
                <w:sz w:val="28"/>
                <w:szCs w:val="28"/>
                <w:lang w:bidi="ar-QA"/>
              </w:rPr>
              <w:t xml:space="preserve"> </w:t>
            </w:r>
            <w:r w:rsidRPr="005057B6">
              <w:rPr>
                <w:rFonts w:ascii="Arial" w:hAnsi="Arial"/>
                <w:sz w:val="28"/>
                <w:szCs w:val="28"/>
                <w:lang w:bidi="ar-QA"/>
              </w:rPr>
              <w:t xml:space="preserve">40 </w:t>
            </w:r>
            <w:r w:rsidRPr="005057B6">
              <w:rPr>
                <w:rFonts w:ascii="Arial" w:hAnsi="Arial"/>
                <w:sz w:val="28"/>
                <w:szCs w:val="28"/>
                <w:rtl/>
              </w:rPr>
              <w:t>مليون شخص</w:t>
            </w:r>
          </w:p>
        </w:tc>
        <w:tc>
          <w:tcPr>
            <w:tcW w:w="1490" w:type="pct"/>
          </w:tcPr>
          <w:p w14:paraId="7BE02E44"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lang w:bidi="ar-QA"/>
              </w:rPr>
            </w:pPr>
            <w:r w:rsidRPr="005057B6">
              <w:rPr>
                <w:rFonts w:ascii="Arial" w:hAnsi="Arial"/>
                <w:sz w:val="28"/>
                <w:szCs w:val="28"/>
                <w:rtl/>
              </w:rPr>
              <w:t>تزايد درجات الحرارة، قلة المياه، الفيضانات</w:t>
            </w:r>
          </w:p>
        </w:tc>
        <w:tc>
          <w:tcPr>
            <w:tcW w:w="1033" w:type="pct"/>
          </w:tcPr>
          <w:p w14:paraId="625BD55F"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rtl/>
              </w:rPr>
              <w:t>جنوب آسيا</w:t>
            </w:r>
          </w:p>
        </w:tc>
      </w:tr>
      <w:tr w:rsidR="00B50718" w:rsidRPr="000C4534" w14:paraId="7EA61DB4" w14:textId="77777777" w:rsidTr="004E4DD5">
        <w:tc>
          <w:tcPr>
            <w:cnfStyle w:val="001000000000" w:firstRow="0" w:lastRow="0" w:firstColumn="1" w:lastColumn="0" w:oddVBand="0" w:evenVBand="0" w:oddHBand="0" w:evenHBand="0" w:firstRowFirstColumn="0" w:firstRowLastColumn="0" w:lastRowFirstColumn="0" w:lastRowLastColumn="0"/>
            <w:tcW w:w="974" w:type="pct"/>
            <w:hideMark/>
          </w:tcPr>
          <w:p w14:paraId="6C34367C"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t>2.6%</w:t>
            </w:r>
          </w:p>
        </w:tc>
        <w:tc>
          <w:tcPr>
            <w:tcW w:w="1503" w:type="pct"/>
          </w:tcPr>
          <w:p w14:paraId="2A1B1894"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0C4534">
              <w:rPr>
                <w:rFonts w:ascii="Arial" w:hAnsi="Arial"/>
                <w:sz w:val="28"/>
                <w:szCs w:val="28"/>
                <w:lang w:bidi="ar-QA"/>
              </w:rPr>
              <w:t xml:space="preserve"> </w:t>
            </w:r>
            <w:r w:rsidRPr="005057B6">
              <w:rPr>
                <w:rFonts w:ascii="Arial" w:hAnsi="Arial"/>
                <w:sz w:val="28"/>
                <w:szCs w:val="28"/>
                <w:lang w:bidi="ar-QA"/>
              </w:rPr>
              <w:t xml:space="preserve">17 </w:t>
            </w:r>
            <w:r w:rsidRPr="005057B6">
              <w:rPr>
                <w:rFonts w:ascii="Arial" w:hAnsi="Arial"/>
                <w:sz w:val="28"/>
                <w:szCs w:val="28"/>
                <w:rtl/>
              </w:rPr>
              <w:t>مليون شخص</w:t>
            </w:r>
          </w:p>
        </w:tc>
        <w:tc>
          <w:tcPr>
            <w:tcW w:w="1490" w:type="pct"/>
          </w:tcPr>
          <w:p w14:paraId="6C8A9E09" w14:textId="63823E6D"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lang w:bidi="ar-QA"/>
              </w:rPr>
            </w:pPr>
            <w:r w:rsidRPr="005057B6">
              <w:rPr>
                <w:rFonts w:ascii="Arial" w:hAnsi="Arial"/>
                <w:sz w:val="28"/>
                <w:szCs w:val="28"/>
                <w:rtl/>
              </w:rPr>
              <w:t xml:space="preserve">الجفاف، الفيضانات، </w:t>
            </w:r>
            <w:r w:rsidR="00555179">
              <w:rPr>
                <w:rFonts w:ascii="Arial" w:hAnsi="Arial"/>
                <w:sz w:val="28"/>
                <w:szCs w:val="28"/>
                <w:rtl/>
              </w:rPr>
              <w:t>تغيير</w:t>
            </w:r>
            <w:r w:rsidRPr="005057B6">
              <w:rPr>
                <w:rFonts w:ascii="Arial" w:hAnsi="Arial"/>
                <w:sz w:val="28"/>
                <w:szCs w:val="28"/>
                <w:rtl/>
              </w:rPr>
              <w:t xml:space="preserve"> أنماط الأمطار</w:t>
            </w:r>
          </w:p>
        </w:tc>
        <w:tc>
          <w:tcPr>
            <w:tcW w:w="1033" w:type="pct"/>
          </w:tcPr>
          <w:p w14:paraId="1CDDA8EC"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5057B6">
              <w:rPr>
                <w:rFonts w:ascii="Arial" w:hAnsi="Arial"/>
                <w:sz w:val="28"/>
                <w:szCs w:val="28"/>
                <w:rtl/>
              </w:rPr>
              <w:t>أمريكا اللاتينية والبحر الكاريبي</w:t>
            </w:r>
          </w:p>
        </w:tc>
      </w:tr>
      <w:tr w:rsidR="00B50718" w:rsidRPr="000C4534" w14:paraId="6EE942C9"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pct"/>
            <w:hideMark/>
          </w:tcPr>
          <w:p w14:paraId="45CE7688"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lastRenderedPageBreak/>
              <w:t>9.0%</w:t>
            </w:r>
          </w:p>
        </w:tc>
        <w:tc>
          <w:tcPr>
            <w:tcW w:w="1503" w:type="pct"/>
          </w:tcPr>
          <w:p w14:paraId="1CA607DD"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0C4534">
              <w:rPr>
                <w:rFonts w:ascii="Arial" w:hAnsi="Arial"/>
                <w:sz w:val="28"/>
                <w:szCs w:val="28"/>
                <w:lang w:bidi="ar-QA"/>
              </w:rPr>
              <w:t xml:space="preserve"> </w:t>
            </w:r>
            <w:r w:rsidRPr="005057B6">
              <w:rPr>
                <w:rFonts w:ascii="Arial" w:hAnsi="Arial"/>
                <w:sz w:val="28"/>
                <w:szCs w:val="28"/>
                <w:lang w:bidi="ar-QA"/>
              </w:rPr>
              <w:t xml:space="preserve">19 </w:t>
            </w:r>
            <w:r w:rsidRPr="005057B6">
              <w:rPr>
                <w:rFonts w:ascii="Arial" w:hAnsi="Arial"/>
                <w:sz w:val="28"/>
                <w:szCs w:val="28"/>
                <w:rtl/>
              </w:rPr>
              <w:t>مليون شخص</w:t>
            </w:r>
          </w:p>
        </w:tc>
        <w:tc>
          <w:tcPr>
            <w:tcW w:w="1490" w:type="pct"/>
          </w:tcPr>
          <w:p w14:paraId="28887590"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rtl/>
              </w:rPr>
              <w:t>ندرة المياه، موجات الحرارة، التصحر</w:t>
            </w:r>
          </w:p>
        </w:tc>
        <w:tc>
          <w:tcPr>
            <w:tcW w:w="1033" w:type="pct"/>
          </w:tcPr>
          <w:p w14:paraId="1612EBB5" w14:textId="77777777" w:rsidR="00B50718" w:rsidRPr="000C4534" w:rsidRDefault="00B50718" w:rsidP="0052290F">
            <w:pPr>
              <w:bidi/>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5057B6">
              <w:rPr>
                <w:rFonts w:ascii="Arial" w:hAnsi="Arial"/>
                <w:sz w:val="28"/>
                <w:szCs w:val="28"/>
                <w:rtl/>
              </w:rPr>
              <w:t>شمال أفريقيا</w:t>
            </w:r>
          </w:p>
        </w:tc>
      </w:tr>
      <w:tr w:rsidR="00B50718" w:rsidRPr="000C4534" w14:paraId="6ED0DC26" w14:textId="77777777" w:rsidTr="004E4DD5">
        <w:tc>
          <w:tcPr>
            <w:cnfStyle w:val="001000000000" w:firstRow="0" w:lastRow="0" w:firstColumn="1" w:lastColumn="0" w:oddVBand="0" w:evenVBand="0" w:oddHBand="0" w:evenHBand="0" w:firstRowFirstColumn="0" w:firstRowLastColumn="0" w:lastRowFirstColumn="0" w:lastRowLastColumn="0"/>
            <w:tcW w:w="974" w:type="pct"/>
            <w:hideMark/>
          </w:tcPr>
          <w:p w14:paraId="05B41687" w14:textId="77777777" w:rsidR="00B50718" w:rsidRPr="005057B6" w:rsidRDefault="00B50718" w:rsidP="0052290F">
            <w:pPr>
              <w:bidi/>
              <w:jc w:val="both"/>
              <w:rPr>
                <w:rFonts w:ascii="Arial" w:hAnsi="Arial"/>
                <w:b w:val="0"/>
                <w:bCs w:val="0"/>
                <w:sz w:val="28"/>
                <w:szCs w:val="28"/>
                <w:lang w:bidi="ar-QA"/>
              </w:rPr>
            </w:pPr>
            <w:r w:rsidRPr="005057B6">
              <w:rPr>
                <w:rFonts w:ascii="Arial" w:hAnsi="Arial"/>
                <w:b w:val="0"/>
                <w:bCs w:val="0"/>
                <w:sz w:val="28"/>
                <w:szCs w:val="28"/>
                <w:lang w:bidi="ar-QA"/>
              </w:rPr>
              <w:t>0.5%</w:t>
            </w:r>
          </w:p>
        </w:tc>
        <w:tc>
          <w:tcPr>
            <w:tcW w:w="1503" w:type="pct"/>
          </w:tcPr>
          <w:p w14:paraId="68D0F61B"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0C4534">
              <w:rPr>
                <w:rFonts w:ascii="Arial" w:hAnsi="Arial"/>
                <w:sz w:val="28"/>
                <w:szCs w:val="28"/>
                <w:lang w:bidi="ar-QA"/>
              </w:rPr>
              <w:t xml:space="preserve"> </w:t>
            </w:r>
            <w:r w:rsidRPr="005057B6">
              <w:rPr>
                <w:rFonts w:ascii="Arial" w:hAnsi="Arial"/>
                <w:sz w:val="28"/>
                <w:szCs w:val="28"/>
                <w:lang w:bidi="ar-QA"/>
              </w:rPr>
              <w:t xml:space="preserve">5 </w:t>
            </w:r>
            <w:r w:rsidRPr="005057B6">
              <w:rPr>
                <w:rFonts w:ascii="Arial" w:hAnsi="Arial"/>
                <w:sz w:val="28"/>
                <w:szCs w:val="28"/>
                <w:rtl/>
              </w:rPr>
              <w:t>مليون شخص</w:t>
            </w:r>
          </w:p>
        </w:tc>
        <w:tc>
          <w:tcPr>
            <w:tcW w:w="1490" w:type="pct"/>
          </w:tcPr>
          <w:p w14:paraId="337E6B70" w14:textId="5A1E1D48" w:rsidR="00B50718" w:rsidRPr="000C4534" w:rsidRDefault="00555179"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Pr>
                <w:rFonts w:ascii="Arial" w:hAnsi="Arial"/>
                <w:sz w:val="28"/>
                <w:szCs w:val="28"/>
                <w:rtl/>
              </w:rPr>
              <w:t>تغيير</w:t>
            </w:r>
            <w:r w:rsidR="00B50718" w:rsidRPr="005057B6">
              <w:rPr>
                <w:rFonts w:ascii="Arial" w:hAnsi="Arial"/>
                <w:sz w:val="28"/>
                <w:szCs w:val="28"/>
                <w:rtl/>
              </w:rPr>
              <w:t xml:space="preserve"> أنماط سقوط الأمطار، ذوبان الثلوج</w:t>
            </w:r>
          </w:p>
        </w:tc>
        <w:tc>
          <w:tcPr>
            <w:tcW w:w="1033" w:type="pct"/>
          </w:tcPr>
          <w:p w14:paraId="13EC644F" w14:textId="77777777" w:rsidR="00B50718" w:rsidRPr="000C4534" w:rsidRDefault="00B50718" w:rsidP="0052290F">
            <w:pPr>
              <w:bidi/>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5057B6">
              <w:rPr>
                <w:rFonts w:ascii="Arial" w:hAnsi="Arial"/>
                <w:sz w:val="28"/>
                <w:szCs w:val="28"/>
                <w:rtl/>
              </w:rPr>
              <w:t>أوروبا الشرقية وآسيا الوسطى</w:t>
            </w:r>
          </w:p>
        </w:tc>
      </w:tr>
      <w:tr w:rsidR="00B50718" w:rsidRPr="000C4534" w14:paraId="27FBF265"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D9A9983" w14:textId="77777777" w:rsidR="00B50718" w:rsidRPr="000C4534" w:rsidRDefault="00B50718" w:rsidP="0052290F">
            <w:pPr>
              <w:bidi/>
              <w:jc w:val="both"/>
              <w:rPr>
                <w:rFonts w:ascii="Arial" w:hAnsi="Arial"/>
                <w:b w:val="0"/>
                <w:bCs w:val="0"/>
                <w:sz w:val="28"/>
                <w:szCs w:val="28"/>
                <w:rtl/>
              </w:rPr>
            </w:pPr>
            <w:r w:rsidRPr="000C4534">
              <w:rPr>
                <w:rFonts w:ascii="Arial" w:hAnsi="Arial" w:hint="cs"/>
                <w:b w:val="0"/>
                <w:bCs w:val="0"/>
                <w:sz w:val="28"/>
                <w:szCs w:val="28"/>
                <w:rtl/>
              </w:rPr>
              <w:t xml:space="preserve">ملاحظات: </w:t>
            </w:r>
          </w:p>
          <w:p w14:paraId="0F000C3C" w14:textId="77777777" w:rsidR="00B50718" w:rsidRPr="005057B6" w:rsidRDefault="00B50718" w:rsidP="002460DA">
            <w:pPr>
              <w:numPr>
                <w:ilvl w:val="0"/>
                <w:numId w:val="11"/>
              </w:numPr>
              <w:bidi/>
              <w:spacing w:after="0"/>
              <w:jc w:val="both"/>
              <w:rPr>
                <w:rFonts w:ascii="Arial" w:hAnsi="Arial"/>
                <w:b w:val="0"/>
                <w:bCs w:val="0"/>
                <w:sz w:val="28"/>
                <w:szCs w:val="28"/>
                <w:lang w:bidi="ar-QA"/>
              </w:rPr>
            </w:pPr>
            <w:r w:rsidRPr="005057B6">
              <w:rPr>
                <w:rFonts w:ascii="Arial" w:hAnsi="Arial"/>
                <w:b w:val="0"/>
                <w:bCs w:val="0"/>
                <w:sz w:val="28"/>
                <w:szCs w:val="28"/>
                <w:rtl/>
              </w:rPr>
              <w:t>تشمل التقديرات "الهجرة المناخية الداخلية"، أي حركة السكان داخل حدود الدولة الواحدة</w:t>
            </w:r>
            <w:r w:rsidRPr="005057B6">
              <w:rPr>
                <w:rFonts w:ascii="Arial" w:hAnsi="Arial"/>
                <w:b w:val="0"/>
                <w:bCs w:val="0"/>
                <w:sz w:val="28"/>
                <w:szCs w:val="28"/>
                <w:lang w:bidi="ar-QA"/>
              </w:rPr>
              <w:t>.</w:t>
            </w:r>
          </w:p>
          <w:p w14:paraId="0FE224E1" w14:textId="177BA81E" w:rsidR="00B50718" w:rsidRPr="005057B6" w:rsidRDefault="00B50718" w:rsidP="002460DA">
            <w:pPr>
              <w:numPr>
                <w:ilvl w:val="0"/>
                <w:numId w:val="11"/>
              </w:numPr>
              <w:bidi/>
              <w:spacing w:after="0"/>
              <w:jc w:val="both"/>
              <w:rPr>
                <w:rFonts w:ascii="Arial" w:hAnsi="Arial"/>
                <w:b w:val="0"/>
                <w:bCs w:val="0"/>
                <w:sz w:val="28"/>
                <w:szCs w:val="28"/>
                <w:lang w:bidi="ar-QA"/>
              </w:rPr>
            </w:pPr>
            <w:r w:rsidRPr="005057B6">
              <w:rPr>
                <w:rFonts w:ascii="Arial" w:hAnsi="Arial"/>
                <w:b w:val="0"/>
                <w:bCs w:val="0"/>
                <w:sz w:val="28"/>
                <w:szCs w:val="28"/>
                <w:rtl/>
              </w:rPr>
              <w:t>ترتكز هذه الأرقام على سيناريوهات معتدلة لل</w:t>
            </w:r>
            <w:r w:rsidR="00555179">
              <w:rPr>
                <w:rFonts w:ascii="Arial" w:hAnsi="Arial"/>
                <w:b w:val="0"/>
                <w:bCs w:val="0"/>
                <w:sz w:val="28"/>
                <w:szCs w:val="28"/>
                <w:rtl/>
              </w:rPr>
              <w:t>تغيير</w:t>
            </w:r>
            <w:r w:rsidRPr="005057B6">
              <w:rPr>
                <w:rFonts w:ascii="Arial" w:hAnsi="Arial"/>
                <w:b w:val="0"/>
                <w:bCs w:val="0"/>
                <w:sz w:val="28"/>
                <w:szCs w:val="28"/>
                <w:rtl/>
              </w:rPr>
              <w:t xml:space="preserve"> المناخي دون تدخلات سياسية كبيرة</w:t>
            </w:r>
            <w:r w:rsidRPr="005057B6">
              <w:rPr>
                <w:rFonts w:ascii="Arial" w:hAnsi="Arial"/>
                <w:b w:val="0"/>
                <w:bCs w:val="0"/>
                <w:sz w:val="28"/>
                <w:szCs w:val="28"/>
                <w:lang w:bidi="ar-QA"/>
              </w:rPr>
              <w:t>.</w:t>
            </w:r>
          </w:p>
          <w:p w14:paraId="71AD7F5C" w14:textId="46DE6B2F" w:rsidR="00B50718" w:rsidRPr="000C4534" w:rsidRDefault="00B50718" w:rsidP="002460DA">
            <w:pPr>
              <w:numPr>
                <w:ilvl w:val="0"/>
                <w:numId w:val="11"/>
              </w:numPr>
              <w:bidi/>
              <w:spacing w:after="0"/>
              <w:jc w:val="both"/>
              <w:rPr>
                <w:rFonts w:ascii="Arial" w:hAnsi="Arial"/>
                <w:b w:val="0"/>
                <w:bCs w:val="0"/>
                <w:sz w:val="28"/>
                <w:szCs w:val="28"/>
                <w:rtl/>
                <w:lang w:bidi="ar-QA"/>
              </w:rPr>
            </w:pPr>
            <w:r w:rsidRPr="005057B6">
              <w:rPr>
                <w:rFonts w:ascii="Arial" w:hAnsi="Arial"/>
                <w:b w:val="0"/>
                <w:bCs w:val="0"/>
                <w:sz w:val="28"/>
                <w:szCs w:val="28"/>
                <w:rtl/>
              </w:rPr>
              <w:t xml:space="preserve">تشير التقديرات إلى أن أكثر من </w:t>
            </w:r>
            <w:r w:rsidRPr="005057B6">
              <w:rPr>
                <w:rFonts w:ascii="Arial" w:hAnsi="Arial"/>
                <w:b w:val="0"/>
                <w:bCs w:val="0"/>
                <w:sz w:val="28"/>
                <w:szCs w:val="28"/>
                <w:lang w:bidi="ar-QA"/>
              </w:rPr>
              <w:t xml:space="preserve">216 </w:t>
            </w:r>
            <w:r w:rsidRPr="000C4534">
              <w:rPr>
                <w:rFonts w:ascii="Arial" w:hAnsi="Arial" w:hint="cs"/>
                <w:b w:val="0"/>
                <w:bCs w:val="0"/>
                <w:sz w:val="28"/>
                <w:szCs w:val="28"/>
                <w:rtl/>
              </w:rPr>
              <w:t xml:space="preserve"> </w:t>
            </w:r>
            <w:r w:rsidRPr="005057B6">
              <w:rPr>
                <w:rFonts w:ascii="Arial" w:hAnsi="Arial"/>
                <w:b w:val="0"/>
                <w:bCs w:val="0"/>
                <w:sz w:val="28"/>
                <w:szCs w:val="28"/>
                <w:rtl/>
              </w:rPr>
              <w:t xml:space="preserve">مليون شخص قد يصبحون مهاجرين داخليين بسبب تأثيرات </w:t>
            </w:r>
            <w:r w:rsidR="004E4DD5">
              <w:rPr>
                <w:rFonts w:ascii="Arial" w:hAnsi="Arial"/>
                <w:b w:val="0"/>
                <w:bCs w:val="0"/>
                <w:sz w:val="28"/>
                <w:szCs w:val="28"/>
                <w:rtl/>
              </w:rPr>
              <w:t>التغيير</w:t>
            </w:r>
            <w:r w:rsidRPr="005057B6">
              <w:rPr>
                <w:rFonts w:ascii="Arial" w:hAnsi="Arial"/>
                <w:b w:val="0"/>
                <w:bCs w:val="0"/>
                <w:sz w:val="28"/>
                <w:szCs w:val="28"/>
                <w:rtl/>
              </w:rPr>
              <w:t xml:space="preserve"> المناخي بحلول عام 2050</w:t>
            </w:r>
            <w:r w:rsidRPr="005057B6">
              <w:rPr>
                <w:rFonts w:ascii="Arial" w:hAnsi="Arial"/>
                <w:b w:val="0"/>
                <w:bCs w:val="0"/>
                <w:sz w:val="28"/>
                <w:szCs w:val="28"/>
                <w:lang w:bidi="ar-QA"/>
              </w:rPr>
              <w:t>.</w:t>
            </w:r>
          </w:p>
        </w:tc>
      </w:tr>
    </w:tbl>
    <w:p w14:paraId="078EDDD8" w14:textId="77777777" w:rsidR="00B50718" w:rsidRPr="005057B6" w:rsidRDefault="00B50718" w:rsidP="0052290F">
      <w:pPr>
        <w:bidi/>
        <w:spacing w:after="0"/>
        <w:jc w:val="both"/>
        <w:rPr>
          <w:rFonts w:ascii="Arial" w:hAnsi="Arial"/>
          <w:sz w:val="24"/>
          <w:szCs w:val="24"/>
          <w:lang w:bidi="ar-QA"/>
        </w:rPr>
      </w:pPr>
      <w:r w:rsidRPr="005228B0">
        <w:rPr>
          <w:rFonts w:ascii="Segoe UI Emoji" w:hAnsi="Segoe UI Emoji" w:hint="cs"/>
          <w:sz w:val="24"/>
          <w:szCs w:val="24"/>
          <w:rtl/>
          <w:lang w:bidi="ar-QA"/>
        </w:rPr>
        <w:t xml:space="preserve">المصدر: </w:t>
      </w:r>
      <w:r w:rsidRPr="005228B0">
        <w:rPr>
          <w:rFonts w:ascii="Arial" w:hAnsi="Arial" w:hint="cs"/>
          <w:sz w:val="24"/>
          <w:szCs w:val="24"/>
          <w:rtl/>
          <w:lang w:bidi="ar-QA"/>
        </w:rPr>
        <w:t xml:space="preserve">من اعداد الباحث بالاعتماد على: </w:t>
      </w:r>
      <w:r w:rsidRPr="005228B0">
        <w:rPr>
          <w:rFonts w:ascii="Arial" w:hAnsi="Arial"/>
          <w:sz w:val="24"/>
          <w:szCs w:val="24"/>
          <w:lang w:bidi="ar-QA"/>
        </w:rPr>
        <w:t xml:space="preserve">World Bank. (2021). Groundswell Part 2: Acting on Internal Climate Migration. World Bank Publications. </w:t>
      </w:r>
      <w:hyperlink r:id="rId20" w:history="1">
        <w:r w:rsidRPr="005228B0">
          <w:rPr>
            <w:rStyle w:val="Hyperlink"/>
            <w:rFonts w:ascii="Arial" w:hAnsi="Arial"/>
            <w:sz w:val="24"/>
            <w:szCs w:val="24"/>
            <w:lang w:bidi="ar-QA"/>
          </w:rPr>
          <w:t>https://openknowledge.worldbank.org/handle/10986/36248</w:t>
        </w:r>
      </w:hyperlink>
      <w:r w:rsidRPr="005228B0">
        <w:rPr>
          <w:rFonts w:ascii="Arial" w:hAnsi="Arial" w:hint="cs"/>
          <w:sz w:val="24"/>
          <w:szCs w:val="24"/>
          <w:rtl/>
          <w:lang w:bidi="ar-QA"/>
        </w:rPr>
        <w:t xml:space="preserve"> </w:t>
      </w:r>
    </w:p>
    <w:p w14:paraId="0EE15015" w14:textId="142CA0C9"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يرتبط مفهوم الهجرة المناخية ارتباطًا مباشرًا ب</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ات المناخية العالمية التي أحدثها النشاط البشري، لا سيما عبر انبعاثات الغازات الدفيئة، هذه </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ات تؤدي إلى ظواهر مناخية حادة تؤثر على النظم البيئية والموارد الطبيعية ما يضرب البنية الاقتصادية للمجتمعات الريفية والحضرية على حد سواء، فعلى سبيل المثال، يتسبب التصحر في فقدان الأراضي الصالحة للزراعة، ما يدفع الأسر الفقيرة إلى مغادرة المناطق القاحلة بحثًا عن مصادر رزق بديلة، كما تُعد دول الجزر الصغيرة مهددة بالغرق نتيجة ارتفاع مستوى سطح البحر مما يُجبر سكانها على النزوح القسري، ففي إفريقيا أدى الجفاف المتكرر إلى نزوح جماعي في مناطق الساحل وفي آسيا تعاني بنغلاديش من فقدان آلاف الهكتارات من الأراضي الزراعية بسبب الفيضانات المتزايدة. هذه الأمثلة تعكس كيف أن </w:t>
      </w:r>
      <w:r w:rsidR="004E4DD5">
        <w:rPr>
          <w:rFonts w:ascii="Simplified Arabic" w:hAnsi="Simplified Arabic" w:cs="Simplified Arabic"/>
          <w:sz w:val="28"/>
          <w:szCs w:val="28"/>
          <w:rtl/>
          <w:lang w:bidi="ar-QA"/>
        </w:rPr>
        <w:t>التغيير</w:t>
      </w:r>
      <w:r w:rsidRPr="00A8650F">
        <w:rPr>
          <w:rFonts w:ascii="Simplified Arabic" w:hAnsi="Simplified Arabic" w:cs="Simplified Arabic"/>
          <w:sz w:val="28"/>
          <w:szCs w:val="28"/>
          <w:rtl/>
          <w:lang w:bidi="ar-QA"/>
        </w:rPr>
        <w:t xml:space="preserve"> المناخي لم يعد تهديدًا بيئيًا فقط؛ بل هو أيضًا عامل دافع ل</w:t>
      </w:r>
      <w:r w:rsidR="00555179">
        <w:rPr>
          <w:rFonts w:ascii="Simplified Arabic" w:hAnsi="Simplified Arabic" w:cs="Simplified Arabic"/>
          <w:sz w:val="28"/>
          <w:szCs w:val="28"/>
          <w:rtl/>
          <w:lang w:bidi="ar-QA"/>
        </w:rPr>
        <w:t>تغيير</w:t>
      </w:r>
      <w:r w:rsidRPr="00A8650F">
        <w:rPr>
          <w:rFonts w:ascii="Simplified Arabic" w:hAnsi="Simplified Arabic" w:cs="Simplified Arabic"/>
          <w:sz w:val="28"/>
          <w:szCs w:val="28"/>
          <w:rtl/>
          <w:lang w:bidi="ar-QA"/>
        </w:rPr>
        <w:t>ات ديموغرافية حادة</w:t>
      </w:r>
      <w:r w:rsidRPr="00A8650F">
        <w:rPr>
          <w:rStyle w:val="a6"/>
          <w:rFonts w:ascii="Simplified Arabic" w:hAnsi="Simplified Arabic" w:cs="Simplified Arabic"/>
          <w:sz w:val="28"/>
          <w:szCs w:val="28"/>
          <w:rtl/>
          <w:lang w:bidi="ar-QA"/>
        </w:rPr>
        <w:footnoteReference w:id="68"/>
      </w:r>
      <w:r w:rsidRPr="00A8650F">
        <w:rPr>
          <w:rFonts w:ascii="Simplified Arabic" w:hAnsi="Simplified Arabic" w:cs="Simplified Arabic"/>
          <w:sz w:val="28"/>
          <w:szCs w:val="28"/>
          <w:rtl/>
          <w:lang w:bidi="ar-QA"/>
        </w:rPr>
        <w:t>، ومن هنا تأتي ضرورة تضمين البعد الإنساني في سياسات المناخ العالمية، والتركيز على التكيف المجتمعي ودعم المناطق المتأثرة قبل أن تتحول إلى بؤر لنزاعات سياسية وهجرات جماعية غير مستقرة.</w:t>
      </w:r>
    </w:p>
    <w:p w14:paraId="74C9FA56" w14:textId="4FCE2952"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QA"/>
        </w:rPr>
        <w:t xml:space="preserve">وتطرح الهجرة المناخية تحديات متعددة على الصعيدين المحلي والدولي سواء من حيث الاستجابة </w:t>
      </w:r>
      <w:r w:rsidR="008752CC">
        <w:rPr>
          <w:rFonts w:ascii="Simplified Arabic" w:hAnsi="Simplified Arabic" w:cs="Simplified Arabic"/>
          <w:sz w:val="28"/>
          <w:szCs w:val="28"/>
          <w:rtl/>
          <w:lang w:bidi="ar-QA"/>
        </w:rPr>
        <w:t>الإنسانية</w:t>
      </w:r>
      <w:r w:rsidRPr="00A8650F">
        <w:rPr>
          <w:rFonts w:ascii="Simplified Arabic" w:hAnsi="Simplified Arabic" w:cs="Simplified Arabic"/>
          <w:sz w:val="28"/>
          <w:szCs w:val="28"/>
          <w:rtl/>
          <w:lang w:bidi="ar-QA"/>
        </w:rPr>
        <w:t xml:space="preserve">، أو من ناحية السياسات العامة، وتعاني الدول المستقبِلة غالبًا من ضغط على الخدمات والبنى التحتية ما قد يفاقم التوترات الاجتماعية والاقتصادية خصوصًا في المناطق الفقيرة، كما تبرز معضلة قانونية مهمة تتمثل في غياب إطار دولي واضح يضمن حقوق المهاجرين المناخيين، على عكس اللاجئين السياسيين، وفي هذا السياق بات من الضروري تطوير سياسات متكاملة تجمع بين إدارة الموارد والتخطيط الحضري المستدام وتعزيز شبكات الأمان الاجتماعي، لتقليل الهشاشة التي تدفع الأفراد إلى </w:t>
      </w:r>
      <w:r w:rsidRPr="00A8650F">
        <w:rPr>
          <w:rFonts w:ascii="Simplified Arabic" w:hAnsi="Simplified Arabic" w:cs="Simplified Arabic"/>
          <w:sz w:val="28"/>
          <w:szCs w:val="28"/>
          <w:rtl/>
          <w:lang w:bidi="ar-QA"/>
        </w:rPr>
        <w:lastRenderedPageBreak/>
        <w:t>الهجرة، ومن الأمثلة الواعدة في هذا المجال، برنامج (تحالف المناخ والهجرة) الذي أطلقه الاتحاد الأوروبي، ويهدف إلى تمويل مبادرات محلية للتكيف مع المناخ في إفريقيا والشرق الأوسط</w:t>
      </w:r>
      <w:r w:rsidRPr="00A8650F">
        <w:rPr>
          <w:rStyle w:val="a6"/>
          <w:rFonts w:ascii="Simplified Arabic" w:hAnsi="Simplified Arabic" w:cs="Simplified Arabic"/>
          <w:sz w:val="28"/>
          <w:szCs w:val="28"/>
          <w:rtl/>
          <w:lang w:bidi="ar-QA"/>
        </w:rPr>
        <w:footnoteReference w:id="69"/>
      </w:r>
      <w:r w:rsidRPr="00A8650F">
        <w:rPr>
          <w:rFonts w:ascii="Simplified Arabic" w:hAnsi="Simplified Arabic" w:cs="Simplified Arabic"/>
          <w:sz w:val="28"/>
          <w:szCs w:val="28"/>
          <w:rtl/>
          <w:lang w:bidi="ar-QA"/>
        </w:rPr>
        <w:t>.</w:t>
      </w:r>
    </w:p>
    <w:p w14:paraId="0395A4BD" w14:textId="77777777" w:rsidR="00B50718" w:rsidRPr="00A8650F" w:rsidRDefault="00B50718" w:rsidP="0052290F">
      <w:pPr>
        <w:pStyle w:val="2"/>
        <w:rPr>
          <w:rtl/>
        </w:rPr>
      </w:pPr>
      <w:bookmarkStart w:id="45" w:name="_Toc197740601"/>
      <w:bookmarkStart w:id="46" w:name="_Toc198136034"/>
      <w:r w:rsidRPr="00A8650F">
        <w:rPr>
          <w:rtl/>
        </w:rPr>
        <w:t>خمسة عشر: امننة المناخ</w:t>
      </w:r>
      <w:bookmarkEnd w:id="45"/>
      <w:bookmarkEnd w:id="46"/>
      <w:r w:rsidRPr="00A8650F">
        <w:rPr>
          <w:rtl/>
        </w:rPr>
        <w:t xml:space="preserve"> </w:t>
      </w:r>
    </w:p>
    <w:p w14:paraId="1EDDA4EE" w14:textId="00FFADC3" w:rsidR="00B50718" w:rsidRPr="00A8650F" w:rsidRDefault="00B50718" w:rsidP="0052290F">
      <w:pPr>
        <w:bidi/>
        <w:spacing w:after="0" w:line="240" w:lineRule="auto"/>
        <w:ind w:firstLine="720"/>
        <w:jc w:val="both"/>
        <w:rPr>
          <w:rFonts w:ascii="Simplified Arabic" w:hAnsi="Simplified Arabic" w:cs="Simplified Arabic"/>
          <w:sz w:val="28"/>
          <w:szCs w:val="28"/>
          <w:rtl/>
          <w:lang w:bidi="ar-QA"/>
        </w:rPr>
      </w:pPr>
      <w:r w:rsidRPr="00A8650F">
        <w:rPr>
          <w:rFonts w:ascii="Simplified Arabic" w:hAnsi="Simplified Arabic" w:cs="Simplified Arabic"/>
          <w:sz w:val="28"/>
          <w:szCs w:val="28"/>
          <w:rtl/>
          <w:lang w:bidi="ar-IQ"/>
        </w:rPr>
        <w:t>يشير مفهوم أمننة المناخ (</w:t>
      </w:r>
      <w:r w:rsidRPr="00A8650F">
        <w:rPr>
          <w:rFonts w:ascii="Simplified Arabic" w:hAnsi="Simplified Arabic" w:cs="Simplified Arabic"/>
          <w:sz w:val="28"/>
          <w:szCs w:val="28"/>
          <w:lang w:bidi="ar-IQ"/>
        </w:rPr>
        <w:t>Climate Securitization</w:t>
      </w:r>
      <w:r w:rsidRPr="00A8650F">
        <w:rPr>
          <w:rFonts w:ascii="Simplified Arabic" w:hAnsi="Simplified Arabic" w:cs="Simplified Arabic"/>
          <w:sz w:val="28"/>
          <w:szCs w:val="28"/>
          <w:rtl/>
          <w:lang w:bidi="ar-IQ"/>
        </w:rPr>
        <w:t xml:space="preserve">) إلى التحول في الخطاب والممارسة من اعتبار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مسألة بيئية تقليدية إلى اعتباره تهديدًا استراتيجيًا للأمن القومي والدولي، يتجذر هذا المفهوم في إطار نظرية (الأمننة) </w:t>
      </w:r>
      <w:r w:rsidR="00510F4F">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ضمن حقل دراسات العلاقات الدولية والتي تنص على أن قضايا معينة قد تُحوَّل إلى تهديدات وجودية تستدعي استجابات استثنائية من قبل الدولة أو ا</w:t>
      </w:r>
      <w:r w:rsidR="00510F4F">
        <w:rPr>
          <w:rFonts w:ascii="Simplified Arabic" w:hAnsi="Simplified Arabic" w:cs="Simplified Arabic"/>
          <w:sz w:val="28"/>
          <w:szCs w:val="28"/>
          <w:rtl/>
          <w:lang w:bidi="ar-IQ"/>
        </w:rPr>
        <w:t>لمجتمع الدولي، ووفقًا لهذا ال</w:t>
      </w:r>
      <w:r w:rsidR="00510F4F">
        <w:rPr>
          <w:rFonts w:ascii="Simplified Arabic" w:hAnsi="Simplified Arabic" w:cs="Simplified Arabic" w:hint="cs"/>
          <w:sz w:val="28"/>
          <w:szCs w:val="28"/>
          <w:rtl/>
          <w:lang w:bidi="ar-IQ"/>
        </w:rPr>
        <w:t>عرض</w:t>
      </w:r>
      <w:r w:rsidRPr="00A8650F">
        <w:rPr>
          <w:rFonts w:ascii="Simplified Arabic" w:hAnsi="Simplified Arabic" w:cs="Simplified Arabic"/>
          <w:sz w:val="28"/>
          <w:szCs w:val="28"/>
          <w:rtl/>
          <w:lang w:bidi="ar-IQ"/>
        </w:rPr>
        <w:t xml:space="preserve"> فإن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لا يُعالج فقط في نطاق السياسات البيئية؛ بل يتم دمجه </w:t>
      </w:r>
      <w:r w:rsidR="00510F4F">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ضمن استراتيجيات الدفاع القومي وخطط إدارة الأزمات وآليات الوقاية من النزاعات، إذ تُظهر الدراسات أن ارتفاع درجات الحرارة وازدياد وتيرة الكوارث الطبيعية وشح الموارد كلها عوامل تُضاعف من هشاشة الدول والمجتمعات وتزيد من احتمالات النزاع الداخلي</w:t>
      </w:r>
      <w:r w:rsidR="00510F4F">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أو العابر للحدود</w:t>
      </w:r>
      <w:r w:rsidRPr="00A8650F">
        <w:rPr>
          <w:rStyle w:val="a6"/>
          <w:rFonts w:ascii="Simplified Arabic" w:hAnsi="Simplified Arabic" w:cs="Simplified Arabic"/>
          <w:sz w:val="28"/>
          <w:szCs w:val="28"/>
          <w:rtl/>
          <w:lang w:bidi="ar-IQ"/>
        </w:rPr>
        <w:footnoteReference w:id="70"/>
      </w:r>
      <w:r w:rsidRPr="00A8650F">
        <w:rPr>
          <w:rFonts w:ascii="Simplified Arabic" w:hAnsi="Simplified Arabic" w:cs="Simplified Arabic"/>
          <w:sz w:val="28"/>
          <w:szCs w:val="28"/>
          <w:rtl/>
          <w:lang w:bidi="ar-IQ"/>
        </w:rPr>
        <w:t xml:space="preserve">، وانسجاماً مع تلك المخاطر تتعامل المؤسسات الأمنية مع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بوصفه مُضاعفًا للتهديدات كونه يفاقم الأوضاع غير المستقرة أساسًا مثل النزاعات على المياه أو النزوح القسري الناتج عن التصحر وارتفاع منسوب البحار، وقد أدرجت العديد من الدول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w:t>
      </w:r>
      <w:r w:rsidR="00510F4F">
        <w:rPr>
          <w:rFonts w:ascii="Simplified Arabic" w:hAnsi="Simplified Arabic" w:cs="Simplified Arabic" w:hint="cs"/>
          <w:sz w:val="28"/>
          <w:szCs w:val="28"/>
          <w:rtl/>
          <w:lang w:bidi="ar-IQ"/>
        </w:rPr>
        <w:t xml:space="preserve">من </w:t>
      </w:r>
      <w:r w:rsidRPr="00A8650F">
        <w:rPr>
          <w:rFonts w:ascii="Simplified Arabic" w:hAnsi="Simplified Arabic" w:cs="Simplified Arabic"/>
          <w:sz w:val="28"/>
          <w:szCs w:val="28"/>
          <w:rtl/>
          <w:lang w:bidi="ar-IQ"/>
        </w:rPr>
        <w:t xml:space="preserve">ضمن استراتيجياتها الأمنية الرسمية، إذ صنّفت وزارة الدفاع </w:t>
      </w:r>
      <w:r w:rsidR="00CC42EC">
        <w:rPr>
          <w:rFonts w:ascii="Simplified Arabic" w:hAnsi="Simplified Arabic" w:cs="Simplified Arabic"/>
          <w:sz w:val="28"/>
          <w:szCs w:val="28"/>
          <w:rtl/>
          <w:lang w:bidi="ar-IQ"/>
        </w:rPr>
        <w:t>الأمريكية</w:t>
      </w:r>
      <w:r w:rsidRPr="00A8650F">
        <w:rPr>
          <w:rFonts w:ascii="Simplified Arabic" w:hAnsi="Simplified Arabic" w:cs="Simplified Arabic"/>
          <w:sz w:val="28"/>
          <w:szCs w:val="28"/>
          <w:rtl/>
          <w:lang w:bidi="ar-IQ"/>
        </w:rPr>
        <w:t xml:space="preserve"> منذ عام 2010 </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 كعنصر مؤثر على الاستقرار الجيوسياسي العالمي وهو ما ظهر في تقارير متعددة تؤكد تأثيره على قواعد عسكرية أميركية مهددة بارتفاع مستوى سطح البحر</w:t>
      </w:r>
      <w:r w:rsidR="00510F4F">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أو الأعاصير المتكررة.</w:t>
      </w:r>
      <w:r w:rsidRPr="00A8650F">
        <w:rPr>
          <w:rStyle w:val="a6"/>
          <w:rFonts w:ascii="Simplified Arabic" w:hAnsi="Simplified Arabic" w:cs="Simplified Arabic"/>
          <w:sz w:val="28"/>
          <w:szCs w:val="28"/>
          <w:rtl/>
          <w:lang w:bidi="ar-IQ"/>
        </w:rPr>
        <w:footnoteReference w:id="71"/>
      </w:r>
    </w:p>
    <w:p w14:paraId="380CEFC4" w14:textId="377A8F43"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تُبرز الممارسة الدولية العديد من الأمثلة التي تؤكد تزايد تبني مقاربة أمننة المناخ في السياسات العالمية، فقد ناقش مجلس الأمن الدولي آثار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على الأمن والسلم الدوليين في عدة جلسات منذ عام 2007 مع تركيز خاص على مناطق مثل منطقة الساحل الإفريقي حيث ارتبطت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ات المناخية من تصحر وتناقص في الموارد المائية بتزايد حدة النزاعات بين الرعاة والمزارعين وظهور جماعات مسلحة استغلت البيئة المتدهورة لتجنيد الشباب، كما أشارت الأمم المتحدة إلى أن النزاع في دارفور بالسودان كان جزئيًا ناتجًا عن التنافس على الموارد الطبيعية الشحيحة ما يعكس تداخل العوامل البيئية والسياسية في إنتاج الأزمات الأمنية، وفي السياق الأوروبي تبنت المفوضية الأوروبية منذ عام 2008 استراتيجية لدمج البعد المناخي في سياسات الأمن الخارجي حيث أوصت بتعزيز التعاون الإقليمي في مواجهة تهديدات مثل ارتفاع البحار وتأثيراته على الهجرة. وفي منطقة الشرق الأوسط، حذّرت تقارير حديثة من أن بعض مناطق الخليج وشمال إفريقيا قد تواجه ضغوطًا اجتماعية وأمنية متزايدة نتيجة ارتفاع </w:t>
      </w:r>
      <w:r w:rsidRPr="00A8650F">
        <w:rPr>
          <w:rFonts w:ascii="Simplified Arabic" w:hAnsi="Simplified Arabic" w:cs="Simplified Arabic"/>
          <w:sz w:val="28"/>
          <w:szCs w:val="28"/>
          <w:rtl/>
          <w:lang w:bidi="ar-IQ"/>
        </w:rPr>
        <w:lastRenderedPageBreak/>
        <w:t xml:space="preserve">درجات الحرارة وتراجع الأمن الغذائي والمائي، ما يُحتّم تبني سياسات استباقية تربط المناخ بالأمن. كذلك، أصدرت منظمة حلف شمال الأطلسي (الناتو) في عام 2021 استراتيجية جديدة تُقر بأهمية دمج المخاطر المناخية في الجاهزية الدفاعية، سواء عبر تقليل البصمة الكربونية للقوات المسلحة أو تطوير قدرات الاستجابة للكوارث المناخية. هذه التطورات تعكس تحولًا نوعيًا في الإدراك العالمي لظاهرة </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حيث لم تعد مجرد أزمة بيئية، بل باتت تُعامل كقضية أمن شامل، تتطلب تدخلًا متعدد المستويات سياسيًا، تقنيًا، وعسكريًا</w:t>
      </w:r>
      <w:r w:rsidRPr="00A8650F">
        <w:rPr>
          <w:rStyle w:val="a6"/>
          <w:rFonts w:ascii="Simplified Arabic" w:hAnsi="Simplified Arabic" w:cs="Simplified Arabic"/>
          <w:sz w:val="28"/>
          <w:szCs w:val="28"/>
          <w:rtl/>
          <w:lang w:bidi="ar-IQ"/>
        </w:rPr>
        <w:footnoteReference w:id="72"/>
      </w:r>
      <w:r w:rsidRPr="00A8650F">
        <w:rPr>
          <w:rFonts w:ascii="Simplified Arabic" w:hAnsi="Simplified Arabic" w:cs="Simplified Arabic"/>
          <w:sz w:val="28"/>
          <w:szCs w:val="28"/>
          <w:rtl/>
          <w:lang w:bidi="ar-IQ"/>
        </w:rPr>
        <w:t>.</w:t>
      </w:r>
    </w:p>
    <w:p w14:paraId="6356F99C" w14:textId="77777777" w:rsidR="00B50718" w:rsidRPr="00A8650F" w:rsidRDefault="00B50718" w:rsidP="0052290F">
      <w:pPr>
        <w:pStyle w:val="2"/>
        <w:rPr>
          <w:rtl/>
        </w:rPr>
      </w:pPr>
      <w:bookmarkStart w:id="47" w:name="_Toc197740602"/>
      <w:bookmarkStart w:id="48" w:name="_Toc198136035"/>
      <w:r w:rsidRPr="00A8650F">
        <w:rPr>
          <w:rtl/>
        </w:rPr>
        <w:t>ستة عشر: البصمة العسكرية</w:t>
      </w:r>
      <w:bookmarkEnd w:id="47"/>
      <w:bookmarkEnd w:id="48"/>
      <w:r w:rsidRPr="00A8650F">
        <w:rPr>
          <w:rtl/>
        </w:rPr>
        <w:t xml:space="preserve"> </w:t>
      </w:r>
    </w:p>
    <w:p w14:paraId="1AB2B37C" w14:textId="4FA5B3AD"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 xml:space="preserve">تشير البصمة العسكرية إلى مجمل الانبعاثات الكربونية والبيئية الناتجة عن الأنشطة العسكرية المباشرة وغير المباشرة بما في ذلك تشغيل المركبات والآليات الحربية وإنتاج واستهلاك الطاقة في القواعد العسكرية والتجارب النووية والكيميائية والنقل الجوي والبحري العسكري، ويشمل هذا المفهوم كذلك البنية التحتية الدفاعية مثل منشآت التدريب والصناعات العسكرية وسلاسل التوريد اللوجستية، وعلى الرغم من أن الجيوش العالمية تُعد من أكبر مستهلكي الوقود الأحفوري؛ إلا أن انبعاثاتها كانت لفترة طويلة خارج التغطية الرسمية لاتفاقيات المناخ الدولية بما في ذلك بروتوكول كيوتو واتفاق باريس، ويعود ذلك إلى استثناء بعض الأنشطة العسكرية لأسباب تتعلق بـ"الأمن القومي"، وتعد وزارة الدفاع </w:t>
      </w:r>
      <w:r w:rsidR="00CC42EC">
        <w:rPr>
          <w:rFonts w:ascii="Simplified Arabic" w:hAnsi="Simplified Arabic" w:cs="Simplified Arabic"/>
          <w:sz w:val="28"/>
          <w:szCs w:val="28"/>
          <w:rtl/>
          <w:lang w:bidi="ar-IQ"/>
        </w:rPr>
        <w:t>الأمريكية</w:t>
      </w:r>
      <w:r w:rsidRPr="00A8650F">
        <w:rPr>
          <w:rFonts w:ascii="Simplified Arabic" w:hAnsi="Simplified Arabic" w:cs="Simplified Arabic"/>
          <w:sz w:val="28"/>
          <w:szCs w:val="28"/>
          <w:rtl/>
          <w:lang w:bidi="ar-IQ"/>
        </w:rPr>
        <w:t xml:space="preserve"> من بين أكبر الجهات المؤسسية المُصدرة للانبعاثات في العالم حيث أظهرت دراسة صادرة عن جامعة براون أن الجيش الأمريكي أنتج أكثر من 1.2 مليار طن متري من ثاني أكسيد الكربون بين عامي 2001 و2017 فقط، وعلى هذا الأساس يمثل مفهوم البصمة العسكرية مدخلًا نقديًا لفهم الأبعاد الخفية لل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المناخي، ويدعو إلى دمج السياسات الدفاعية ضمن استراتيجيات الحد من الانبعاثات</w:t>
      </w:r>
      <w:r w:rsidRPr="00A8650F">
        <w:rPr>
          <w:rStyle w:val="a6"/>
          <w:rFonts w:ascii="Simplified Arabic" w:hAnsi="Simplified Arabic" w:cs="Simplified Arabic"/>
          <w:sz w:val="28"/>
          <w:szCs w:val="28"/>
          <w:rtl/>
          <w:lang w:bidi="ar-IQ"/>
        </w:rPr>
        <w:footnoteReference w:id="73"/>
      </w:r>
      <w:r w:rsidRPr="00A8650F">
        <w:rPr>
          <w:rFonts w:ascii="Simplified Arabic" w:hAnsi="Simplified Arabic" w:cs="Simplified Arabic"/>
          <w:sz w:val="28"/>
          <w:szCs w:val="28"/>
          <w:rtl/>
          <w:lang w:bidi="ar-IQ"/>
        </w:rPr>
        <w:t xml:space="preserve">. </w:t>
      </w:r>
    </w:p>
    <w:p w14:paraId="549C5F68" w14:textId="221C1231"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A8650F">
        <w:rPr>
          <w:rFonts w:ascii="Simplified Arabic" w:hAnsi="Simplified Arabic" w:cs="Simplified Arabic"/>
          <w:sz w:val="28"/>
          <w:szCs w:val="28"/>
          <w:rtl/>
          <w:lang w:bidi="ar-IQ"/>
        </w:rPr>
        <w:t>وتُبرز العلاقة بين البصمة العسكرية و</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 xml:space="preserve"> المناخي مظهرًا متناقضًا في مساعي الاستدامة البيئية العالمية؛ فمن جهة تعد الجيوش جهات فاعلة في إدارة الكوارث المناخية وعمليات الإنقاذ ومن جهة أخرى تمثل هذه المؤسسات أحد أكبر المصادر المؤسسية للانبعاثات. وتخلق العمليات العسكرية في مناطق النزاع أو التدريب ضغطًا ك</w:t>
      </w:r>
      <w:r w:rsidR="00510F4F">
        <w:rPr>
          <w:rFonts w:ascii="Simplified Arabic" w:hAnsi="Simplified Arabic" w:cs="Simplified Arabic"/>
          <w:sz w:val="28"/>
          <w:szCs w:val="28"/>
          <w:rtl/>
          <w:lang w:bidi="ar-IQ"/>
        </w:rPr>
        <w:t xml:space="preserve">بيرًا على النظم البيئية، </w:t>
      </w:r>
      <w:r w:rsidR="00510F4F">
        <w:rPr>
          <w:rFonts w:ascii="Simplified Arabic" w:hAnsi="Simplified Arabic" w:cs="Simplified Arabic" w:hint="cs"/>
          <w:sz w:val="28"/>
          <w:szCs w:val="28"/>
          <w:rtl/>
          <w:lang w:bidi="ar-IQ"/>
        </w:rPr>
        <w:t>عن طريق</w:t>
      </w:r>
      <w:r w:rsidRPr="00A8650F">
        <w:rPr>
          <w:rFonts w:ascii="Simplified Arabic" w:hAnsi="Simplified Arabic" w:cs="Simplified Arabic"/>
          <w:sz w:val="28"/>
          <w:szCs w:val="28"/>
          <w:rtl/>
          <w:lang w:bidi="ar-IQ"/>
        </w:rPr>
        <w:t xml:space="preserve"> تدمير الغابات، وتلويث المياه، والإفراط في استهلاك الموارد، كذلك تُسهم النزاعات المسلحة لاسيما في المناطق الهشة بيئيًا في تسريع معدلات التصحر وتفاقم الفقر البيئي </w:t>
      </w:r>
      <w:r w:rsidR="00CC42EC">
        <w:rPr>
          <w:rFonts w:ascii="Simplified Arabic" w:hAnsi="Simplified Arabic" w:cs="Simplified Arabic"/>
          <w:sz w:val="28"/>
          <w:szCs w:val="28"/>
          <w:rtl/>
          <w:lang w:bidi="ar-IQ"/>
        </w:rPr>
        <w:t>ومن ثم</w:t>
      </w:r>
      <w:r w:rsidRPr="00A8650F">
        <w:rPr>
          <w:rFonts w:ascii="Simplified Arabic" w:hAnsi="Simplified Arabic" w:cs="Simplified Arabic"/>
          <w:sz w:val="28"/>
          <w:szCs w:val="28"/>
          <w:rtl/>
          <w:lang w:bidi="ar-IQ"/>
        </w:rPr>
        <w:t xml:space="preserve"> تكرّس حلقة مفرغة بين الأمن العسكري والتدهور البيئي، ومن ناحية أخرى بدأت بعض المؤسسات الدفاعية في تبني استراتيجيات لخفض بصمتها الكربونية مثل استخدام الطاقة المتجددة في قواعدها، أو تطوير مركبات هجينة، وبهذا السياق أعلنت وزارة الدفاع البريطانية عن خطة لخفض انبعاثاتها بنسبة 30% بحلول عام 2025 بينما أطلق حلف الناتو مبادرة "الجاهزية الخضراء" والتي تهدف إلى تقليل البصمة الكربونية للعمليات العسكرية دون المساس بالجاهزية </w:t>
      </w:r>
      <w:r w:rsidRPr="00A8650F">
        <w:rPr>
          <w:rFonts w:ascii="Simplified Arabic" w:hAnsi="Simplified Arabic" w:cs="Simplified Arabic"/>
          <w:sz w:val="28"/>
          <w:szCs w:val="28"/>
          <w:rtl/>
          <w:lang w:bidi="ar-IQ"/>
        </w:rPr>
        <w:lastRenderedPageBreak/>
        <w:t>القتالية، هذا التحول وإن كان بطيئًا يعكس تزايد الاعتراف بأن الجيوش بوصفها من أكبر المستهلكين للطاقة يجب أن تكون أيضًا جزءًا من الحلول المناخية لا جزءًا من المشكلة</w:t>
      </w:r>
      <w:r w:rsidRPr="00A8650F">
        <w:rPr>
          <w:rStyle w:val="a6"/>
          <w:rFonts w:ascii="Simplified Arabic" w:hAnsi="Simplified Arabic" w:cs="Simplified Arabic"/>
          <w:sz w:val="28"/>
          <w:szCs w:val="28"/>
          <w:rtl/>
          <w:lang w:bidi="ar-IQ"/>
        </w:rPr>
        <w:footnoteReference w:id="74"/>
      </w:r>
      <w:r w:rsidRPr="00A8650F">
        <w:rPr>
          <w:rFonts w:ascii="Simplified Arabic" w:hAnsi="Simplified Arabic" w:cs="Simplified Arabic"/>
          <w:sz w:val="28"/>
          <w:szCs w:val="28"/>
          <w:rtl/>
          <w:lang w:bidi="ar-IQ"/>
        </w:rPr>
        <w:t>.</w:t>
      </w:r>
    </w:p>
    <w:p w14:paraId="0E04FDF0" w14:textId="4245D4EB" w:rsidR="00B50718" w:rsidRPr="00A8650F"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00510F4F">
        <w:rPr>
          <w:rFonts w:ascii="Simplified Arabic" w:hAnsi="Simplified Arabic" w:cs="Simplified Arabic" w:hint="cs"/>
          <w:sz w:val="28"/>
          <w:szCs w:val="28"/>
          <w:rtl/>
          <w:lang w:bidi="ar-IQ"/>
        </w:rPr>
        <w:t>في ختام هذا المطلب يمكن القول بأ</w:t>
      </w:r>
      <w:r>
        <w:rPr>
          <w:rFonts w:ascii="Simplified Arabic" w:hAnsi="Simplified Arabic" w:cs="Simplified Arabic" w:hint="cs"/>
          <w:sz w:val="28"/>
          <w:szCs w:val="28"/>
          <w:rtl/>
          <w:lang w:bidi="ar-IQ"/>
        </w:rPr>
        <w:t xml:space="preserve">ن </w:t>
      </w:r>
      <w:r w:rsidRPr="00A8650F">
        <w:rPr>
          <w:rFonts w:ascii="Simplified Arabic" w:hAnsi="Simplified Arabic" w:cs="Simplified Arabic"/>
          <w:sz w:val="28"/>
          <w:szCs w:val="28"/>
          <w:rtl/>
          <w:lang w:bidi="ar-IQ"/>
        </w:rPr>
        <w:t>تحليل المفاهيم ذات العلاقة ب</w:t>
      </w:r>
      <w:r w:rsidR="004E4DD5">
        <w:rPr>
          <w:rFonts w:ascii="Simplified Arabic" w:hAnsi="Simplified Arabic" w:cs="Simplified Arabic"/>
          <w:sz w:val="28"/>
          <w:szCs w:val="28"/>
          <w:rtl/>
          <w:lang w:bidi="ar-IQ"/>
        </w:rPr>
        <w:t>التغيير</w:t>
      </w:r>
      <w:r w:rsidRPr="00A8650F">
        <w:rPr>
          <w:rFonts w:ascii="Simplified Arabic" w:hAnsi="Simplified Arabic" w:cs="Simplified Arabic"/>
          <w:sz w:val="28"/>
          <w:szCs w:val="28"/>
          <w:rtl/>
          <w:lang w:bidi="ar-IQ"/>
        </w:rPr>
        <w:t>ات المناخية يُظهر مدى تعقيد وتشابك الظاهرة المناخية ويُبرز الحاجة إلى مقاربات متعددة التخصصات لفهمها والتصدي لها</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فكل مفهوم من المفاهيم المطروحة لا يعمل في عزلة</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بل يتداخل وظيفياً مع غيره مكوناً شبكة معرفية تُعين الباحثين وصناع القرار على رسم استراتيجيات متكاملة للتكيف والتخفيف</w:t>
      </w:r>
      <w:r>
        <w:rPr>
          <w:rFonts w:ascii="Simplified Arabic" w:hAnsi="Simplified Arabic" w:cs="Simplified Arabic" w:hint="cs"/>
          <w:sz w:val="28"/>
          <w:szCs w:val="28"/>
          <w:rtl/>
          <w:lang w:bidi="ar-IQ"/>
        </w:rPr>
        <w:t>،</w:t>
      </w:r>
      <w:r w:rsidRPr="00A8650F">
        <w:rPr>
          <w:rFonts w:ascii="Simplified Arabic" w:hAnsi="Simplified Arabic" w:cs="Simplified Arabic"/>
          <w:sz w:val="28"/>
          <w:szCs w:val="28"/>
          <w:rtl/>
          <w:lang w:bidi="ar-IQ"/>
        </w:rPr>
        <w:t xml:space="preserve"> ومن هنا فإن تعزيز الوعي بهذه المفاهيم وتوسيع استخدامها في الأطر التشريعية والتنموية يُعدّ خطوة مركزية في سبيل الانتقال من الإدراك النظري لل</w:t>
      </w:r>
      <w:r w:rsidR="00555179">
        <w:rPr>
          <w:rFonts w:ascii="Simplified Arabic" w:hAnsi="Simplified Arabic" w:cs="Simplified Arabic"/>
          <w:sz w:val="28"/>
          <w:szCs w:val="28"/>
          <w:rtl/>
          <w:lang w:bidi="ar-IQ"/>
        </w:rPr>
        <w:t>تغيير</w:t>
      </w:r>
      <w:r w:rsidRPr="00A8650F">
        <w:rPr>
          <w:rFonts w:ascii="Simplified Arabic" w:hAnsi="Simplified Arabic" w:cs="Simplified Arabic"/>
          <w:sz w:val="28"/>
          <w:szCs w:val="28"/>
          <w:rtl/>
          <w:lang w:bidi="ar-IQ"/>
        </w:rPr>
        <w:t xml:space="preserve"> المناخي إلى العمل الفعلي والمنظم في مواجهته بما يضمن استدامة النظم البيئية واستقرار المجتمعات في الحاضر والمستقبل.</w:t>
      </w:r>
    </w:p>
    <w:p w14:paraId="58E27F52" w14:textId="17C132A7" w:rsidR="00B50718" w:rsidRPr="00355A3F" w:rsidRDefault="00B50718" w:rsidP="0052290F">
      <w:pPr>
        <w:pStyle w:val="2"/>
        <w:rPr>
          <w:rtl/>
        </w:rPr>
      </w:pPr>
      <w:bookmarkStart w:id="49" w:name="_Toc198136036"/>
      <w:r w:rsidRPr="00355A3F">
        <w:rPr>
          <w:rtl/>
        </w:rPr>
        <w:t xml:space="preserve">المبحث الثاني: اسباب </w:t>
      </w:r>
      <w:r w:rsidR="004E4DD5">
        <w:rPr>
          <w:rtl/>
        </w:rPr>
        <w:t>التغيير</w:t>
      </w:r>
      <w:r w:rsidRPr="00355A3F">
        <w:rPr>
          <w:rtl/>
        </w:rPr>
        <w:t>ات المناخية العالمية ومظاهرها</w:t>
      </w:r>
      <w:bookmarkEnd w:id="49"/>
    </w:p>
    <w:p w14:paraId="043B643B" w14:textId="212390C6" w:rsidR="00B50718" w:rsidRPr="00355A3F" w:rsidRDefault="00B50718" w:rsidP="00510F4F">
      <w:pPr>
        <w:bidi/>
        <w:spacing w:after="0" w:line="240" w:lineRule="auto"/>
        <w:ind w:firstLine="720"/>
        <w:jc w:val="both"/>
        <w:rPr>
          <w:rFonts w:ascii="Simplified Arabic" w:hAnsi="Simplified Arabic" w:cs="Simplified Arabic"/>
          <w:sz w:val="28"/>
          <w:szCs w:val="28"/>
          <w:rtl/>
          <w:lang w:bidi="ar-IQ"/>
        </w:rPr>
      </w:pPr>
      <w:r w:rsidRPr="00355A3F">
        <w:rPr>
          <w:rFonts w:ascii="Simplified Arabic" w:hAnsi="Simplified Arabic" w:cs="Simplified Arabic"/>
          <w:sz w:val="28"/>
          <w:szCs w:val="28"/>
          <w:rtl/>
          <w:lang w:bidi="ar-IQ"/>
        </w:rPr>
        <w:t>تشهد الأرض في العصر الراهن تحولات مناخية متسارعة ومتزايدة التعقيد تتجاوز حدود الظواهر البيئية الطبيعية لتشكل أزمة عالمية متعددة الأبعاد ذات أبعاد بيئية، اقتصادية، اجتماعية، وسياسية</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ولم يعد من الممكن النظر إلى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 xml:space="preserve"> المناخي بوصفه اضطرابًا عارضًا في النظام البيئي</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بل أضحى ظاهرة هيكلية مستمرة تُعيد تشكيل الأنماط المناخية والبشرية على حد سواء</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ويكتسب هذا المبحث أهميته من ضرورة تفكيك الأسس العلمية لفهم أسباب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ات المناخية سواء كانت طبيعية مرتبطة بالدورات الفلكية والنشاط الشمسي والانفجارات البركانية أو بشرية ناجمة عن أنشطة اقتصادية وصناعية وزراعية حديثة كثيفة الانبعاثات</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ومن خلال هذا التفكيك يمكن تحديد المسؤوليات بدقة وتوجيه السياسات المناخية على أساس علمي عادل ومنصف</w:t>
      </w:r>
      <w:r>
        <w:rPr>
          <w:rFonts w:ascii="Simplified Arabic" w:hAnsi="Simplified Arabic" w:cs="Simplified Arabic" w:hint="cs"/>
          <w:sz w:val="28"/>
          <w:szCs w:val="28"/>
          <w:rtl/>
          <w:lang w:bidi="ar-IQ"/>
        </w:rPr>
        <w:t xml:space="preserve">، فضلاً عن ذلك يتناول </w:t>
      </w:r>
      <w:r w:rsidRPr="00355A3F">
        <w:rPr>
          <w:rFonts w:ascii="Simplified Arabic" w:hAnsi="Simplified Arabic" w:cs="Simplified Arabic"/>
          <w:sz w:val="28"/>
          <w:szCs w:val="28"/>
          <w:rtl/>
          <w:lang w:bidi="ar-IQ"/>
        </w:rPr>
        <w:t xml:space="preserve">المبحث مظاهر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 xml:space="preserve">ات المناخية التي أصبحت اليوم ملموسة بوضوح في أنحاء العالم </w:t>
      </w:r>
      <w:r w:rsidR="00510F4F" w:rsidRPr="00355A3F">
        <w:rPr>
          <w:rFonts w:ascii="Simplified Arabic" w:hAnsi="Simplified Arabic" w:cs="Simplified Arabic"/>
          <w:sz w:val="28"/>
          <w:szCs w:val="28"/>
          <w:rtl/>
          <w:lang w:bidi="ar-IQ"/>
        </w:rPr>
        <w:t>جميع</w:t>
      </w:r>
      <w:r w:rsidR="00510F4F">
        <w:rPr>
          <w:rFonts w:ascii="Simplified Arabic" w:hAnsi="Simplified Arabic" w:cs="Simplified Arabic" w:hint="cs"/>
          <w:sz w:val="28"/>
          <w:szCs w:val="28"/>
          <w:rtl/>
          <w:lang w:bidi="ar-IQ"/>
        </w:rPr>
        <w:t>ها</w:t>
      </w:r>
      <w:r w:rsidR="00510F4F" w:rsidRPr="00355A3F">
        <w:rPr>
          <w:rFonts w:ascii="Simplified Arabic" w:hAnsi="Simplified Arabic" w:cs="Simplified Arabic"/>
          <w:sz w:val="28"/>
          <w:szCs w:val="28"/>
          <w:rtl/>
          <w:lang w:bidi="ar-IQ"/>
        </w:rPr>
        <w:t xml:space="preserve"> </w:t>
      </w:r>
      <w:r w:rsidR="00510F4F">
        <w:rPr>
          <w:rFonts w:ascii="Simplified Arabic" w:hAnsi="Simplified Arabic" w:cs="Simplified Arabic" w:hint="cs"/>
          <w:sz w:val="28"/>
          <w:szCs w:val="28"/>
          <w:rtl/>
          <w:lang w:bidi="ar-IQ"/>
        </w:rPr>
        <w:t xml:space="preserve">عن طريق </w:t>
      </w:r>
      <w:r w:rsidRPr="00355A3F">
        <w:rPr>
          <w:rFonts w:ascii="Simplified Arabic" w:hAnsi="Simplified Arabic" w:cs="Simplified Arabic"/>
          <w:sz w:val="28"/>
          <w:szCs w:val="28"/>
          <w:rtl/>
          <w:lang w:bidi="ar-IQ"/>
        </w:rPr>
        <w:t>ارتفاع درجات الحرارة، و</w:t>
      </w:r>
      <w:r w:rsidR="00555179">
        <w:rPr>
          <w:rFonts w:ascii="Simplified Arabic" w:hAnsi="Simplified Arabic" w:cs="Simplified Arabic"/>
          <w:sz w:val="28"/>
          <w:szCs w:val="28"/>
          <w:rtl/>
          <w:lang w:bidi="ar-IQ"/>
        </w:rPr>
        <w:t>تغيير</w:t>
      </w:r>
      <w:r w:rsidRPr="00355A3F">
        <w:rPr>
          <w:rFonts w:ascii="Simplified Arabic" w:hAnsi="Simplified Arabic" w:cs="Simplified Arabic"/>
          <w:sz w:val="28"/>
          <w:szCs w:val="28"/>
          <w:rtl/>
          <w:lang w:bidi="ar-IQ"/>
        </w:rPr>
        <w:t xml:space="preserve"> أنماط الرياح والأمطار، وتوسع ثقب الأوزون، وشح الموارد المائية</w:t>
      </w:r>
      <w:r>
        <w:rPr>
          <w:rFonts w:ascii="Simplified Arabic" w:hAnsi="Simplified Arabic" w:cs="Simplified Arabic" w:hint="cs"/>
          <w:sz w:val="28"/>
          <w:szCs w:val="28"/>
          <w:rtl/>
          <w:lang w:bidi="ar-IQ"/>
        </w:rPr>
        <w:t>.</w:t>
      </w:r>
    </w:p>
    <w:p w14:paraId="7580CD13" w14:textId="231EFA9A" w:rsidR="00B50718" w:rsidRPr="00355A3F" w:rsidRDefault="00B50718" w:rsidP="0052290F">
      <w:pPr>
        <w:pStyle w:val="2"/>
        <w:rPr>
          <w:rtl/>
        </w:rPr>
      </w:pPr>
      <w:bookmarkStart w:id="50" w:name="_Toc198136037"/>
      <w:r w:rsidRPr="00355A3F">
        <w:rPr>
          <w:rtl/>
        </w:rPr>
        <w:t xml:space="preserve">المطلب </w:t>
      </w:r>
      <w:r w:rsidR="004E4DD5">
        <w:rPr>
          <w:rtl/>
        </w:rPr>
        <w:t>الأول</w:t>
      </w:r>
      <w:r w:rsidRPr="00355A3F">
        <w:rPr>
          <w:rtl/>
        </w:rPr>
        <w:t xml:space="preserve"> : اسباب </w:t>
      </w:r>
      <w:r w:rsidR="004E4DD5">
        <w:rPr>
          <w:rtl/>
        </w:rPr>
        <w:t>التغيير</w:t>
      </w:r>
      <w:r w:rsidRPr="00355A3F">
        <w:rPr>
          <w:rtl/>
        </w:rPr>
        <w:t>ات المناخية العالمية</w:t>
      </w:r>
      <w:bookmarkEnd w:id="50"/>
      <w:r w:rsidRPr="00355A3F">
        <w:rPr>
          <w:rtl/>
        </w:rPr>
        <w:t xml:space="preserve"> </w:t>
      </w:r>
    </w:p>
    <w:p w14:paraId="69484118" w14:textId="6A44F1B8" w:rsidR="00B50718" w:rsidRPr="00355A3F" w:rsidRDefault="00B50718" w:rsidP="0052290F">
      <w:pPr>
        <w:bidi/>
        <w:spacing w:after="0" w:line="240" w:lineRule="auto"/>
        <w:ind w:firstLine="720"/>
        <w:jc w:val="both"/>
        <w:rPr>
          <w:rFonts w:ascii="Simplified Arabic" w:hAnsi="Simplified Arabic" w:cs="Simplified Arabic"/>
          <w:sz w:val="28"/>
          <w:szCs w:val="28"/>
          <w:rtl/>
          <w:lang w:bidi="ar-IQ"/>
        </w:rPr>
      </w:pPr>
      <w:r w:rsidRPr="00355A3F">
        <w:rPr>
          <w:rFonts w:ascii="Simplified Arabic" w:hAnsi="Simplified Arabic" w:cs="Simplified Arabic"/>
          <w:sz w:val="28"/>
          <w:szCs w:val="28"/>
          <w:rtl/>
          <w:lang w:bidi="ar-IQ"/>
        </w:rPr>
        <w:t xml:space="preserve">تكمن خصوصية ظاهرة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ات المناخية في تداخل أسبابها بين العوامل الطبيعية والبشرية، مما يجعل من الضروري دراسة كل محور على حدة لفهم جذور الظاهرة و</w:t>
      </w:r>
      <w:r w:rsidR="00510F4F">
        <w:rPr>
          <w:rFonts w:ascii="Simplified Arabic" w:hAnsi="Simplified Arabic" w:cs="Simplified Arabic"/>
          <w:sz w:val="28"/>
          <w:szCs w:val="28"/>
          <w:rtl/>
          <w:lang w:bidi="ar-IQ"/>
        </w:rPr>
        <w:t xml:space="preserve">تشخيص أبعادها وتأثيراتها، </w:t>
      </w:r>
      <w:r w:rsidR="00510F4F">
        <w:rPr>
          <w:rFonts w:ascii="Simplified Arabic" w:hAnsi="Simplified Arabic" w:cs="Simplified Arabic" w:hint="cs"/>
          <w:sz w:val="28"/>
          <w:szCs w:val="28"/>
          <w:rtl/>
          <w:lang w:bidi="ar-IQ"/>
        </w:rPr>
        <w:t>في حين</w:t>
      </w:r>
      <w:r w:rsidRPr="00355A3F">
        <w:rPr>
          <w:rFonts w:ascii="Simplified Arabic" w:hAnsi="Simplified Arabic" w:cs="Simplified Arabic"/>
          <w:sz w:val="28"/>
          <w:szCs w:val="28"/>
          <w:rtl/>
          <w:lang w:bidi="ar-IQ"/>
        </w:rPr>
        <w:t xml:space="preserve"> يُعد النشاط البشري في العصر الحديث المحرك الرئيس لل</w:t>
      </w:r>
      <w:r w:rsidR="00555179">
        <w:rPr>
          <w:rFonts w:ascii="Simplified Arabic" w:hAnsi="Simplified Arabic" w:cs="Simplified Arabic"/>
          <w:sz w:val="28"/>
          <w:szCs w:val="28"/>
          <w:rtl/>
          <w:lang w:bidi="ar-IQ"/>
        </w:rPr>
        <w:t>تغيير</w:t>
      </w:r>
      <w:r w:rsidRPr="00355A3F">
        <w:rPr>
          <w:rFonts w:ascii="Simplified Arabic" w:hAnsi="Simplified Arabic" w:cs="Simplified Arabic"/>
          <w:sz w:val="28"/>
          <w:szCs w:val="28"/>
          <w:rtl/>
          <w:lang w:bidi="ar-IQ"/>
        </w:rPr>
        <w:t xml:space="preserve">ات المناخية المتسارعة؛ إلا أن ذلك لا يُقلل من أهمية </w:t>
      </w:r>
      <w:r w:rsidR="00066D7C">
        <w:rPr>
          <w:rFonts w:ascii="Simplified Arabic" w:hAnsi="Simplified Arabic" w:cs="Simplified Arabic"/>
          <w:sz w:val="28"/>
          <w:szCs w:val="28"/>
          <w:rtl/>
          <w:lang w:bidi="ar-IQ"/>
        </w:rPr>
        <w:t>الأسباب</w:t>
      </w:r>
      <w:r w:rsidRPr="00355A3F">
        <w:rPr>
          <w:rFonts w:ascii="Simplified Arabic" w:hAnsi="Simplified Arabic" w:cs="Simplified Arabic"/>
          <w:sz w:val="28"/>
          <w:szCs w:val="28"/>
          <w:rtl/>
          <w:lang w:bidi="ar-IQ"/>
        </w:rPr>
        <w:t xml:space="preserve"> الطبيعية التي </w:t>
      </w:r>
      <w:r w:rsidR="00510F4F">
        <w:rPr>
          <w:rFonts w:ascii="Simplified Arabic" w:hAnsi="Simplified Arabic" w:cs="Simplified Arabic"/>
          <w:sz w:val="28"/>
          <w:szCs w:val="28"/>
          <w:rtl/>
          <w:lang w:bidi="ar-IQ"/>
        </w:rPr>
        <w:t xml:space="preserve">لطالما </w:t>
      </w:r>
      <w:r w:rsidR="00510F4F">
        <w:rPr>
          <w:rFonts w:ascii="Simplified Arabic" w:hAnsi="Simplified Arabic" w:cs="Simplified Arabic" w:hint="cs"/>
          <w:sz w:val="28"/>
          <w:szCs w:val="28"/>
          <w:rtl/>
          <w:lang w:bidi="ar-IQ"/>
        </w:rPr>
        <w:t>أ</w:t>
      </w:r>
      <w:r w:rsidR="00510F4F">
        <w:rPr>
          <w:rFonts w:ascii="Simplified Arabic" w:hAnsi="Simplified Arabic" w:cs="Simplified Arabic"/>
          <w:sz w:val="28"/>
          <w:szCs w:val="28"/>
          <w:rtl/>
          <w:lang w:bidi="ar-IQ"/>
        </w:rPr>
        <w:t>س</w:t>
      </w:r>
      <w:r w:rsidRPr="00355A3F">
        <w:rPr>
          <w:rFonts w:ascii="Simplified Arabic" w:hAnsi="Simplified Arabic" w:cs="Simplified Arabic"/>
          <w:sz w:val="28"/>
          <w:szCs w:val="28"/>
          <w:rtl/>
          <w:lang w:bidi="ar-IQ"/>
        </w:rPr>
        <w:t xml:space="preserve">همت في تشكيل المناخ </w:t>
      </w:r>
      <w:r w:rsidR="00510F4F">
        <w:rPr>
          <w:rFonts w:ascii="Simplified Arabic" w:hAnsi="Simplified Arabic" w:cs="Simplified Arabic"/>
          <w:sz w:val="28"/>
          <w:szCs w:val="28"/>
          <w:rtl/>
          <w:lang w:bidi="ar-IQ"/>
        </w:rPr>
        <w:t>الأرضي عبر العصور الجيولوجية و</w:t>
      </w:r>
      <w:r w:rsidR="00510F4F">
        <w:rPr>
          <w:rFonts w:ascii="Simplified Arabic" w:hAnsi="Simplified Arabic" w:cs="Simplified Arabic" w:hint="cs"/>
          <w:sz w:val="28"/>
          <w:szCs w:val="28"/>
          <w:rtl/>
          <w:lang w:bidi="ar-IQ"/>
        </w:rPr>
        <w:t>أ</w:t>
      </w:r>
      <w:r w:rsidR="00510F4F">
        <w:rPr>
          <w:rFonts w:ascii="Simplified Arabic" w:hAnsi="Simplified Arabic" w:cs="Simplified Arabic"/>
          <w:sz w:val="28"/>
          <w:szCs w:val="28"/>
          <w:rtl/>
          <w:lang w:bidi="ar-IQ"/>
        </w:rPr>
        <w:t>س</w:t>
      </w:r>
      <w:r w:rsidRPr="00355A3F">
        <w:rPr>
          <w:rFonts w:ascii="Simplified Arabic" w:hAnsi="Simplified Arabic" w:cs="Simplified Arabic"/>
          <w:sz w:val="28"/>
          <w:szCs w:val="28"/>
          <w:rtl/>
          <w:lang w:bidi="ar-IQ"/>
        </w:rPr>
        <w:t>همت في دخول الأرض فترات جليدية وأخرى دافئة على مدى آلاف السنين.</w:t>
      </w:r>
    </w:p>
    <w:p w14:paraId="13F624D7" w14:textId="0158E16A" w:rsidR="00B50718" w:rsidRPr="006D4A6F" w:rsidRDefault="00B50718" w:rsidP="0052290F">
      <w:pPr>
        <w:pStyle w:val="2"/>
        <w:rPr>
          <w:rtl/>
        </w:rPr>
      </w:pPr>
      <w:bookmarkStart w:id="51" w:name="_Toc197740605"/>
      <w:bookmarkStart w:id="52" w:name="_Toc198136038"/>
      <w:r w:rsidRPr="006D4A6F">
        <w:rPr>
          <w:rtl/>
        </w:rPr>
        <w:t xml:space="preserve">اولاً: </w:t>
      </w:r>
      <w:r w:rsidR="00066D7C">
        <w:rPr>
          <w:rtl/>
        </w:rPr>
        <w:t>الأسباب</w:t>
      </w:r>
      <w:r w:rsidRPr="006D4A6F">
        <w:rPr>
          <w:rtl/>
        </w:rPr>
        <w:t xml:space="preserve"> الطبيعية</w:t>
      </w:r>
      <w:bookmarkEnd w:id="51"/>
      <w:bookmarkEnd w:id="52"/>
      <w:r w:rsidRPr="006D4A6F">
        <w:rPr>
          <w:rtl/>
        </w:rPr>
        <w:t xml:space="preserve"> </w:t>
      </w:r>
    </w:p>
    <w:p w14:paraId="64F00DE4" w14:textId="5D15D6C7" w:rsidR="00B50718" w:rsidRDefault="00B50718" w:rsidP="0052290F">
      <w:pPr>
        <w:bidi/>
        <w:spacing w:after="0" w:line="240" w:lineRule="auto"/>
        <w:ind w:firstLine="720"/>
        <w:jc w:val="both"/>
        <w:rPr>
          <w:rFonts w:ascii="Simplified Arabic" w:hAnsi="Simplified Arabic" w:cs="Simplified Arabic"/>
          <w:sz w:val="28"/>
          <w:szCs w:val="28"/>
          <w:rtl/>
          <w:lang w:bidi="ar-QA"/>
        </w:rPr>
      </w:pPr>
      <w:r w:rsidRPr="006D4A6F">
        <w:rPr>
          <w:rFonts w:ascii="Simplified Arabic" w:hAnsi="Simplified Arabic" w:cs="Simplified Arabic"/>
          <w:sz w:val="28"/>
          <w:szCs w:val="28"/>
          <w:rtl/>
          <w:lang w:bidi="ar-IQ"/>
        </w:rPr>
        <w:t xml:space="preserve">ثمة العديد من </w:t>
      </w:r>
      <w:r w:rsidR="00066D7C">
        <w:rPr>
          <w:rFonts w:ascii="Simplified Arabic" w:hAnsi="Simplified Arabic" w:cs="Simplified Arabic"/>
          <w:sz w:val="28"/>
          <w:szCs w:val="28"/>
          <w:rtl/>
          <w:lang w:bidi="ar-IQ"/>
        </w:rPr>
        <w:t>الأسباب</w:t>
      </w:r>
      <w:r w:rsidRPr="006D4A6F">
        <w:rPr>
          <w:rFonts w:ascii="Simplified Arabic" w:hAnsi="Simplified Arabic" w:cs="Simplified Arabic"/>
          <w:sz w:val="28"/>
          <w:szCs w:val="28"/>
          <w:rtl/>
          <w:lang w:bidi="ar-IQ"/>
        </w:rPr>
        <w:t xml:space="preserve"> الطبيعية التي تؤدي إلى </w:t>
      </w:r>
      <w:r w:rsidR="00555179">
        <w:rPr>
          <w:rFonts w:ascii="Simplified Arabic" w:hAnsi="Simplified Arabic" w:cs="Simplified Arabic"/>
          <w:sz w:val="28"/>
          <w:szCs w:val="28"/>
          <w:rtl/>
          <w:lang w:bidi="ar-IQ"/>
        </w:rPr>
        <w:t>تغيير</w:t>
      </w:r>
      <w:r w:rsidR="00510F4F">
        <w:rPr>
          <w:rFonts w:ascii="Simplified Arabic" w:hAnsi="Simplified Arabic" w:cs="Simplified Arabic"/>
          <w:sz w:val="28"/>
          <w:szCs w:val="28"/>
          <w:rtl/>
          <w:lang w:bidi="ar-IQ"/>
        </w:rPr>
        <w:t xml:space="preserve"> المناخ، </w:t>
      </w:r>
      <w:r w:rsidRPr="006D4A6F">
        <w:rPr>
          <w:rFonts w:ascii="Simplified Arabic" w:hAnsi="Simplified Arabic" w:cs="Simplified Arabic"/>
          <w:sz w:val="28"/>
          <w:szCs w:val="28"/>
          <w:rtl/>
          <w:lang w:bidi="ar-IQ"/>
        </w:rPr>
        <w:t xml:space="preserve">التي تشمل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النشاط الشمسي، والانفجارات البركانية، و</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المدارية للأرض المعرو</w:t>
      </w:r>
      <w:r w:rsidR="00510F4F">
        <w:rPr>
          <w:rFonts w:ascii="Simplified Arabic" w:hAnsi="Simplified Arabic" w:cs="Simplified Arabic"/>
          <w:sz w:val="28"/>
          <w:szCs w:val="28"/>
          <w:rtl/>
          <w:lang w:bidi="ar-IQ"/>
        </w:rPr>
        <w:t xml:space="preserve">فة بدورات ميلانكوفيتش، </w:t>
      </w:r>
      <w:r w:rsidR="00510F4F">
        <w:rPr>
          <w:rFonts w:ascii="Simplified Arabic" w:hAnsi="Simplified Arabic" w:cs="Simplified Arabic" w:hint="cs"/>
          <w:sz w:val="28"/>
          <w:szCs w:val="28"/>
          <w:rtl/>
          <w:lang w:bidi="ar-IQ"/>
        </w:rPr>
        <w:t>فضلًا عن</w:t>
      </w:r>
      <w:r w:rsidRPr="006D4A6F">
        <w:rPr>
          <w:rFonts w:ascii="Simplified Arabic" w:hAnsi="Simplified Arabic" w:cs="Simplified Arabic"/>
          <w:sz w:val="28"/>
          <w:szCs w:val="28"/>
          <w:rtl/>
          <w:lang w:bidi="ar-IQ"/>
        </w:rPr>
        <w:t xml:space="preserve"> تحولات التيارات المحيطية وأنماط الغلاف الجوي، إذ أظهرت العديد من الدراسات أن هذه العوامل </w:t>
      </w:r>
      <w:r w:rsidR="00510F4F">
        <w:rPr>
          <w:rFonts w:ascii="Simplified Arabic" w:hAnsi="Simplified Arabic" w:cs="Simplified Arabic" w:hint="cs"/>
          <w:sz w:val="28"/>
          <w:szCs w:val="28"/>
          <w:rtl/>
          <w:lang w:bidi="ar-IQ"/>
        </w:rPr>
        <w:t>بال</w:t>
      </w:r>
      <w:r w:rsidRPr="006D4A6F">
        <w:rPr>
          <w:rFonts w:ascii="Simplified Arabic" w:hAnsi="Simplified Arabic" w:cs="Simplified Arabic"/>
          <w:sz w:val="28"/>
          <w:szCs w:val="28"/>
          <w:rtl/>
          <w:lang w:bidi="ar-IQ"/>
        </w:rPr>
        <w:t>رغم</w:t>
      </w:r>
      <w:r w:rsidR="00510F4F">
        <w:rPr>
          <w:rFonts w:ascii="Simplified Arabic" w:hAnsi="Simplified Arabic" w:cs="Simplified Arabic" w:hint="cs"/>
          <w:sz w:val="28"/>
          <w:szCs w:val="28"/>
          <w:rtl/>
          <w:lang w:bidi="ar-IQ"/>
        </w:rPr>
        <w:t xml:space="preserve"> </w:t>
      </w:r>
      <w:r w:rsidR="00510F4F">
        <w:rPr>
          <w:rFonts w:ascii="Simplified Arabic" w:hAnsi="Simplified Arabic" w:cs="Simplified Arabic" w:hint="cs"/>
          <w:sz w:val="28"/>
          <w:szCs w:val="28"/>
          <w:rtl/>
          <w:lang w:bidi="ar-IQ"/>
        </w:rPr>
        <w:lastRenderedPageBreak/>
        <w:t>من</w:t>
      </w:r>
      <w:r w:rsidRPr="006D4A6F">
        <w:rPr>
          <w:rFonts w:ascii="Simplified Arabic" w:hAnsi="Simplified Arabic" w:cs="Simplified Arabic"/>
          <w:sz w:val="28"/>
          <w:szCs w:val="28"/>
          <w:rtl/>
          <w:lang w:bidi="ar-IQ"/>
        </w:rPr>
        <w:t xml:space="preserve"> أنها تتفاوت في تأثيرها الزمني والمكاني؛ إلا أنها تمارس دورًا متباينًا في إعادة توزيع الطاقة الحرارية على سطح الأرض </w:t>
      </w:r>
      <w:r w:rsidR="00CC42EC">
        <w:rPr>
          <w:rFonts w:ascii="Simplified Arabic" w:hAnsi="Simplified Arabic" w:cs="Simplified Arabic"/>
          <w:sz w:val="28"/>
          <w:szCs w:val="28"/>
          <w:rtl/>
          <w:lang w:bidi="ar-IQ"/>
        </w:rPr>
        <w:t>ومن ثم</w:t>
      </w:r>
      <w:r w:rsidRPr="006D4A6F">
        <w:rPr>
          <w:rFonts w:ascii="Simplified Arabic" w:hAnsi="Simplified Arabic" w:cs="Simplified Arabic"/>
          <w:sz w:val="28"/>
          <w:szCs w:val="28"/>
          <w:rtl/>
          <w:lang w:bidi="ar-IQ"/>
        </w:rPr>
        <w:t xml:space="preserve"> التأثير على متوسطات درجات الحرارة وأنماط الأمطار وتكرار الظواهر المناخية المتطرفة، كما أن فهم هذه </w:t>
      </w:r>
      <w:r w:rsidR="00066D7C">
        <w:rPr>
          <w:rFonts w:ascii="Simplified Arabic" w:hAnsi="Simplified Arabic" w:cs="Simplified Arabic"/>
          <w:sz w:val="28"/>
          <w:szCs w:val="28"/>
          <w:rtl/>
          <w:lang w:bidi="ar-IQ"/>
        </w:rPr>
        <w:t>الأسباب</w:t>
      </w:r>
      <w:r w:rsidRPr="006D4A6F">
        <w:rPr>
          <w:rFonts w:ascii="Simplified Arabic" w:hAnsi="Simplified Arabic" w:cs="Simplified Arabic"/>
          <w:sz w:val="28"/>
          <w:szCs w:val="28"/>
          <w:rtl/>
          <w:lang w:bidi="ar-IQ"/>
        </w:rPr>
        <w:t xml:space="preserve"> لا يُعد ترفًا معرفيًا؛ بل ضرورة علمية وأخلاقية لرسم سياسات مناخية عادلة تستند إلى أسس موضوعية؛ إذ إن بعض التأثيرات الطبيعية مثل النشاط الشمسي والبركاني قد تُسهم أحيانًا في تبريد الكوكب أو تقليل الاحترار الناتج عن النشاط البشري، ما يُعزز الحاجة إلى رؤية شمولية تراعي التفاعل الدينامي بين </w:t>
      </w:r>
      <w:r w:rsidR="00066D7C">
        <w:rPr>
          <w:rFonts w:ascii="Simplified Arabic" w:hAnsi="Simplified Arabic" w:cs="Simplified Arabic"/>
          <w:sz w:val="28"/>
          <w:szCs w:val="28"/>
          <w:rtl/>
          <w:lang w:bidi="ar-IQ"/>
        </w:rPr>
        <w:t>الأسباب</w:t>
      </w:r>
      <w:r w:rsidRPr="006D4A6F">
        <w:rPr>
          <w:rFonts w:ascii="Simplified Arabic" w:hAnsi="Simplified Arabic" w:cs="Simplified Arabic"/>
          <w:sz w:val="28"/>
          <w:szCs w:val="28"/>
          <w:rtl/>
          <w:lang w:bidi="ar-IQ"/>
        </w:rPr>
        <w:t xml:space="preserve"> الطبيعية والبشرية وتفهم دور كل منها في إنتاج التحولات المناخية التي نشهدها اليوم.</w:t>
      </w:r>
    </w:p>
    <w:p w14:paraId="3F3999D2" w14:textId="582D939E" w:rsidR="00B50718" w:rsidRPr="00510F4F" w:rsidRDefault="00B50718" w:rsidP="00510F4F">
      <w:pPr>
        <w:pStyle w:val="a4"/>
        <w:numPr>
          <w:ilvl w:val="0"/>
          <w:numId w:val="54"/>
        </w:numPr>
        <w:bidi/>
        <w:spacing w:after="0" w:line="240" w:lineRule="auto"/>
        <w:rPr>
          <w:rFonts w:ascii="Simplified Arabic" w:hAnsi="Simplified Arabic" w:cs="Simplified Arabic"/>
          <w:b/>
          <w:bCs/>
          <w:sz w:val="28"/>
          <w:szCs w:val="28"/>
          <w:lang w:bidi="ar-IQ"/>
        </w:rPr>
      </w:pPr>
      <w:r w:rsidRPr="00510F4F">
        <w:rPr>
          <w:rFonts w:ascii="Simplified Arabic" w:hAnsi="Simplified Arabic" w:cs="Simplified Arabic"/>
          <w:b/>
          <w:bCs/>
          <w:sz w:val="28"/>
          <w:szCs w:val="28"/>
          <w:rtl/>
          <w:lang w:bidi="ar-IQ"/>
        </w:rPr>
        <w:t>النشاط الشمسي كمحرك طبيعي لل</w:t>
      </w:r>
      <w:r w:rsidR="00555179" w:rsidRPr="00510F4F">
        <w:rPr>
          <w:rFonts w:ascii="Simplified Arabic" w:hAnsi="Simplified Arabic" w:cs="Simplified Arabic"/>
          <w:b/>
          <w:bCs/>
          <w:sz w:val="28"/>
          <w:szCs w:val="28"/>
          <w:rtl/>
          <w:lang w:bidi="ar-IQ"/>
        </w:rPr>
        <w:t>تغيير</w:t>
      </w:r>
      <w:r w:rsidRPr="00510F4F">
        <w:rPr>
          <w:rFonts w:ascii="Simplified Arabic" w:hAnsi="Simplified Arabic" w:cs="Simplified Arabic"/>
          <w:b/>
          <w:bCs/>
          <w:sz w:val="28"/>
          <w:szCs w:val="28"/>
          <w:rtl/>
          <w:lang w:bidi="ar-IQ"/>
        </w:rPr>
        <w:t xml:space="preserve"> المناخي </w:t>
      </w:r>
    </w:p>
    <w:p w14:paraId="1FCEE914" w14:textId="18F07550"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يُعَدُّ النشاط الشمسي عاملاً طبيعياً م</w:t>
      </w:r>
      <w:r w:rsidR="00510F4F">
        <w:rPr>
          <w:rFonts w:ascii="Simplified Arabic" w:hAnsi="Simplified Arabic" w:cs="Simplified Arabic"/>
          <w:sz w:val="28"/>
          <w:szCs w:val="28"/>
          <w:rtl/>
          <w:lang w:bidi="ar-IQ"/>
        </w:rPr>
        <w:t xml:space="preserve">هماً يؤثر على مناخ الأرض </w:t>
      </w:r>
      <w:r w:rsidR="00510F4F">
        <w:rPr>
          <w:rFonts w:ascii="Simplified Arabic" w:hAnsi="Simplified Arabic" w:cs="Simplified Arabic" w:hint="cs"/>
          <w:sz w:val="28"/>
          <w:szCs w:val="28"/>
          <w:rtl/>
          <w:lang w:bidi="ar-IQ"/>
        </w:rPr>
        <w:t>عن طريق</w:t>
      </w:r>
      <w:r w:rsidRPr="006D4A6F">
        <w:rPr>
          <w:rFonts w:ascii="Simplified Arabic" w:hAnsi="Simplified Arabic" w:cs="Simplified Arabic"/>
          <w:sz w:val="28"/>
          <w:szCs w:val="28"/>
          <w:rtl/>
          <w:lang w:bidi="ar-IQ"/>
        </w:rPr>
        <w:t xml:space="preserve">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في الإشعاع الشمسي والبقع الشمسية</w:t>
      </w:r>
      <w:r w:rsidRPr="006D4A6F">
        <w:rPr>
          <w:rStyle w:val="a6"/>
          <w:rFonts w:ascii="Simplified Arabic" w:hAnsi="Simplified Arabic" w:cs="Simplified Arabic"/>
          <w:sz w:val="28"/>
          <w:szCs w:val="28"/>
          <w:rtl/>
          <w:lang w:bidi="ar-IQ"/>
        </w:rPr>
        <w:footnoteReference w:id="75"/>
      </w:r>
      <w:r w:rsidRPr="006D4A6F">
        <w:rPr>
          <w:rFonts w:ascii="Simplified Arabic" w:hAnsi="Simplified Arabic" w:cs="Simplified Arabic"/>
          <w:sz w:val="28"/>
          <w:szCs w:val="28"/>
          <w:rtl/>
          <w:lang w:bidi="ar-IQ"/>
        </w:rPr>
        <w:t xml:space="preserve">، وتُظهر الدراسات الحديثة أن الدورة الشمسية الحالية المعروفة بالدورة الشمسية 25 بدأت في ديسمبر 2019 ومن المتوقع أن تصل إلى ذروتها بين عامي 2023 و2026 مع نطاق للبقع الشمسية يتراوح بين 95 و130، تتسبب هذه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في النشاط الشمسي في اختلاف كميات الطاقة الشمسية التي تصل إلى الأرض مما يؤدي إلى تأثيرات مباشرة على المناخ، فضلاً عن ذلك تُظهر الأبحاث أن النشاط الشمسي يمكن أن يؤثر على ظواهر مناخية مثل ظاهرة النينيو والتذبذب الجنوبي (</w:t>
      </w:r>
      <w:r w:rsidRPr="006D4A6F">
        <w:rPr>
          <w:rFonts w:ascii="Simplified Arabic" w:hAnsi="Simplified Arabic" w:cs="Simplified Arabic"/>
          <w:sz w:val="28"/>
          <w:szCs w:val="28"/>
          <w:lang w:bidi="ar-IQ"/>
        </w:rPr>
        <w:t>ENSO</w:t>
      </w:r>
      <w:r w:rsidRPr="006D4A6F">
        <w:rPr>
          <w:rFonts w:ascii="Simplified Arabic" w:hAnsi="Simplified Arabic" w:cs="Simplified Arabic"/>
          <w:sz w:val="28"/>
          <w:szCs w:val="28"/>
          <w:rtl/>
          <w:lang w:bidi="ar-IQ"/>
        </w:rPr>
        <w:t>)، وإن المرحلة الصاعدة من الدورة الشمسية 25 قد تُخفف من تطور ظاهرة النينيو القوية إلى</w:t>
      </w:r>
      <w:r w:rsidR="00510F4F">
        <w:rPr>
          <w:rFonts w:ascii="Simplified Arabic" w:hAnsi="Simplified Arabic" w:cs="Simplified Arabic"/>
          <w:sz w:val="28"/>
          <w:szCs w:val="28"/>
          <w:rtl/>
          <w:lang w:bidi="ar-IQ"/>
        </w:rPr>
        <w:t xml:space="preserve"> حد ما في عام 2023، </w:t>
      </w:r>
      <w:r w:rsidR="00510F4F">
        <w:rPr>
          <w:rFonts w:ascii="Simplified Arabic" w:hAnsi="Simplified Arabic" w:cs="Simplified Arabic" w:hint="cs"/>
          <w:sz w:val="28"/>
          <w:szCs w:val="28"/>
          <w:rtl/>
          <w:lang w:bidi="ar-IQ"/>
        </w:rPr>
        <w:t>فضلًا عن</w:t>
      </w:r>
      <w:r w:rsidRPr="006D4A6F">
        <w:rPr>
          <w:rFonts w:ascii="Simplified Arabic" w:hAnsi="Simplified Arabic" w:cs="Simplified Arabic"/>
          <w:sz w:val="28"/>
          <w:szCs w:val="28"/>
          <w:rtl/>
          <w:lang w:bidi="ar-IQ"/>
        </w:rPr>
        <w:t xml:space="preserve"> ذلك يمكن للعواصف الشمسية الناتجة عن النشاط الشمسي المكثف أن تؤثر على المجال المغناطيسي للأرض مما يؤدي إلى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ات في الغلاف الجوي العلوي وقد يؤثر على أنماط الطقس</w:t>
      </w:r>
      <w:r w:rsidRPr="006D4A6F">
        <w:rPr>
          <w:rStyle w:val="a6"/>
          <w:rFonts w:ascii="Simplified Arabic" w:hAnsi="Simplified Arabic" w:cs="Simplified Arabic"/>
          <w:sz w:val="28"/>
          <w:szCs w:val="28"/>
          <w:rtl/>
          <w:lang w:bidi="ar-IQ"/>
        </w:rPr>
        <w:footnoteReference w:id="76"/>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5FD06B4C" w14:textId="6D31CD28"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QA"/>
        </w:rPr>
        <w:t>و</w:t>
      </w:r>
      <w:r w:rsidR="00510F4F">
        <w:rPr>
          <w:rFonts w:ascii="Simplified Arabic" w:hAnsi="Simplified Arabic" w:cs="Simplified Arabic" w:hint="cs"/>
          <w:sz w:val="28"/>
          <w:szCs w:val="28"/>
          <w:rtl/>
          <w:lang w:bidi="ar-QA"/>
        </w:rPr>
        <w:t>ب</w:t>
      </w:r>
      <w:r w:rsidRPr="006D4A6F">
        <w:rPr>
          <w:rFonts w:ascii="Simplified Arabic" w:hAnsi="Simplified Arabic" w:cs="Simplified Arabic"/>
          <w:sz w:val="28"/>
          <w:szCs w:val="28"/>
          <w:rtl/>
          <w:lang w:bidi="ar-IQ"/>
        </w:rPr>
        <w:t xml:space="preserve">الرغم من أن </w:t>
      </w:r>
      <w:r w:rsidR="004E4DD5">
        <w:rPr>
          <w:rFonts w:ascii="Simplified Arabic" w:hAnsi="Simplified Arabic" w:cs="Simplified Arabic"/>
          <w:sz w:val="28"/>
          <w:szCs w:val="28"/>
          <w:rtl/>
          <w:lang w:bidi="ar-IQ"/>
        </w:rPr>
        <w:t>التغيير</w:t>
      </w:r>
      <w:r w:rsidR="00510F4F">
        <w:rPr>
          <w:rFonts w:ascii="Simplified Arabic" w:hAnsi="Simplified Arabic" w:cs="Simplified Arabic"/>
          <w:sz w:val="28"/>
          <w:szCs w:val="28"/>
          <w:rtl/>
          <w:lang w:bidi="ar-IQ"/>
        </w:rPr>
        <w:t>ات في النشاط الشمسي تُع</w:t>
      </w:r>
      <w:r w:rsidR="00510F4F">
        <w:rPr>
          <w:rFonts w:ascii="Simplified Arabic" w:hAnsi="Simplified Arabic" w:cs="Simplified Arabic" w:hint="cs"/>
          <w:sz w:val="28"/>
          <w:szCs w:val="28"/>
          <w:rtl/>
          <w:lang w:bidi="ar-IQ"/>
        </w:rPr>
        <w:t>دّ</w:t>
      </w:r>
      <w:r w:rsidRPr="006D4A6F">
        <w:rPr>
          <w:rFonts w:ascii="Simplified Arabic" w:hAnsi="Simplified Arabic" w:cs="Simplified Arabic"/>
          <w:sz w:val="28"/>
          <w:szCs w:val="28"/>
          <w:rtl/>
          <w:lang w:bidi="ar-IQ"/>
        </w:rPr>
        <w:t xml:space="preserve"> عاملاً مؤثراً في المناخ؛ إلا أن الدراسات الحديثة تشير إلى أن تأثيرها أقل بكثير مقارنة بالتأثيرات الناتجة عن النشاط البشري مثل انبعاثات الغازات الدفيئة، وإن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 xml:space="preserve">ات في الإشعاع الشمسي قد تسببت في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ات طفيفة في درجة حرارة الأرض، ولكن الزيادة الكبيرة في درجات الحرارة العالمية منذ منتص</w:t>
      </w:r>
      <w:r w:rsidR="00510F4F">
        <w:rPr>
          <w:rFonts w:ascii="Simplified Arabic" w:hAnsi="Simplified Arabic" w:cs="Simplified Arabic"/>
          <w:sz w:val="28"/>
          <w:szCs w:val="28"/>
          <w:rtl/>
          <w:lang w:bidi="ar-IQ"/>
        </w:rPr>
        <w:t xml:space="preserve">ف القرن العشرين تُعزى بشكل رئيس إلى النشاط البشري، لذلك </w:t>
      </w:r>
      <w:r w:rsidR="00A22CE6">
        <w:rPr>
          <w:rFonts w:ascii="Simplified Arabic" w:hAnsi="Simplified Arabic" w:cs="Simplified Arabic" w:hint="cs"/>
          <w:sz w:val="28"/>
          <w:szCs w:val="28"/>
          <w:rtl/>
          <w:lang w:bidi="ar-IQ"/>
        </w:rPr>
        <w:t>فحين</w:t>
      </w:r>
      <w:r w:rsidRPr="006D4A6F">
        <w:rPr>
          <w:rFonts w:ascii="Simplified Arabic" w:hAnsi="Simplified Arabic" w:cs="Simplified Arabic"/>
          <w:sz w:val="28"/>
          <w:szCs w:val="28"/>
          <w:rtl/>
          <w:lang w:bidi="ar-IQ"/>
        </w:rPr>
        <w:t xml:space="preserve"> يُسهم النشاط الشمسي في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المن</w:t>
      </w:r>
      <w:r w:rsidR="00A22CE6">
        <w:rPr>
          <w:rFonts w:ascii="Simplified Arabic" w:hAnsi="Simplified Arabic" w:cs="Simplified Arabic"/>
          <w:sz w:val="28"/>
          <w:szCs w:val="28"/>
          <w:rtl/>
          <w:lang w:bidi="ar-IQ"/>
        </w:rPr>
        <w:t>اخية؛ إلا أنه ليس العامل الرئيس</w:t>
      </w:r>
      <w:r w:rsidRPr="006D4A6F">
        <w:rPr>
          <w:rFonts w:ascii="Simplified Arabic" w:hAnsi="Simplified Arabic" w:cs="Simplified Arabic"/>
          <w:sz w:val="28"/>
          <w:szCs w:val="28"/>
          <w:rtl/>
          <w:lang w:bidi="ar-IQ"/>
        </w:rPr>
        <w:t xml:space="preserve"> وراء الاحترار العالمي الحالي</w:t>
      </w:r>
      <w:r w:rsidRPr="006D4A6F">
        <w:rPr>
          <w:rStyle w:val="a6"/>
          <w:rFonts w:ascii="Simplified Arabic" w:hAnsi="Simplified Arabic" w:cs="Simplified Arabic"/>
          <w:sz w:val="28"/>
          <w:szCs w:val="28"/>
          <w:rtl/>
          <w:lang w:bidi="ar-IQ"/>
        </w:rPr>
        <w:footnoteReference w:id="77"/>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59B123F1" w14:textId="5A6D8D8E" w:rsidR="00B50718" w:rsidRPr="00A22CE6" w:rsidRDefault="00B50718" w:rsidP="00A22CE6">
      <w:pPr>
        <w:pStyle w:val="a4"/>
        <w:numPr>
          <w:ilvl w:val="0"/>
          <w:numId w:val="54"/>
        </w:numPr>
        <w:bidi/>
        <w:spacing w:after="0" w:line="240" w:lineRule="auto"/>
        <w:jc w:val="both"/>
        <w:rPr>
          <w:rFonts w:ascii="Simplified Arabic" w:hAnsi="Simplified Arabic" w:cs="Simplified Arabic"/>
          <w:b/>
          <w:bCs/>
          <w:sz w:val="28"/>
          <w:szCs w:val="28"/>
          <w:rtl/>
          <w:lang w:bidi="ar-IQ"/>
        </w:rPr>
      </w:pPr>
      <w:r w:rsidRPr="00A22CE6">
        <w:rPr>
          <w:rFonts w:ascii="Simplified Arabic" w:hAnsi="Simplified Arabic" w:cs="Simplified Arabic"/>
          <w:b/>
          <w:bCs/>
          <w:sz w:val="28"/>
          <w:szCs w:val="28"/>
          <w:rtl/>
          <w:lang w:bidi="ar-IQ"/>
        </w:rPr>
        <w:t xml:space="preserve">الانفجارات البركانية </w:t>
      </w:r>
    </w:p>
    <w:p w14:paraId="7BBCAC83" w14:textId="32175FAA"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lastRenderedPageBreak/>
        <w:t>تُعَدُّ الانفجارات البركانية من أبرز الظواهر الطبيعية التي تترك بصمات واضحة على مناخ الأرض، فعند حدوث انفجار بركاني تنبعث كميات هائلة من الغازات والجسيمات الدقيقة إلى الغلاف الجوي مما يؤدي إلى تأثيرات مناخية متعددة تعتمد على طبيعة المواد المنبعثة وكمياتها، وأحد أبرز التأثيرات المناخية للانفجارات البركانية هو التبريد المؤقت لسطح الأرض، تُطلق البراكين غاز ثاني أكسيد الكبريت (</w:t>
      </w:r>
      <w:r w:rsidRPr="006D4A6F">
        <w:rPr>
          <w:rFonts w:ascii="Simplified Arabic" w:hAnsi="Simplified Arabic" w:cs="Simplified Arabic"/>
          <w:sz w:val="28"/>
          <w:szCs w:val="28"/>
          <w:lang w:bidi="ar-IQ"/>
        </w:rPr>
        <w:t>SO</w:t>
      </w:r>
      <w:r w:rsidRPr="006D4A6F">
        <w:rPr>
          <w:rFonts w:ascii="Cambria Math" w:hAnsi="Cambria Math" w:cs="Cambria Math"/>
          <w:sz w:val="28"/>
          <w:szCs w:val="28"/>
          <w:lang w:bidi="ar-IQ"/>
        </w:rPr>
        <w:t>₂</w:t>
      </w:r>
      <w:r w:rsidRPr="006D4A6F">
        <w:rPr>
          <w:rFonts w:ascii="Simplified Arabic" w:hAnsi="Simplified Arabic" w:cs="Simplified Arabic"/>
          <w:sz w:val="28"/>
          <w:szCs w:val="28"/>
          <w:rtl/>
          <w:lang w:bidi="ar-IQ"/>
        </w:rPr>
        <w:t xml:space="preserve">) بكميات كبيرة والذي يتفاعل في الغلاف الجوي ليُكوّن جسيمات الهباء الجوي من حمض الكبريتيك، تعمل هذه الجسيمات على عكس وتشتيت أشعة الشمس القادمة مما يقلل من كمية الإشعاع الشمسي الذي يصل إلى سطح الأرض </w:t>
      </w:r>
      <w:r w:rsidR="00CC42EC">
        <w:rPr>
          <w:rFonts w:ascii="Simplified Arabic" w:hAnsi="Simplified Arabic" w:cs="Simplified Arabic"/>
          <w:sz w:val="28"/>
          <w:szCs w:val="28"/>
          <w:rtl/>
          <w:lang w:bidi="ar-IQ"/>
        </w:rPr>
        <w:t>ومن ثم</w:t>
      </w:r>
      <w:r w:rsidRPr="006D4A6F">
        <w:rPr>
          <w:rFonts w:ascii="Simplified Arabic" w:hAnsi="Simplified Arabic" w:cs="Simplified Arabic"/>
          <w:sz w:val="28"/>
          <w:szCs w:val="28"/>
          <w:rtl/>
          <w:lang w:bidi="ar-IQ"/>
        </w:rPr>
        <w:t xml:space="preserve"> يؤدي إلى انخفاض درجات الحرارة العالمية</w:t>
      </w:r>
      <w:r w:rsidRPr="006D4A6F">
        <w:rPr>
          <w:rStyle w:val="a6"/>
          <w:rFonts w:ascii="Simplified Arabic" w:hAnsi="Simplified Arabic" w:cs="Simplified Arabic"/>
          <w:sz w:val="28"/>
          <w:szCs w:val="28"/>
          <w:rtl/>
          <w:lang w:bidi="ar-IQ"/>
        </w:rPr>
        <w:footnoteReference w:id="78"/>
      </w:r>
      <w:r w:rsidRPr="006D4A6F">
        <w:rPr>
          <w:rFonts w:ascii="Simplified Arabic" w:hAnsi="Simplified Arabic" w:cs="Simplified Arabic"/>
          <w:sz w:val="28"/>
          <w:szCs w:val="28"/>
          <w:rtl/>
          <w:lang w:bidi="ar-IQ"/>
        </w:rPr>
        <w:t>، على سبيل المثال أدى انفجار جبل بيناتوبو في الفلبين عام 1991 إلى انخفاض متوسط درجة الحرارة العالمية بحوالي 0.5 درجة مئوية لمدة تصل إلى ثلاث سنوات</w:t>
      </w:r>
      <w:r w:rsidRPr="006D4A6F">
        <w:rPr>
          <w:rStyle w:val="a6"/>
          <w:rFonts w:ascii="Simplified Arabic" w:hAnsi="Simplified Arabic" w:cs="Simplified Arabic"/>
          <w:sz w:val="28"/>
          <w:szCs w:val="28"/>
          <w:rtl/>
          <w:lang w:bidi="ar-IQ"/>
        </w:rPr>
        <w:footnoteReference w:id="79"/>
      </w:r>
      <w:r w:rsidRPr="006D4A6F">
        <w:rPr>
          <w:rFonts w:ascii="Simplified Arabic" w:hAnsi="Simplified Arabic" w:cs="Simplified Arabic"/>
          <w:sz w:val="28"/>
          <w:szCs w:val="28"/>
          <w:rtl/>
          <w:lang w:bidi="ar-IQ"/>
        </w:rPr>
        <w:t xml:space="preserve">. </w:t>
      </w:r>
      <w:r w:rsidRPr="006D4A6F">
        <w:rPr>
          <w:rFonts w:ascii="Times New Roman" w:hAnsi="Times New Roman" w:cs="Times New Roman" w:hint="cs"/>
          <w:sz w:val="28"/>
          <w:szCs w:val="28"/>
          <w:rtl/>
          <w:lang w:bidi="ar-IQ"/>
        </w:rPr>
        <w:t>​</w:t>
      </w:r>
    </w:p>
    <w:p w14:paraId="1033273D" w14:textId="59EE1A58" w:rsidR="00B50718" w:rsidRPr="006D4A6F" w:rsidRDefault="00A22CE6"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فضلًا عن</w:t>
      </w:r>
      <w:r w:rsidR="00B50718" w:rsidRPr="006D4A6F">
        <w:rPr>
          <w:rFonts w:ascii="Simplified Arabic" w:hAnsi="Simplified Arabic" w:cs="Simplified Arabic"/>
          <w:sz w:val="28"/>
          <w:szCs w:val="28"/>
          <w:rtl/>
          <w:lang w:bidi="ar-IQ"/>
        </w:rPr>
        <w:t xml:space="preserve"> ثاني أكسيد الكبريت، تُطلق البراكين أيضًا غاز ثاني أكسيد الكربون (</w:t>
      </w:r>
      <w:r w:rsidR="00B50718" w:rsidRPr="006D4A6F">
        <w:rPr>
          <w:rFonts w:ascii="Simplified Arabic" w:hAnsi="Simplified Arabic" w:cs="Simplified Arabic"/>
          <w:sz w:val="28"/>
          <w:szCs w:val="28"/>
          <w:lang w:bidi="ar-IQ"/>
        </w:rPr>
        <w:t>CO</w:t>
      </w:r>
      <w:r w:rsidR="00B50718" w:rsidRPr="006D4A6F">
        <w:rPr>
          <w:rFonts w:ascii="Cambria Math" w:hAnsi="Cambria Math" w:cs="Cambria Math"/>
          <w:sz w:val="28"/>
          <w:szCs w:val="28"/>
          <w:lang w:bidi="ar-IQ"/>
        </w:rPr>
        <w:t>₂</w:t>
      </w:r>
      <w:r w:rsidR="00B50718" w:rsidRPr="006D4A6F">
        <w:rPr>
          <w:rFonts w:ascii="Simplified Arabic" w:hAnsi="Simplified Arabic" w:cs="Simplified Arabic"/>
          <w:sz w:val="28"/>
          <w:szCs w:val="28"/>
          <w:rtl/>
          <w:lang w:bidi="ar-IQ"/>
        </w:rPr>
        <w:t>)</w:t>
      </w:r>
      <w:r>
        <w:rPr>
          <w:rFonts w:ascii="Simplified Arabic" w:hAnsi="Simplified Arabic" w:cs="Simplified Arabic"/>
          <w:sz w:val="28"/>
          <w:szCs w:val="28"/>
          <w:rtl/>
          <w:lang w:bidi="ar-IQ"/>
        </w:rPr>
        <w:t>، وهو أحد غازات الدفيئة التي تس</w:t>
      </w:r>
      <w:r w:rsidR="00B50718" w:rsidRPr="006D4A6F">
        <w:rPr>
          <w:rFonts w:ascii="Simplified Arabic" w:hAnsi="Simplified Arabic" w:cs="Simplified Arabic"/>
          <w:sz w:val="28"/>
          <w:szCs w:val="28"/>
          <w:rtl/>
          <w:lang w:bidi="ar-IQ"/>
        </w:rPr>
        <w:t xml:space="preserve">هم في الاحترار العالمي، ومع ذلك فإن كمية </w:t>
      </w:r>
      <w:r w:rsidR="00B50718" w:rsidRPr="006D4A6F">
        <w:rPr>
          <w:rFonts w:ascii="Simplified Arabic" w:hAnsi="Simplified Arabic" w:cs="Simplified Arabic"/>
          <w:sz w:val="28"/>
          <w:szCs w:val="28"/>
          <w:lang w:bidi="ar-IQ"/>
        </w:rPr>
        <w:t>CO</w:t>
      </w:r>
      <w:r w:rsidR="00B50718" w:rsidRPr="006D4A6F">
        <w:rPr>
          <w:rFonts w:ascii="Cambria Math" w:hAnsi="Cambria Math" w:cs="Cambria Math"/>
          <w:sz w:val="28"/>
          <w:szCs w:val="28"/>
          <w:lang w:bidi="ar-IQ"/>
        </w:rPr>
        <w:t>₂</w:t>
      </w:r>
      <w:r>
        <w:rPr>
          <w:rFonts w:ascii="Simplified Arabic" w:hAnsi="Simplified Arabic" w:cs="Simplified Arabic"/>
          <w:sz w:val="28"/>
          <w:szCs w:val="28"/>
          <w:rtl/>
          <w:lang w:bidi="ar-IQ"/>
        </w:rPr>
        <w:t xml:space="preserve"> المنبعثة من البراكين تُع</w:t>
      </w:r>
      <w:r>
        <w:rPr>
          <w:rFonts w:ascii="Simplified Arabic" w:hAnsi="Simplified Arabic" w:cs="Simplified Arabic" w:hint="cs"/>
          <w:sz w:val="28"/>
          <w:szCs w:val="28"/>
          <w:rtl/>
          <w:lang w:bidi="ar-IQ"/>
        </w:rPr>
        <w:t>دّ</w:t>
      </w:r>
      <w:r w:rsidR="00B50718" w:rsidRPr="006D4A6F">
        <w:rPr>
          <w:rFonts w:ascii="Simplified Arabic" w:hAnsi="Simplified Arabic" w:cs="Simplified Arabic"/>
          <w:sz w:val="28"/>
          <w:szCs w:val="28"/>
          <w:rtl/>
          <w:lang w:bidi="ar-IQ"/>
        </w:rPr>
        <w:t xml:space="preserve"> ضئيلة مقارنة بالانبعاثات الناتجة عن الأنشطة البشرية، ووفقًا لوكالة ناسا فإن تأثير النشاط البشري على دورة الكربون يفوق تأثير جميع البراكين في العال</w:t>
      </w:r>
      <w:r>
        <w:rPr>
          <w:rFonts w:ascii="Simplified Arabic" w:hAnsi="Simplified Arabic" w:cs="Simplified Arabic"/>
          <w:sz w:val="28"/>
          <w:szCs w:val="28"/>
          <w:rtl/>
          <w:lang w:bidi="ar-IQ"/>
        </w:rPr>
        <w:t>م مجتمعة بأكثر من 100 مرة، و</w:t>
      </w:r>
      <w:r>
        <w:rPr>
          <w:rFonts w:ascii="Simplified Arabic" w:hAnsi="Simplified Arabic" w:cs="Simplified Arabic" w:hint="cs"/>
          <w:sz w:val="28"/>
          <w:szCs w:val="28"/>
          <w:rtl/>
          <w:lang w:bidi="ar-IQ"/>
        </w:rPr>
        <w:t>ب</w:t>
      </w:r>
      <w:r w:rsidR="00B50718" w:rsidRPr="006D4A6F">
        <w:rPr>
          <w:rFonts w:ascii="Simplified Arabic" w:hAnsi="Simplified Arabic" w:cs="Simplified Arabic"/>
          <w:sz w:val="28"/>
          <w:szCs w:val="28"/>
          <w:rtl/>
          <w:lang w:bidi="ar-IQ"/>
        </w:rPr>
        <w:t xml:space="preserve">الرغم من أن تأثيرات التبريد الناتجة عن الانفجارات البركانية الكبيرة تكون مؤقتة وتستمر لبضع سنوات؛ إلا أن الانفجارات الضخمة التي تحدث على مدى فترات زمنية طويلة يمكن أن تؤدي إلى </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ات مناخية دائمة، وإن بعض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ات المناخية التي حدثت على مدار الـ260 مليون سنة الماضية والتي تسببت في انقراضات جماعية، كانت نتيجة لانفجارات بركانية هائلة وما تبعها من أزمات بيئية</w:t>
      </w:r>
      <w:r w:rsidR="00B50718" w:rsidRPr="006D4A6F">
        <w:rPr>
          <w:rStyle w:val="a6"/>
          <w:rFonts w:ascii="Simplified Arabic" w:hAnsi="Simplified Arabic" w:cs="Simplified Arabic"/>
          <w:sz w:val="28"/>
          <w:szCs w:val="28"/>
          <w:rtl/>
          <w:lang w:bidi="ar-IQ"/>
        </w:rPr>
        <w:footnoteReference w:id="80"/>
      </w:r>
      <w:r w:rsidR="00B50718" w:rsidRPr="006D4A6F">
        <w:rPr>
          <w:rFonts w:ascii="Simplified Arabic" w:hAnsi="Simplified Arabic" w:cs="Simplified Arabic"/>
          <w:sz w:val="28"/>
          <w:szCs w:val="28"/>
          <w:rtl/>
          <w:lang w:bidi="ar-IQ"/>
        </w:rPr>
        <w:t xml:space="preserve">. </w:t>
      </w:r>
      <w:r w:rsidR="00B50718" w:rsidRPr="006D4A6F">
        <w:rPr>
          <w:rFonts w:ascii="Times New Roman" w:hAnsi="Times New Roman" w:cs="Times New Roman" w:hint="cs"/>
          <w:sz w:val="28"/>
          <w:szCs w:val="28"/>
          <w:rtl/>
          <w:lang w:bidi="ar-IQ"/>
        </w:rPr>
        <w:t>​</w:t>
      </w:r>
    </w:p>
    <w:p w14:paraId="1574F633" w14:textId="3F70F3FD" w:rsidR="00B50718" w:rsidRPr="006D4A6F" w:rsidRDefault="00A22CE6"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فضلًا عن</w:t>
      </w:r>
      <w:r w:rsidR="00B50718" w:rsidRPr="006D4A6F">
        <w:rPr>
          <w:rFonts w:ascii="Simplified Arabic" w:hAnsi="Simplified Arabic" w:cs="Simplified Arabic"/>
          <w:sz w:val="28"/>
          <w:szCs w:val="28"/>
          <w:rtl/>
          <w:lang w:bidi="ar-IQ"/>
        </w:rPr>
        <w:t xml:space="preserve"> التأثيرات العالمية يمكن للانفجارات البركانية أن تؤدي إلى </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ات مناخية إقليمية، إذ تؤثر الانفجارات على أنماط الرياح وهطول الأمطار في مناطق محددة مما يؤدي إلى تأثيرات مناخية محلية تختلف باختلاف الموقع الجغرافي وشدة الانفجار، كما يمكن أن تتسبب في اضطرابات في التيارات المحيطية مما يؤثر على المناخ في المناطق الساحلية والمجاورة</w:t>
      </w:r>
      <w:r w:rsidR="00B50718" w:rsidRPr="006D4A6F">
        <w:rPr>
          <w:rStyle w:val="a6"/>
          <w:rFonts w:ascii="Simplified Arabic" w:hAnsi="Simplified Arabic" w:cs="Simplified Arabic"/>
          <w:sz w:val="28"/>
          <w:szCs w:val="28"/>
          <w:rtl/>
          <w:lang w:bidi="ar-IQ"/>
        </w:rPr>
        <w:footnoteReference w:id="81"/>
      </w:r>
      <w:r w:rsidR="00B50718" w:rsidRPr="006D4A6F">
        <w:rPr>
          <w:rFonts w:ascii="Simplified Arabic" w:hAnsi="Simplified Arabic" w:cs="Simplified Arabic"/>
          <w:sz w:val="28"/>
          <w:szCs w:val="28"/>
          <w:rtl/>
          <w:lang w:bidi="ar-IQ"/>
        </w:rPr>
        <w:t xml:space="preserve">، وتُعَدُّ التنبؤات الدقيقة بتأثيرات الانفجارات البركانية على المناخ تحديًا كبيرًا بسبب التعقيدات المرتبطة بالتفاعلات بين الغازات والجسيمات </w:t>
      </w:r>
      <w:r>
        <w:rPr>
          <w:rFonts w:ascii="Simplified Arabic" w:hAnsi="Simplified Arabic" w:cs="Simplified Arabic"/>
          <w:sz w:val="28"/>
          <w:szCs w:val="28"/>
          <w:rtl/>
          <w:lang w:bidi="ar-IQ"/>
        </w:rPr>
        <w:t xml:space="preserve">المنبعثة والأنظمة المناخية، إذ </w:t>
      </w:r>
      <w:r>
        <w:rPr>
          <w:rFonts w:ascii="Simplified Arabic" w:hAnsi="Simplified Arabic" w:cs="Simplified Arabic" w:hint="cs"/>
          <w:sz w:val="28"/>
          <w:szCs w:val="28"/>
          <w:rtl/>
          <w:lang w:bidi="ar-IQ"/>
        </w:rPr>
        <w:t>إ</w:t>
      </w:r>
      <w:r w:rsidR="00B50718" w:rsidRPr="006D4A6F">
        <w:rPr>
          <w:rFonts w:ascii="Simplified Arabic" w:hAnsi="Simplified Arabic" w:cs="Simplified Arabic"/>
          <w:sz w:val="28"/>
          <w:szCs w:val="28"/>
          <w:rtl/>
          <w:lang w:bidi="ar-IQ"/>
        </w:rPr>
        <w:t>ن التأثيرات التبريدية للانفجارات البركانية قد تكون أقل تقديرًا في بعض النماذج المناخية مما يستدعي مزيدًا من الدراسات لفهم هذه التأثيرات بشكل أدق</w:t>
      </w:r>
      <w:r w:rsidR="00B50718" w:rsidRPr="006D4A6F">
        <w:rPr>
          <w:rStyle w:val="a6"/>
          <w:rFonts w:ascii="Simplified Arabic" w:hAnsi="Simplified Arabic" w:cs="Simplified Arabic"/>
          <w:sz w:val="28"/>
          <w:szCs w:val="28"/>
          <w:rtl/>
          <w:lang w:bidi="ar-IQ"/>
        </w:rPr>
        <w:footnoteReference w:id="82"/>
      </w:r>
      <w:r w:rsidR="00B50718" w:rsidRPr="006D4A6F">
        <w:rPr>
          <w:rFonts w:ascii="Simplified Arabic" w:hAnsi="Simplified Arabic" w:cs="Simplified Arabic"/>
          <w:sz w:val="28"/>
          <w:szCs w:val="28"/>
          <w:rtl/>
          <w:lang w:bidi="ar-IQ"/>
        </w:rPr>
        <w:t xml:space="preserve">. </w:t>
      </w:r>
      <w:r w:rsidR="00B50718" w:rsidRPr="006D4A6F">
        <w:rPr>
          <w:rFonts w:ascii="Times New Roman" w:hAnsi="Times New Roman" w:cs="Times New Roman" w:hint="cs"/>
          <w:sz w:val="28"/>
          <w:szCs w:val="28"/>
          <w:rtl/>
          <w:lang w:bidi="ar-IQ"/>
        </w:rPr>
        <w:t>​</w:t>
      </w:r>
      <w:r>
        <w:rPr>
          <w:rFonts w:ascii="Simplified Arabic" w:hAnsi="Simplified Arabic" w:cs="Simplified Arabic"/>
          <w:sz w:val="28"/>
          <w:szCs w:val="28"/>
          <w:rtl/>
          <w:lang w:bidi="ar-IQ"/>
        </w:rPr>
        <w:tab/>
        <w:t>ت</w:t>
      </w:r>
      <w:r>
        <w:rPr>
          <w:rFonts w:ascii="Simplified Arabic" w:hAnsi="Simplified Arabic" w:cs="Simplified Arabic" w:hint="cs"/>
          <w:sz w:val="28"/>
          <w:szCs w:val="28"/>
          <w:rtl/>
          <w:lang w:bidi="ar-IQ"/>
        </w:rPr>
        <w:t>ؤدي</w:t>
      </w:r>
      <w:r w:rsidR="00B50718" w:rsidRPr="006D4A6F">
        <w:rPr>
          <w:rFonts w:ascii="Simplified Arabic" w:hAnsi="Simplified Arabic" w:cs="Simplified Arabic"/>
          <w:sz w:val="28"/>
          <w:szCs w:val="28"/>
          <w:rtl/>
          <w:lang w:bidi="ar-IQ"/>
        </w:rPr>
        <w:t xml:space="preserve"> الانفجارات البركانية دورًا مهمًا في تشكيل مناخ الأرض من خلال تأثيراتها المتعددة، سوا</w:t>
      </w:r>
      <w:r>
        <w:rPr>
          <w:rFonts w:ascii="Simplified Arabic" w:hAnsi="Simplified Arabic" w:cs="Simplified Arabic"/>
          <w:sz w:val="28"/>
          <w:szCs w:val="28"/>
          <w:rtl/>
          <w:lang w:bidi="ar-IQ"/>
        </w:rPr>
        <w:t xml:space="preserve">ء كانت تبريدية </w:t>
      </w:r>
      <w:r>
        <w:rPr>
          <w:rFonts w:ascii="Simplified Arabic" w:hAnsi="Simplified Arabic" w:cs="Simplified Arabic"/>
          <w:sz w:val="28"/>
          <w:szCs w:val="28"/>
          <w:rtl/>
          <w:lang w:bidi="ar-IQ"/>
        </w:rPr>
        <w:lastRenderedPageBreak/>
        <w:t>أو احترارية، و</w:t>
      </w:r>
      <w:r>
        <w:rPr>
          <w:rFonts w:ascii="Simplified Arabic" w:hAnsi="Simplified Arabic" w:cs="Simplified Arabic" w:hint="cs"/>
          <w:sz w:val="28"/>
          <w:szCs w:val="28"/>
          <w:rtl/>
          <w:lang w:bidi="ar-IQ"/>
        </w:rPr>
        <w:t>ب</w:t>
      </w:r>
      <w:r w:rsidR="00B50718" w:rsidRPr="006D4A6F">
        <w:rPr>
          <w:rFonts w:ascii="Simplified Arabic" w:hAnsi="Simplified Arabic" w:cs="Simplified Arabic"/>
          <w:sz w:val="28"/>
          <w:szCs w:val="28"/>
          <w:rtl/>
          <w:lang w:bidi="ar-IQ"/>
        </w:rPr>
        <w:t xml:space="preserve">الرغم من أن تأثيراتها المباشرة قد تكون مؤقتة إلا أن تراكم هذه التأثيرات على مدى فترات زمنية طويلة يمكن أن يسهم في </w:t>
      </w:r>
      <w:r w:rsidR="00555179">
        <w:rPr>
          <w:rFonts w:ascii="Simplified Arabic" w:hAnsi="Simplified Arabic" w:cs="Simplified Arabic"/>
          <w:sz w:val="28"/>
          <w:szCs w:val="28"/>
          <w:rtl/>
          <w:lang w:bidi="ar-IQ"/>
        </w:rPr>
        <w:t>تغيير</w:t>
      </w:r>
      <w:r>
        <w:rPr>
          <w:rFonts w:ascii="Simplified Arabic" w:hAnsi="Simplified Arabic" w:cs="Simplified Arabic"/>
          <w:sz w:val="28"/>
          <w:szCs w:val="28"/>
          <w:rtl/>
          <w:lang w:bidi="ar-IQ"/>
        </w:rPr>
        <w:t>ات مناخية كبيرة، لذلك يُع</w:t>
      </w:r>
      <w:r>
        <w:rPr>
          <w:rFonts w:ascii="Simplified Arabic" w:hAnsi="Simplified Arabic" w:cs="Simplified Arabic" w:hint="cs"/>
          <w:sz w:val="28"/>
          <w:szCs w:val="28"/>
          <w:rtl/>
          <w:lang w:bidi="ar-IQ"/>
        </w:rPr>
        <w:t>دّ</w:t>
      </w:r>
      <w:r w:rsidR="00B50718" w:rsidRPr="006D4A6F">
        <w:rPr>
          <w:rFonts w:ascii="Simplified Arabic" w:hAnsi="Simplified Arabic" w:cs="Simplified Arabic"/>
          <w:sz w:val="28"/>
          <w:szCs w:val="28"/>
          <w:rtl/>
          <w:lang w:bidi="ar-IQ"/>
        </w:rPr>
        <w:t xml:space="preserve"> فهم ودراسة هذه الظواهر أمرًا حيويًا للتنبؤ ب</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ات المناخية المستقبلية والتخطيط للتكيف معها.</w:t>
      </w:r>
      <w:r w:rsidR="00B50718" w:rsidRPr="006D4A6F">
        <w:rPr>
          <w:rFonts w:ascii="Times New Roman" w:hAnsi="Times New Roman" w:cs="Times New Roman" w:hint="cs"/>
          <w:sz w:val="28"/>
          <w:szCs w:val="28"/>
          <w:rtl/>
          <w:lang w:bidi="ar-IQ"/>
        </w:rPr>
        <w:t>​</w:t>
      </w:r>
    </w:p>
    <w:p w14:paraId="4315CE5B" w14:textId="166DC1CC" w:rsidR="00B50718" w:rsidRPr="006D4A6F" w:rsidRDefault="004E4DD5" w:rsidP="00A22CE6">
      <w:pPr>
        <w:pStyle w:val="a4"/>
        <w:numPr>
          <w:ilvl w:val="0"/>
          <w:numId w:val="54"/>
        </w:num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التغيير</w:t>
      </w:r>
      <w:r w:rsidR="00B50718" w:rsidRPr="006D4A6F">
        <w:rPr>
          <w:rFonts w:ascii="Simplified Arabic" w:hAnsi="Simplified Arabic" w:cs="Simplified Arabic"/>
          <w:b/>
          <w:bCs/>
          <w:sz w:val="28"/>
          <w:szCs w:val="28"/>
          <w:rtl/>
          <w:lang w:bidi="ar-IQ"/>
        </w:rPr>
        <w:t xml:space="preserve">ات المدارية للأرض (دورات ميلانكوفيتش) وتأثيرها على المناخ </w:t>
      </w:r>
    </w:p>
    <w:p w14:paraId="369A4C01" w14:textId="23B6843A"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 xml:space="preserve">تُعَدُّ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المدارية للأرض المعروفة بدورات ميلانكو</w:t>
      </w:r>
      <w:r w:rsidR="00A22CE6">
        <w:rPr>
          <w:rFonts w:ascii="Simplified Arabic" w:hAnsi="Simplified Arabic" w:cs="Simplified Arabic"/>
          <w:sz w:val="28"/>
          <w:szCs w:val="28"/>
          <w:rtl/>
          <w:lang w:bidi="ar-IQ"/>
        </w:rPr>
        <w:t>فيتش من العوامل الطبيعية الرئيس</w:t>
      </w:r>
      <w:r w:rsidRPr="006D4A6F">
        <w:rPr>
          <w:rFonts w:ascii="Simplified Arabic" w:hAnsi="Simplified Arabic" w:cs="Simplified Arabic"/>
          <w:sz w:val="28"/>
          <w:szCs w:val="28"/>
          <w:rtl/>
          <w:lang w:bidi="ar-IQ"/>
        </w:rPr>
        <w:t xml:space="preserve">ة التي تؤثر على مناخ الأرض على مدى فترات زمنية تمتد لعشرات الآلاف إلى مئات الآلاف من السنين، تُشير هذه الدورات إلى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الدورية في</w:t>
      </w:r>
      <w:r w:rsidR="00A22CE6">
        <w:rPr>
          <w:rFonts w:ascii="Simplified Arabic" w:hAnsi="Simplified Arabic" w:cs="Simplified Arabic"/>
          <w:sz w:val="28"/>
          <w:szCs w:val="28"/>
          <w:rtl/>
          <w:lang w:bidi="ar-IQ"/>
        </w:rPr>
        <w:t xml:space="preserve"> حركات الأرض ومدارها حول الشمس </w:t>
      </w:r>
      <w:r w:rsidRPr="006D4A6F">
        <w:rPr>
          <w:rFonts w:ascii="Simplified Arabic" w:hAnsi="Simplified Arabic" w:cs="Simplified Arabic"/>
          <w:sz w:val="28"/>
          <w:szCs w:val="28"/>
          <w:rtl/>
          <w:lang w:bidi="ar-IQ"/>
        </w:rPr>
        <w:t xml:space="preserve">التي تؤثر على كمية وتوزيع الإشعاع الشمسي الواصل إلى سطح الأرض مما يؤدي إلى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ات مناخية كبيرة مثل العصور الجليدية والفترات الدافئة</w:t>
      </w:r>
      <w:r w:rsidRPr="006D4A6F">
        <w:rPr>
          <w:rStyle w:val="a6"/>
          <w:rFonts w:ascii="Simplified Arabic" w:hAnsi="Simplified Arabic" w:cs="Simplified Arabic"/>
          <w:sz w:val="28"/>
          <w:szCs w:val="28"/>
          <w:rtl/>
          <w:lang w:bidi="ar-IQ"/>
        </w:rPr>
        <w:footnoteReference w:id="83"/>
      </w:r>
      <w:r w:rsidRPr="006D4A6F">
        <w:rPr>
          <w:rFonts w:ascii="Simplified Arabic" w:hAnsi="Simplified Arabic" w:cs="Simplified Arabic"/>
          <w:sz w:val="28"/>
          <w:szCs w:val="28"/>
          <w:rtl/>
          <w:lang w:bidi="ar-IQ"/>
        </w:rPr>
        <w:t>، ومن ابرز مكونات دورات ميلانكوفيتش هي</w:t>
      </w:r>
      <w:r w:rsidRPr="006D4A6F">
        <w:rPr>
          <w:rStyle w:val="a6"/>
          <w:rFonts w:ascii="Simplified Arabic" w:hAnsi="Simplified Arabic" w:cs="Simplified Arabic"/>
          <w:sz w:val="28"/>
          <w:szCs w:val="28"/>
          <w:rtl/>
          <w:lang w:bidi="ar-IQ"/>
        </w:rPr>
        <w:footnoteReference w:id="84"/>
      </w:r>
      <w:r w:rsidRPr="006D4A6F">
        <w:rPr>
          <w:rFonts w:ascii="Simplified Arabic" w:hAnsi="Simplified Arabic" w:cs="Simplified Arabic"/>
          <w:sz w:val="28"/>
          <w:szCs w:val="28"/>
          <w:rtl/>
          <w:lang w:bidi="ar-IQ"/>
        </w:rPr>
        <w:t>:</w:t>
      </w:r>
    </w:p>
    <w:p w14:paraId="58629F20" w14:textId="77777777" w:rsidR="00B50718" w:rsidRPr="006D4A6F" w:rsidRDefault="00B50718" w:rsidP="002460DA">
      <w:pPr>
        <w:pStyle w:val="a4"/>
        <w:numPr>
          <w:ilvl w:val="0"/>
          <w:numId w:val="13"/>
        </w:numPr>
        <w:bidi/>
        <w:spacing w:after="0" w:line="240" w:lineRule="auto"/>
        <w:jc w:val="both"/>
        <w:rPr>
          <w:rFonts w:ascii="Simplified Arabic" w:hAnsi="Simplified Arabic" w:cs="Simplified Arabic"/>
          <w:sz w:val="28"/>
          <w:szCs w:val="28"/>
          <w:rtl/>
          <w:lang w:bidi="ar-IQ"/>
        </w:rPr>
      </w:pPr>
      <w:r w:rsidRPr="006D4A6F">
        <w:rPr>
          <w:rFonts w:ascii="Simplified Arabic" w:hAnsi="Simplified Arabic" w:cs="Simplified Arabic"/>
          <w:b/>
          <w:bCs/>
          <w:sz w:val="28"/>
          <w:szCs w:val="28"/>
          <w:rtl/>
          <w:lang w:bidi="ar-IQ"/>
        </w:rPr>
        <w:t>الانحراف المداري (</w:t>
      </w:r>
      <w:r w:rsidRPr="006D4A6F">
        <w:rPr>
          <w:rFonts w:ascii="Simplified Arabic" w:hAnsi="Simplified Arabic" w:cs="Simplified Arabic"/>
          <w:b/>
          <w:bCs/>
          <w:sz w:val="28"/>
          <w:szCs w:val="28"/>
          <w:lang w:bidi="ar-IQ"/>
        </w:rPr>
        <w:t>Eccentricity</w:t>
      </w:r>
      <w:r w:rsidRPr="006D4A6F">
        <w:rPr>
          <w:rFonts w:ascii="Simplified Arabic" w:hAnsi="Simplified Arabic" w:cs="Simplified Arabic"/>
          <w:b/>
          <w:bCs/>
          <w:sz w:val="28"/>
          <w:szCs w:val="28"/>
          <w:rtl/>
          <w:lang w:bidi="ar-IQ"/>
        </w:rPr>
        <w:t>):</w:t>
      </w:r>
      <w:r w:rsidRPr="006D4A6F">
        <w:rPr>
          <w:rFonts w:ascii="Simplified Arabic" w:hAnsi="Simplified Arabic" w:cs="Simplified Arabic"/>
          <w:sz w:val="28"/>
          <w:szCs w:val="28"/>
          <w:rtl/>
          <w:lang w:bidi="ar-IQ"/>
        </w:rPr>
        <w:t xml:space="preserve"> يتعلق هذا المكون بشكل مدار الأرض حول الشمس، والذي يتراوح بين كونه دائريًا تقريبًا إلى كونه إهليلجيًا (بيضاوي الشكل) على مدى دورة تمتد لحوالي 100,000 سنة، عندما يكون المدار أكثر إهليلجية تتفاوت المسافة بين الأرض والشمس بشكل أكبر مما يؤدي إلى اختلافات في كمية الإشعاع الشمسي المستلمة خلال السنة.</w:t>
      </w:r>
      <w:r w:rsidRPr="006D4A6F">
        <w:rPr>
          <w:rFonts w:ascii="Times New Roman" w:hAnsi="Times New Roman" w:cs="Times New Roman" w:hint="cs"/>
          <w:sz w:val="28"/>
          <w:szCs w:val="28"/>
          <w:rtl/>
          <w:lang w:bidi="ar-IQ"/>
        </w:rPr>
        <w:t>​</w:t>
      </w:r>
    </w:p>
    <w:p w14:paraId="5A7F6384" w14:textId="4710CFCF" w:rsidR="00B50718" w:rsidRPr="006D4A6F" w:rsidRDefault="00B50718" w:rsidP="002460DA">
      <w:pPr>
        <w:pStyle w:val="a4"/>
        <w:numPr>
          <w:ilvl w:val="0"/>
          <w:numId w:val="13"/>
        </w:numPr>
        <w:bidi/>
        <w:spacing w:after="0" w:line="240" w:lineRule="auto"/>
        <w:jc w:val="both"/>
        <w:rPr>
          <w:rFonts w:ascii="Simplified Arabic" w:hAnsi="Simplified Arabic" w:cs="Simplified Arabic"/>
          <w:sz w:val="28"/>
          <w:szCs w:val="28"/>
          <w:rtl/>
          <w:lang w:bidi="ar-IQ"/>
        </w:rPr>
      </w:pPr>
      <w:r w:rsidRPr="006D4A6F">
        <w:rPr>
          <w:rFonts w:ascii="Simplified Arabic" w:hAnsi="Simplified Arabic" w:cs="Simplified Arabic"/>
          <w:b/>
          <w:bCs/>
          <w:sz w:val="28"/>
          <w:szCs w:val="28"/>
          <w:rtl/>
          <w:lang w:bidi="ar-IQ"/>
        </w:rPr>
        <w:t>ميل المحور (</w:t>
      </w:r>
      <w:r w:rsidRPr="006D4A6F">
        <w:rPr>
          <w:rFonts w:ascii="Simplified Arabic" w:hAnsi="Simplified Arabic" w:cs="Simplified Arabic"/>
          <w:b/>
          <w:bCs/>
          <w:sz w:val="28"/>
          <w:szCs w:val="28"/>
          <w:lang w:bidi="ar-IQ"/>
        </w:rPr>
        <w:t>Obliquity</w:t>
      </w:r>
      <w:r w:rsidRPr="006D4A6F">
        <w:rPr>
          <w:rFonts w:ascii="Simplified Arabic" w:hAnsi="Simplified Arabic" w:cs="Simplified Arabic"/>
          <w:b/>
          <w:bCs/>
          <w:sz w:val="28"/>
          <w:szCs w:val="28"/>
          <w:rtl/>
          <w:lang w:bidi="ar-IQ"/>
        </w:rPr>
        <w:t>):</w:t>
      </w:r>
      <w:r w:rsidRPr="006D4A6F">
        <w:rPr>
          <w:rFonts w:ascii="Simplified Arabic" w:hAnsi="Simplified Arabic" w:cs="Simplified Arabic"/>
          <w:sz w:val="28"/>
          <w:szCs w:val="28"/>
          <w:rtl/>
          <w:lang w:bidi="ar-IQ"/>
        </w:rPr>
        <w:t xml:space="preserve"> يشير إلى زاوية ميلان محور دوران الأرض بالنسبة لمستوى مدارها حول الشمس، تتراوح هذه الزاوية بين 22.1° و24.5° على مدى دورة تبلغ حوالي 41,000 سنة، تؤثر هذه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على توزيع الإشعاع الشمسي بين الفصول حيث يؤدي زيادة الميلان إلى فصول أكثر تطرفًا (صيف أكثر حرارة وشتاء أكثر برودة) بينما يقلل الميلان الأقل من هذا التباين الموسمي.</w:t>
      </w:r>
      <w:r w:rsidRPr="006D4A6F">
        <w:rPr>
          <w:rFonts w:ascii="Times New Roman" w:hAnsi="Times New Roman" w:cs="Times New Roman" w:hint="cs"/>
          <w:sz w:val="28"/>
          <w:szCs w:val="28"/>
          <w:rtl/>
          <w:lang w:bidi="ar-IQ"/>
        </w:rPr>
        <w:t>​</w:t>
      </w:r>
    </w:p>
    <w:p w14:paraId="6419B770" w14:textId="22EA1DA2" w:rsidR="00B50718" w:rsidRPr="006D4A6F" w:rsidRDefault="00B50718" w:rsidP="002460DA">
      <w:pPr>
        <w:pStyle w:val="a4"/>
        <w:numPr>
          <w:ilvl w:val="0"/>
          <w:numId w:val="13"/>
        </w:numPr>
        <w:bidi/>
        <w:spacing w:after="0" w:line="240" w:lineRule="auto"/>
        <w:jc w:val="both"/>
        <w:rPr>
          <w:rFonts w:ascii="Simplified Arabic" w:hAnsi="Simplified Arabic" w:cs="Simplified Arabic"/>
          <w:sz w:val="28"/>
          <w:szCs w:val="28"/>
          <w:rtl/>
          <w:lang w:bidi="ar-IQ"/>
        </w:rPr>
      </w:pPr>
      <w:r w:rsidRPr="006D4A6F">
        <w:rPr>
          <w:rFonts w:ascii="Simplified Arabic" w:hAnsi="Simplified Arabic" w:cs="Simplified Arabic"/>
          <w:b/>
          <w:bCs/>
          <w:sz w:val="28"/>
          <w:szCs w:val="28"/>
          <w:rtl/>
          <w:lang w:bidi="ar-IQ"/>
        </w:rPr>
        <w:t>السبق المحوري (</w:t>
      </w:r>
      <w:r w:rsidRPr="006D4A6F">
        <w:rPr>
          <w:rFonts w:ascii="Simplified Arabic" w:hAnsi="Simplified Arabic" w:cs="Simplified Arabic"/>
          <w:b/>
          <w:bCs/>
          <w:sz w:val="28"/>
          <w:szCs w:val="28"/>
          <w:lang w:bidi="ar-IQ"/>
        </w:rPr>
        <w:t>Axial Precession</w:t>
      </w:r>
      <w:r w:rsidRPr="006D4A6F">
        <w:rPr>
          <w:rFonts w:ascii="Simplified Arabic" w:hAnsi="Simplified Arabic" w:cs="Simplified Arabic"/>
          <w:b/>
          <w:bCs/>
          <w:sz w:val="28"/>
          <w:szCs w:val="28"/>
          <w:rtl/>
          <w:lang w:bidi="ar-IQ"/>
        </w:rPr>
        <w:t>):</w:t>
      </w:r>
      <w:r w:rsidRPr="006D4A6F">
        <w:rPr>
          <w:rFonts w:ascii="Simplified Arabic" w:hAnsi="Simplified Arabic" w:cs="Simplified Arabic"/>
          <w:sz w:val="28"/>
          <w:szCs w:val="28"/>
          <w:rtl/>
          <w:lang w:bidi="ar-IQ"/>
        </w:rPr>
        <w:t xml:space="preserve"> يُعرف أيضًا بترنح الأرض وهو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 xml:space="preserve"> التدريجي في اتجاه محور دوران الأرض بالنسبة للنجوم الثابتة ويحدث على مدى دورة تبلغ حوالي 25,700 سنة، يؤدي هذا الترنح إلى تغيير توقيت الفصول بالنسبة لموقع الأرض في مدارها حول الشمس، مما يؤثر على شدة وتوزيع الفصول على مدى الدورة.</w:t>
      </w:r>
      <w:r w:rsidRPr="006D4A6F">
        <w:rPr>
          <w:rFonts w:ascii="Times New Roman" w:hAnsi="Times New Roman" w:cs="Times New Roman" w:hint="cs"/>
          <w:sz w:val="28"/>
          <w:szCs w:val="28"/>
          <w:rtl/>
          <w:lang w:bidi="ar-IQ"/>
        </w:rPr>
        <w:t>​</w:t>
      </w:r>
    </w:p>
    <w:p w14:paraId="499F2086" w14:textId="6CFA4EE4"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 xml:space="preserve">تؤثر هذه الدورات بشكل جماعي على كمية وتوزيع الإشعاع الشمسي الذي يصل إلى الأرض خاصة عند خطوط العرض العليا مما يؤدي إلى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ات مناخية طويلة الأمد، إذ عندما تتزامن العوامل الثلاثة لتقليل الإشعاع الشمسي في الصيف عند خطوط العرض الشمالية يمكن أن يؤدي ذلك إلى تراكم الثلوج </w:t>
      </w:r>
      <w:r w:rsidRPr="006D4A6F">
        <w:rPr>
          <w:rFonts w:ascii="Simplified Arabic" w:hAnsi="Simplified Arabic" w:cs="Simplified Arabic"/>
          <w:sz w:val="28"/>
          <w:szCs w:val="28"/>
          <w:rtl/>
          <w:lang w:bidi="ar-IQ"/>
        </w:rPr>
        <w:lastRenderedPageBreak/>
        <w:t>والجليد مما يمهد الطريق لبدء عصر جليدي، وبالمقابل عندما تزيد هذه الدورات من الإشعاع الشمسي الصيفي يمكن أن تذوب الكتل الجليدية مما يؤدي إلى فترات دافئة بين العصور الجليدية.</w:t>
      </w:r>
      <w:r w:rsidRPr="006D4A6F">
        <w:rPr>
          <w:rStyle w:val="a6"/>
          <w:rFonts w:ascii="Simplified Arabic" w:hAnsi="Simplified Arabic" w:cs="Simplified Arabic"/>
          <w:sz w:val="28"/>
          <w:szCs w:val="28"/>
          <w:rtl/>
          <w:lang w:bidi="ar-IQ"/>
        </w:rPr>
        <w:footnoteReference w:id="85"/>
      </w:r>
      <w:r w:rsidRPr="006D4A6F">
        <w:rPr>
          <w:rFonts w:ascii="Times New Roman" w:hAnsi="Times New Roman" w:cs="Times New Roman" w:hint="cs"/>
          <w:sz w:val="28"/>
          <w:szCs w:val="28"/>
          <w:rtl/>
          <w:lang w:bidi="ar-IQ"/>
        </w:rPr>
        <w:t>​</w:t>
      </w:r>
    </w:p>
    <w:p w14:paraId="78AF908A" w14:textId="06996526" w:rsidR="00B50718" w:rsidRPr="006D4A6F" w:rsidRDefault="00B50718" w:rsidP="00A22CE6">
      <w:pPr>
        <w:pStyle w:val="a4"/>
        <w:numPr>
          <w:ilvl w:val="0"/>
          <w:numId w:val="54"/>
        </w:numPr>
        <w:bidi/>
        <w:spacing w:after="0" w:line="240" w:lineRule="auto"/>
        <w:jc w:val="both"/>
        <w:rPr>
          <w:rFonts w:ascii="Simplified Arabic" w:hAnsi="Simplified Arabic" w:cs="Simplified Arabic"/>
          <w:b/>
          <w:bCs/>
          <w:sz w:val="28"/>
          <w:szCs w:val="28"/>
          <w:rtl/>
          <w:lang w:bidi="ar-IQ"/>
        </w:rPr>
      </w:pPr>
      <w:r w:rsidRPr="006D4A6F">
        <w:rPr>
          <w:rFonts w:ascii="Simplified Arabic" w:hAnsi="Simplified Arabic" w:cs="Simplified Arabic"/>
          <w:b/>
          <w:bCs/>
          <w:sz w:val="28"/>
          <w:szCs w:val="28"/>
          <w:rtl/>
          <w:lang w:bidi="ar-IQ"/>
        </w:rPr>
        <w:t xml:space="preserve">تأثير </w:t>
      </w:r>
      <w:r w:rsidR="00555179">
        <w:rPr>
          <w:rFonts w:ascii="Simplified Arabic" w:hAnsi="Simplified Arabic" w:cs="Simplified Arabic"/>
          <w:b/>
          <w:bCs/>
          <w:sz w:val="28"/>
          <w:szCs w:val="28"/>
          <w:rtl/>
          <w:lang w:bidi="ar-IQ"/>
        </w:rPr>
        <w:t>تغيير</w:t>
      </w:r>
      <w:r w:rsidRPr="006D4A6F">
        <w:rPr>
          <w:rFonts w:ascii="Simplified Arabic" w:hAnsi="Simplified Arabic" w:cs="Simplified Arabic"/>
          <w:b/>
          <w:bCs/>
          <w:sz w:val="28"/>
          <w:szCs w:val="28"/>
          <w:rtl/>
          <w:lang w:bidi="ar-IQ"/>
        </w:rPr>
        <w:t>ات التيارات المحيطية والغلاف الجوي على المناخ العالمي</w:t>
      </w:r>
    </w:p>
    <w:p w14:paraId="0248F280" w14:textId="7210D8FE"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 xml:space="preserve">تلعب التيارات المحيطية وأنماط الغلاف الجوي دورًا حيويًا في تنظيم المناخ العالمي من خلال توزيع الحرارة والرطوبة والمواد المغذية عبر الكوكب، وتؤدي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في هذه الأنظمة إلى تأثيرات مناخية كبيرة تشمل اضطرابات في أنماط الطقس و</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ات في درجات الحرارة وهطول الأمطار وحتى التأثير على دورات الكربون العالمية، وتُعَدُّ بعض الظواهر المناخية مثل ظاهرة النينيو والتذبذب الجنوبي (</w:t>
      </w:r>
      <w:r w:rsidRPr="006D4A6F">
        <w:rPr>
          <w:rFonts w:ascii="Simplified Arabic" w:hAnsi="Simplified Arabic" w:cs="Simplified Arabic"/>
          <w:sz w:val="28"/>
          <w:szCs w:val="28"/>
          <w:lang w:bidi="ar-IQ"/>
        </w:rPr>
        <w:t>ENSO</w:t>
      </w:r>
      <w:r w:rsidRPr="006D4A6F">
        <w:rPr>
          <w:rFonts w:ascii="Simplified Arabic" w:hAnsi="Simplified Arabic" w:cs="Simplified Arabic"/>
          <w:sz w:val="28"/>
          <w:szCs w:val="28"/>
          <w:rtl/>
          <w:lang w:bidi="ar-IQ"/>
        </w:rPr>
        <w:t>)، ودوران المحيط الأطلسي المتقلب (</w:t>
      </w:r>
      <w:r w:rsidRPr="006D4A6F">
        <w:rPr>
          <w:rFonts w:ascii="Simplified Arabic" w:hAnsi="Simplified Arabic" w:cs="Simplified Arabic"/>
          <w:sz w:val="28"/>
          <w:szCs w:val="28"/>
          <w:lang w:bidi="ar-IQ"/>
        </w:rPr>
        <w:t>AMOC</w:t>
      </w:r>
      <w:r w:rsidRPr="006D4A6F">
        <w:rPr>
          <w:rFonts w:ascii="Simplified Arabic" w:hAnsi="Simplified Arabic" w:cs="Simplified Arabic"/>
          <w:sz w:val="28"/>
          <w:szCs w:val="28"/>
          <w:rtl/>
          <w:lang w:bidi="ar-IQ"/>
        </w:rPr>
        <w:t xml:space="preserve">)، من أبرز الأمثلة على كيفية تأثير هذه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على المناخ</w:t>
      </w:r>
      <w:r w:rsidRPr="006D4A6F">
        <w:rPr>
          <w:rStyle w:val="a6"/>
          <w:rFonts w:ascii="Simplified Arabic" w:hAnsi="Simplified Arabic" w:cs="Simplified Arabic"/>
          <w:sz w:val="28"/>
          <w:szCs w:val="28"/>
          <w:rtl/>
          <w:lang w:bidi="ar-IQ"/>
        </w:rPr>
        <w:footnoteReference w:id="86"/>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438BCF6C" w14:textId="485836B2"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إذ تعد ظاهرة النينيو والتذبذب الجنوبي (</w:t>
      </w:r>
      <w:r w:rsidRPr="006D4A6F">
        <w:rPr>
          <w:rFonts w:ascii="Simplified Arabic" w:hAnsi="Simplified Arabic" w:cs="Simplified Arabic"/>
          <w:sz w:val="28"/>
          <w:szCs w:val="28"/>
          <w:lang w:bidi="ar-IQ"/>
        </w:rPr>
        <w:t>ENSO</w:t>
      </w:r>
      <w:r w:rsidRPr="006D4A6F">
        <w:rPr>
          <w:rFonts w:ascii="Simplified Arabic" w:hAnsi="Simplified Arabic" w:cs="Simplified Arabic"/>
          <w:sz w:val="28"/>
          <w:szCs w:val="28"/>
          <w:rtl/>
          <w:lang w:bidi="ar-IQ"/>
        </w:rPr>
        <w:t>) واحدة من أبرز الظواهر المناخية التي تنشأ نتيجة التفاعل بين المحيط والغلاف الجوي في المحيط الهادئ الاستوائي، وتت</w:t>
      </w:r>
      <w:r w:rsidR="00A22CE6">
        <w:rPr>
          <w:rFonts w:ascii="Simplified Arabic" w:hAnsi="Simplified Arabic" w:cs="Simplified Arabic"/>
          <w:sz w:val="28"/>
          <w:szCs w:val="28"/>
          <w:rtl/>
          <w:lang w:bidi="ar-IQ"/>
        </w:rPr>
        <w:t>ميز هذه الظاهرة بمرحلتين رئيس</w:t>
      </w:r>
      <w:r w:rsidR="00A22CE6">
        <w:rPr>
          <w:rFonts w:ascii="Simplified Arabic" w:hAnsi="Simplified Arabic" w:cs="Simplified Arabic" w:hint="cs"/>
          <w:sz w:val="28"/>
          <w:szCs w:val="28"/>
          <w:rtl/>
          <w:lang w:bidi="ar-IQ"/>
        </w:rPr>
        <w:t>تين</w:t>
      </w:r>
      <w:r w:rsidRPr="006D4A6F">
        <w:rPr>
          <w:rFonts w:ascii="Simplified Arabic" w:hAnsi="Simplified Arabic" w:cs="Simplified Arabic"/>
          <w:sz w:val="28"/>
          <w:szCs w:val="28"/>
          <w:rtl/>
          <w:lang w:bidi="ar-IQ"/>
        </w:rPr>
        <w:t xml:space="preserve">: </w:t>
      </w:r>
      <w:r w:rsidR="004E4DD5">
        <w:rPr>
          <w:rFonts w:ascii="Simplified Arabic" w:hAnsi="Simplified Arabic" w:cs="Simplified Arabic"/>
          <w:sz w:val="28"/>
          <w:szCs w:val="28"/>
          <w:rtl/>
          <w:lang w:bidi="ar-IQ"/>
        </w:rPr>
        <w:t>الأول</w:t>
      </w:r>
      <w:r w:rsidR="00A22CE6">
        <w:rPr>
          <w:rFonts w:ascii="Simplified Arabic" w:hAnsi="Simplified Arabic" w:cs="Simplified Arabic"/>
          <w:sz w:val="28"/>
          <w:szCs w:val="28"/>
          <w:rtl/>
          <w:lang w:bidi="ar-IQ"/>
        </w:rPr>
        <w:t xml:space="preserve">ى هي النينيو </w:t>
      </w:r>
      <w:r w:rsidR="00A22CE6">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ترتفع درجات حرارة سطح البحر في المنطقة الشرقية من المحيط الهادئ الاستوائي، والثانية هي النينيا حيث تنخفض درجات الحرارة في نفس المنطقة، وتؤثر هذه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 xml:space="preserve">ات الحرارية على أنماط الرياح والهطول في مناطق واسعة من العالم مما يؤدي إلى تأثيرات مناخية متعددة مثل زيادة الأمطار في بعض المناطق والجفاف في مناطق أخرى، وتشير الدراسات الحديثة إلى أن </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المناخ قد يؤثر على سلوك </w:t>
      </w:r>
      <w:r w:rsidRPr="006D4A6F">
        <w:rPr>
          <w:rFonts w:ascii="Simplified Arabic" w:hAnsi="Simplified Arabic" w:cs="Simplified Arabic"/>
          <w:sz w:val="28"/>
          <w:szCs w:val="28"/>
          <w:lang w:bidi="ar-IQ"/>
        </w:rPr>
        <w:t>ENSO</w:t>
      </w:r>
      <w:r w:rsidRPr="006D4A6F">
        <w:rPr>
          <w:rFonts w:ascii="Simplified Arabic" w:hAnsi="Simplified Arabic" w:cs="Simplified Arabic"/>
          <w:sz w:val="28"/>
          <w:szCs w:val="28"/>
          <w:rtl/>
          <w:lang w:bidi="ar-IQ"/>
        </w:rPr>
        <w:t xml:space="preserve">، مما قد يزيد من تكرار وشدة </w:t>
      </w:r>
      <w:r w:rsidR="00A22CE6">
        <w:rPr>
          <w:rFonts w:ascii="Simplified Arabic" w:hAnsi="Simplified Arabic" w:cs="Simplified Arabic"/>
          <w:sz w:val="28"/>
          <w:szCs w:val="28"/>
          <w:rtl/>
          <w:lang w:bidi="ar-IQ"/>
        </w:rPr>
        <w:t>هذه الظواهر في المستقبل و</w:t>
      </w:r>
      <w:r w:rsidR="00A22CE6">
        <w:rPr>
          <w:rFonts w:ascii="Simplified Arabic" w:hAnsi="Simplified Arabic" w:cs="Simplified Arabic" w:hint="cs"/>
          <w:sz w:val="28"/>
          <w:szCs w:val="28"/>
          <w:rtl/>
          <w:lang w:bidi="ar-IQ"/>
        </w:rPr>
        <w:t>من ثم</w:t>
      </w:r>
      <w:r w:rsidRPr="006D4A6F">
        <w:rPr>
          <w:rFonts w:ascii="Simplified Arabic" w:hAnsi="Simplified Arabic" w:cs="Simplified Arabic"/>
          <w:sz w:val="28"/>
          <w:szCs w:val="28"/>
          <w:rtl/>
          <w:lang w:bidi="ar-IQ"/>
        </w:rPr>
        <w:t xml:space="preserve"> تأثيراتها على المناخ العالمي </w:t>
      </w:r>
      <w:r w:rsidRPr="006D4A6F">
        <w:rPr>
          <w:rStyle w:val="a6"/>
          <w:rFonts w:ascii="Simplified Arabic" w:hAnsi="Simplified Arabic" w:cs="Simplified Arabic"/>
          <w:sz w:val="28"/>
          <w:szCs w:val="28"/>
          <w:rtl/>
          <w:lang w:bidi="ar-IQ"/>
        </w:rPr>
        <w:footnoteReference w:id="87"/>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65A1418B" w14:textId="285F5C80"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في حين يعد دوران المحيط الأطلسي المتقلب (</w:t>
      </w:r>
      <w:r w:rsidRPr="006D4A6F">
        <w:rPr>
          <w:rFonts w:ascii="Simplified Arabic" w:hAnsi="Simplified Arabic" w:cs="Simplified Arabic"/>
          <w:sz w:val="28"/>
          <w:szCs w:val="28"/>
          <w:lang w:bidi="ar-IQ"/>
        </w:rPr>
        <w:t>AMOC</w:t>
      </w:r>
      <w:r w:rsidR="00A22CE6">
        <w:rPr>
          <w:rFonts w:ascii="Simplified Arabic" w:hAnsi="Simplified Arabic" w:cs="Simplified Arabic"/>
          <w:sz w:val="28"/>
          <w:szCs w:val="28"/>
          <w:rtl/>
          <w:lang w:bidi="ar-IQ"/>
        </w:rPr>
        <w:t xml:space="preserve">) نظامًا </w:t>
      </w:r>
      <w:r w:rsidR="00A22CE6">
        <w:rPr>
          <w:rFonts w:ascii="Simplified Arabic" w:hAnsi="Simplified Arabic" w:cs="Simplified Arabic" w:hint="cs"/>
          <w:sz w:val="28"/>
          <w:szCs w:val="28"/>
          <w:rtl/>
          <w:lang w:bidi="ar-IQ"/>
        </w:rPr>
        <w:t>م</w:t>
      </w:r>
      <w:r w:rsidR="00A22CE6">
        <w:rPr>
          <w:rFonts w:ascii="Simplified Arabic" w:hAnsi="Simplified Arabic" w:cs="Simplified Arabic"/>
          <w:sz w:val="28"/>
          <w:szCs w:val="28"/>
          <w:rtl/>
          <w:lang w:bidi="ar-IQ"/>
        </w:rPr>
        <w:t>ه</w:t>
      </w:r>
      <w:r w:rsidRPr="006D4A6F">
        <w:rPr>
          <w:rFonts w:ascii="Simplified Arabic" w:hAnsi="Simplified Arabic" w:cs="Simplified Arabic"/>
          <w:sz w:val="28"/>
          <w:szCs w:val="28"/>
          <w:rtl/>
          <w:lang w:bidi="ar-IQ"/>
        </w:rPr>
        <w:t>مًا لن</w:t>
      </w:r>
      <w:r w:rsidR="00A22CE6">
        <w:rPr>
          <w:rFonts w:ascii="Simplified Arabic" w:hAnsi="Simplified Arabic" w:cs="Simplified Arabic"/>
          <w:sz w:val="28"/>
          <w:szCs w:val="28"/>
          <w:rtl/>
          <w:lang w:bidi="ar-IQ"/>
        </w:rPr>
        <w:t xml:space="preserve">قل الحرارة في المحيط الأطلسي </w:t>
      </w:r>
      <w:r w:rsidR="00A22CE6">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ينقل المياه الدافئة من المناطق الاستوائية نحو الشمال ويعيد المياه الب</w:t>
      </w:r>
      <w:r w:rsidR="00A22CE6">
        <w:rPr>
          <w:rFonts w:ascii="Simplified Arabic" w:hAnsi="Simplified Arabic" w:cs="Simplified Arabic"/>
          <w:sz w:val="28"/>
          <w:szCs w:val="28"/>
          <w:rtl/>
          <w:lang w:bidi="ar-IQ"/>
        </w:rPr>
        <w:t>اردة نحو الجنوب، هذا النظام ي</w:t>
      </w:r>
      <w:r w:rsidR="00A22CE6">
        <w:rPr>
          <w:rFonts w:ascii="Simplified Arabic" w:hAnsi="Simplified Arabic" w:cs="Simplified Arabic" w:hint="cs"/>
          <w:sz w:val="28"/>
          <w:szCs w:val="28"/>
          <w:rtl/>
          <w:lang w:bidi="ar-IQ"/>
        </w:rPr>
        <w:t>ؤدي</w:t>
      </w:r>
      <w:r w:rsidRPr="006D4A6F">
        <w:rPr>
          <w:rFonts w:ascii="Simplified Arabic" w:hAnsi="Simplified Arabic" w:cs="Simplified Arabic"/>
          <w:sz w:val="28"/>
          <w:szCs w:val="28"/>
          <w:rtl/>
          <w:lang w:bidi="ar-IQ"/>
        </w:rPr>
        <w:t xml:space="preserve"> دورًا حاسمًا في تنظيم المناخ في أوروبا وأمريكا الشمالية وأفريقيا، وقد شهد ضعفًا ملحوظًا في العقود الأخيرة مما قد يؤدي إلى تأثيرات مناخية كبيرة مثل تبريد في شمال أوروبا، و</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ات في أنماط هطول الأمطار ف</w:t>
      </w:r>
      <w:r w:rsidR="00A22CE6">
        <w:rPr>
          <w:rFonts w:ascii="Simplified Arabic" w:hAnsi="Simplified Arabic" w:cs="Simplified Arabic"/>
          <w:sz w:val="28"/>
          <w:szCs w:val="28"/>
          <w:rtl/>
          <w:lang w:bidi="ar-IQ"/>
        </w:rPr>
        <w:t xml:space="preserve">ي المناطق المدارية، </w:t>
      </w:r>
      <w:r w:rsidR="00A22CE6">
        <w:rPr>
          <w:rFonts w:ascii="Simplified Arabic" w:hAnsi="Simplified Arabic" w:cs="Simplified Arabic" w:hint="cs"/>
          <w:sz w:val="28"/>
          <w:szCs w:val="28"/>
          <w:rtl/>
          <w:lang w:bidi="ar-IQ"/>
        </w:rPr>
        <w:t>فضلًا عن</w:t>
      </w:r>
      <w:r w:rsidRPr="006D4A6F">
        <w:rPr>
          <w:rFonts w:ascii="Simplified Arabic" w:hAnsi="Simplified Arabic" w:cs="Simplified Arabic"/>
          <w:sz w:val="28"/>
          <w:szCs w:val="28"/>
          <w:rtl/>
          <w:lang w:bidi="ar-IQ"/>
        </w:rPr>
        <w:t xml:space="preserve"> ذلك قد يؤثر ضعف دوران المحيط الأطلسي المتقلب على قدرة المحيطات على امتصاص الكربون، مما يزيد من تركيزات ثاني أكسيد الكربون في الغلاف الجوي ويعزز الاحترار العالمي</w:t>
      </w:r>
      <w:r w:rsidRPr="006D4A6F">
        <w:rPr>
          <w:rStyle w:val="a6"/>
          <w:rFonts w:ascii="Simplified Arabic" w:hAnsi="Simplified Arabic" w:cs="Simplified Arabic"/>
          <w:sz w:val="28"/>
          <w:szCs w:val="28"/>
          <w:rtl/>
          <w:lang w:bidi="ar-IQ"/>
        </w:rPr>
        <w:footnoteReference w:id="88"/>
      </w:r>
      <w:r w:rsidRPr="006D4A6F">
        <w:rPr>
          <w:rFonts w:ascii="Simplified Arabic" w:hAnsi="Simplified Arabic" w:cs="Simplified Arabic"/>
          <w:sz w:val="28"/>
          <w:szCs w:val="28"/>
          <w:rtl/>
          <w:lang w:bidi="ar-IQ"/>
        </w:rPr>
        <w:t xml:space="preserve"> .</w:t>
      </w:r>
      <w:r w:rsidRPr="006D4A6F">
        <w:rPr>
          <w:rFonts w:ascii="Times New Roman" w:hAnsi="Times New Roman" w:cs="Times New Roman" w:hint="cs"/>
          <w:sz w:val="28"/>
          <w:szCs w:val="28"/>
          <w:rtl/>
          <w:lang w:bidi="ar-IQ"/>
        </w:rPr>
        <w:t>​</w:t>
      </w:r>
    </w:p>
    <w:p w14:paraId="765C6422" w14:textId="7B7D3437" w:rsidR="00B50718" w:rsidRPr="006D4A6F" w:rsidRDefault="00A22CE6"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من ثم</w:t>
      </w:r>
      <w:r w:rsidR="00B50718" w:rsidRPr="006D4A6F">
        <w:rPr>
          <w:rFonts w:ascii="Simplified Arabic" w:hAnsi="Simplified Arabic" w:cs="Simplified Arabic"/>
          <w:sz w:val="28"/>
          <w:szCs w:val="28"/>
          <w:rtl/>
          <w:lang w:bidi="ar-IQ"/>
        </w:rPr>
        <w:t xml:space="preserve"> إن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ات في التيارات المحيطية وأنماط الغلاف الجوي تؤثر بشكل مباشر على توزيع الحرارة والرطوبة حول العالم، ويمكن أن يؤدي تسارع التيارات المحيطية في المحيط الهادئ إلى زيادة </w:t>
      </w:r>
      <w:r w:rsidR="00B50718" w:rsidRPr="006D4A6F">
        <w:rPr>
          <w:rFonts w:ascii="Simplified Arabic" w:hAnsi="Simplified Arabic" w:cs="Simplified Arabic"/>
          <w:sz w:val="28"/>
          <w:szCs w:val="28"/>
          <w:rtl/>
          <w:lang w:bidi="ar-IQ"/>
        </w:rPr>
        <w:lastRenderedPageBreak/>
        <w:t xml:space="preserve">تواتر ظواهر النينيو والنينيا مما يؤثر على أنماط الطقس في مناطق متعددة، بالإضافة إلى ذلك يمكن أن يؤدي ضعف </w:t>
      </w:r>
      <w:r w:rsidR="00B50718" w:rsidRPr="006D4A6F">
        <w:rPr>
          <w:rFonts w:ascii="Simplified Arabic" w:hAnsi="Simplified Arabic" w:cs="Simplified Arabic"/>
          <w:sz w:val="28"/>
          <w:szCs w:val="28"/>
          <w:lang w:bidi="ar-IQ"/>
        </w:rPr>
        <w:t>AMOC</w:t>
      </w:r>
      <w:r w:rsidR="00B50718" w:rsidRPr="006D4A6F">
        <w:rPr>
          <w:rFonts w:ascii="Simplified Arabic" w:hAnsi="Simplified Arabic" w:cs="Simplified Arabic"/>
          <w:sz w:val="28"/>
          <w:szCs w:val="28"/>
          <w:rtl/>
          <w:lang w:bidi="ar-IQ"/>
        </w:rPr>
        <w:t xml:space="preserve"> إلى </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ات في أنماط هطول الأمطار مما يؤثر على الزراعة وإمدادات المياه في العديد من المناطق، وتشير الدراسات إلى أن فهم هذه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ات والتفاعل بينها وبين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 المناخي البشري المنشأ ضروري للتنبؤ ب</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ات المناخية المستقبلية ووضع استراتيجيات للتكيف معها </w:t>
      </w:r>
      <w:r w:rsidR="00B50718" w:rsidRPr="006D4A6F">
        <w:rPr>
          <w:rStyle w:val="a6"/>
          <w:rFonts w:ascii="Simplified Arabic" w:hAnsi="Simplified Arabic" w:cs="Simplified Arabic"/>
          <w:sz w:val="28"/>
          <w:szCs w:val="28"/>
          <w:rtl/>
          <w:lang w:bidi="ar-IQ"/>
        </w:rPr>
        <w:footnoteReference w:id="89"/>
      </w:r>
      <w:r w:rsidR="00B50718" w:rsidRPr="006D4A6F">
        <w:rPr>
          <w:rFonts w:ascii="Simplified Arabic" w:hAnsi="Simplified Arabic" w:cs="Simplified Arabic"/>
          <w:sz w:val="28"/>
          <w:szCs w:val="28"/>
          <w:rtl/>
          <w:lang w:bidi="ar-IQ"/>
        </w:rPr>
        <w:t>.</w:t>
      </w:r>
      <w:r w:rsidR="00B50718" w:rsidRPr="006D4A6F">
        <w:rPr>
          <w:rFonts w:ascii="Times New Roman" w:hAnsi="Times New Roman" w:cs="Times New Roman" w:hint="cs"/>
          <w:sz w:val="28"/>
          <w:szCs w:val="28"/>
          <w:rtl/>
          <w:lang w:bidi="ar-IQ"/>
        </w:rPr>
        <w:t>​</w:t>
      </w:r>
    </w:p>
    <w:p w14:paraId="517A691B" w14:textId="4CEE64F0" w:rsidR="00B50718" w:rsidRPr="006D4A6F" w:rsidRDefault="00A22CE6"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ومما تقدم يمكن القول ب</w:t>
      </w:r>
      <w:r>
        <w:rPr>
          <w:rFonts w:ascii="Simplified Arabic" w:hAnsi="Simplified Arabic" w:cs="Simplified Arabic" w:hint="cs"/>
          <w:sz w:val="28"/>
          <w:szCs w:val="28"/>
          <w:rtl/>
          <w:lang w:bidi="ar-IQ"/>
        </w:rPr>
        <w:t>أ</w:t>
      </w:r>
      <w:r w:rsidR="00B50718" w:rsidRPr="006D4A6F">
        <w:rPr>
          <w:rFonts w:ascii="Simplified Arabic" w:hAnsi="Simplified Arabic" w:cs="Simplified Arabic"/>
          <w:sz w:val="28"/>
          <w:szCs w:val="28"/>
          <w:rtl/>
          <w:lang w:bidi="ar-IQ"/>
        </w:rPr>
        <w:t xml:space="preserve">ن المعطيات العلمية المسقاة من تحليل </w:t>
      </w:r>
      <w:r w:rsidR="00066D7C">
        <w:rPr>
          <w:rFonts w:ascii="Simplified Arabic" w:hAnsi="Simplified Arabic" w:cs="Simplified Arabic"/>
          <w:sz w:val="28"/>
          <w:szCs w:val="28"/>
          <w:rtl/>
          <w:lang w:bidi="ar-IQ"/>
        </w:rPr>
        <w:t>الأسباب</w:t>
      </w:r>
      <w:r w:rsidR="00B50718" w:rsidRPr="006D4A6F">
        <w:rPr>
          <w:rFonts w:ascii="Simplified Arabic" w:hAnsi="Simplified Arabic" w:cs="Simplified Arabic"/>
          <w:sz w:val="28"/>
          <w:szCs w:val="28"/>
          <w:rtl/>
          <w:lang w:bidi="ar-IQ"/>
        </w:rPr>
        <w:t xml:space="preserve"> الطبيعية لل</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ات المناخية تبرز بأن الأرض خضعت ولا تزال لعوامل جيولوجية وفلكية ومناخية تُعيد تشكيل نظامها البيئي والمناخي على المدى الطويل، إذ يُظهر النشاط الشمسي بتقلباته الدورية تأثيرًا محدودًا ومؤقتًا على المناخ وقد يُسهم في تذبذبات حرارية دورية بينما تؤدي الانفجارات البركانية إلى تبريد مؤقت بفعل انبعاثات الكبريت والهباء الجوي في حين تُمثل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ات المدارية للأرض إطارًا زمنيًا بالغ الطول لل</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ات المناخية الكبرى مثل العصور الجليدية، أما التيارات المحيطية وأنماط الغلاف الجوي، فتمثل عوامل أكثر ديناميكية تُعيد توزيع الطاقة المائية والحرارية على مستوى الكرة الأرضية وتؤثر بشكل مباشر على النظم المناخية الإقليمية، ورغم أهمية هذه </w:t>
      </w:r>
      <w:r w:rsidR="00066D7C">
        <w:rPr>
          <w:rFonts w:ascii="Simplified Arabic" w:hAnsi="Simplified Arabic" w:cs="Simplified Arabic"/>
          <w:sz w:val="28"/>
          <w:szCs w:val="28"/>
          <w:rtl/>
          <w:lang w:bidi="ar-IQ"/>
        </w:rPr>
        <w:t>الأسباب</w:t>
      </w:r>
      <w:r w:rsidR="00B50718" w:rsidRPr="006D4A6F">
        <w:rPr>
          <w:rFonts w:ascii="Simplified Arabic" w:hAnsi="Simplified Arabic" w:cs="Simplified Arabic"/>
          <w:sz w:val="28"/>
          <w:szCs w:val="28"/>
          <w:rtl/>
          <w:lang w:bidi="ar-IQ"/>
        </w:rPr>
        <w:t xml:space="preserve"> فقد أثبتت الأبحاث المعاصرة أن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ات الطبيعية وحدها لا يمكن أن تفسر التسارع غير المسبوق في ظواهر الاحترار العالمي وموجات الجفاف والعواصف التي نشهدها حاليًا، مما يؤكد على أن التفاعل بين </w:t>
      </w:r>
      <w:r w:rsidR="00066D7C">
        <w:rPr>
          <w:rFonts w:ascii="Simplified Arabic" w:hAnsi="Simplified Arabic" w:cs="Simplified Arabic"/>
          <w:sz w:val="28"/>
          <w:szCs w:val="28"/>
          <w:rtl/>
          <w:lang w:bidi="ar-IQ"/>
        </w:rPr>
        <w:t>الأسباب</w:t>
      </w:r>
      <w:r w:rsidR="00B50718" w:rsidRPr="006D4A6F">
        <w:rPr>
          <w:rFonts w:ascii="Simplified Arabic" w:hAnsi="Simplified Arabic" w:cs="Simplified Arabic"/>
          <w:sz w:val="28"/>
          <w:szCs w:val="28"/>
          <w:rtl/>
          <w:lang w:bidi="ar-IQ"/>
        </w:rPr>
        <w:t xml:space="preserve"> الطبيعية والبشرية هو ما يُنتج الظاهرة المناخية المعقدة التي نحن بصدد مواجهتها وعليه فإن تقييم التأثير الطبيعي لا يُقلل من المسؤولية البشرية؛ بل يُعزز فهمنا لطبيعة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 المناخي كظاهرة متعددة </w:t>
      </w:r>
      <w:r w:rsidR="00066D7C">
        <w:rPr>
          <w:rFonts w:ascii="Simplified Arabic" w:hAnsi="Simplified Arabic" w:cs="Simplified Arabic"/>
          <w:sz w:val="28"/>
          <w:szCs w:val="28"/>
          <w:rtl/>
          <w:lang w:bidi="ar-IQ"/>
        </w:rPr>
        <w:t>الأسباب</w:t>
      </w:r>
      <w:r w:rsidR="00B50718" w:rsidRPr="006D4A6F">
        <w:rPr>
          <w:rFonts w:ascii="Simplified Arabic" w:hAnsi="Simplified Arabic" w:cs="Simplified Arabic"/>
          <w:sz w:val="28"/>
          <w:szCs w:val="28"/>
          <w:rtl/>
          <w:lang w:bidi="ar-IQ"/>
        </w:rPr>
        <w:t xml:space="preserve"> والمستويات.</w:t>
      </w:r>
    </w:p>
    <w:p w14:paraId="601F1B48" w14:textId="2CDA9F7D" w:rsidR="00B50718" w:rsidRPr="006D4A6F" w:rsidRDefault="00B50718" w:rsidP="0052290F">
      <w:pPr>
        <w:pStyle w:val="2"/>
        <w:rPr>
          <w:rtl/>
        </w:rPr>
      </w:pPr>
      <w:bookmarkStart w:id="53" w:name="_Toc197740606"/>
      <w:bookmarkStart w:id="54" w:name="_Toc198136039"/>
      <w:r w:rsidRPr="006D4A6F">
        <w:rPr>
          <w:rtl/>
        </w:rPr>
        <w:t xml:space="preserve">ثانياً: </w:t>
      </w:r>
      <w:r w:rsidR="00066D7C">
        <w:rPr>
          <w:rtl/>
        </w:rPr>
        <w:t>الأسباب</w:t>
      </w:r>
      <w:r w:rsidRPr="006D4A6F">
        <w:rPr>
          <w:rtl/>
        </w:rPr>
        <w:t xml:space="preserve"> البشرية</w:t>
      </w:r>
      <w:bookmarkEnd w:id="53"/>
      <w:bookmarkEnd w:id="54"/>
    </w:p>
    <w:p w14:paraId="24667745" w14:textId="5ADB81A8"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يُعَدُّ النشاط البشري المحرك الرئيسي لل</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المناخي الحالي حيث تؤدي الأنشطة البشرية إلى زيادة تركيزات غازات الدفيئة في الغلاف الجوي مما يؤدي إلى ارتفاع درجات الحرارة العالمية و</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أنماط المناخ، تتضمن هذه الأنشطة حرق الوقود الأحفوري وإزالة الغابات والممارسات الزراعية والصناعية التي تزيد من انبعاثات الغازات الدفيئة.</w:t>
      </w:r>
      <w:r w:rsidRPr="006D4A6F">
        <w:rPr>
          <w:rFonts w:ascii="Times New Roman" w:hAnsi="Times New Roman" w:cs="Times New Roman" w:hint="cs"/>
          <w:sz w:val="28"/>
          <w:szCs w:val="28"/>
          <w:rtl/>
          <w:lang w:bidi="ar-IQ"/>
        </w:rPr>
        <w:t>​</w:t>
      </w:r>
    </w:p>
    <w:p w14:paraId="09FA4AF1" w14:textId="77777777" w:rsidR="00B50718" w:rsidRPr="006D4A6F" w:rsidRDefault="00B50718" w:rsidP="002460DA">
      <w:pPr>
        <w:pStyle w:val="a4"/>
        <w:numPr>
          <w:ilvl w:val="0"/>
          <w:numId w:val="14"/>
        </w:numPr>
        <w:bidi/>
        <w:spacing w:after="0" w:line="240" w:lineRule="auto"/>
        <w:jc w:val="both"/>
        <w:rPr>
          <w:rFonts w:ascii="Simplified Arabic" w:hAnsi="Simplified Arabic" w:cs="Simplified Arabic"/>
          <w:b/>
          <w:bCs/>
          <w:sz w:val="28"/>
          <w:szCs w:val="28"/>
          <w:rtl/>
          <w:lang w:bidi="ar-IQ"/>
        </w:rPr>
      </w:pPr>
      <w:r w:rsidRPr="006D4A6F">
        <w:rPr>
          <w:rFonts w:ascii="Simplified Arabic" w:hAnsi="Simplified Arabic" w:cs="Simplified Arabic"/>
          <w:b/>
          <w:bCs/>
          <w:sz w:val="28"/>
          <w:szCs w:val="28"/>
          <w:rtl/>
          <w:lang w:bidi="ar-IQ"/>
        </w:rPr>
        <w:t>الانبعاثات الناتجة عن حرق الوقود الأحفوري (الفحم، النفط، الغاز)</w:t>
      </w:r>
    </w:p>
    <w:p w14:paraId="6219ADDB" w14:textId="7C5606BC"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 xml:space="preserve">تُعَدُّ عملية حرق الوقود الأحفوري مثل الفحم والنفط والغاز الطبيعي المصدر الرئيسي لانبعاثات غازات الدفيئة الناتجة عن النشاط البشري مما يسهم بشكل كبير في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 xml:space="preserve"> المناخي العالمي، تنتج هذه العملية عدة غازات ضارة أبرزها ثاني أكسيد الكربون (</w:t>
      </w:r>
      <w:r w:rsidRPr="006D4A6F">
        <w:rPr>
          <w:rFonts w:ascii="Simplified Arabic" w:hAnsi="Simplified Arabic" w:cs="Simplified Arabic"/>
          <w:sz w:val="28"/>
          <w:szCs w:val="28"/>
          <w:lang w:bidi="ar-IQ"/>
        </w:rPr>
        <w:t>CO</w:t>
      </w:r>
      <w:r w:rsidRPr="006D4A6F">
        <w:rPr>
          <w:rFonts w:ascii="Cambria Math" w:hAnsi="Cambria Math" w:cs="Cambria Math"/>
          <w:sz w:val="28"/>
          <w:szCs w:val="28"/>
          <w:lang w:bidi="ar-IQ"/>
        </w:rPr>
        <w:t>₂</w:t>
      </w:r>
      <w:r w:rsidRPr="006D4A6F">
        <w:rPr>
          <w:rFonts w:ascii="Simplified Arabic" w:hAnsi="Simplified Arabic" w:cs="Simplified Arabic"/>
          <w:sz w:val="28"/>
          <w:szCs w:val="28"/>
          <w:rtl/>
          <w:lang w:bidi="ar-IQ"/>
        </w:rPr>
        <w:t>)، والميثان (</w:t>
      </w:r>
      <w:r w:rsidRPr="006D4A6F">
        <w:rPr>
          <w:rFonts w:ascii="Simplified Arabic" w:hAnsi="Simplified Arabic" w:cs="Simplified Arabic"/>
          <w:sz w:val="28"/>
          <w:szCs w:val="28"/>
          <w:lang w:bidi="ar-IQ"/>
        </w:rPr>
        <w:t>CH</w:t>
      </w:r>
      <w:r w:rsidRPr="006D4A6F">
        <w:rPr>
          <w:rFonts w:ascii="Cambria Math" w:hAnsi="Cambria Math" w:cs="Cambria Math"/>
          <w:sz w:val="28"/>
          <w:szCs w:val="28"/>
          <w:lang w:bidi="ar-IQ"/>
        </w:rPr>
        <w:t>₄</w:t>
      </w:r>
      <w:r w:rsidRPr="006D4A6F">
        <w:rPr>
          <w:rFonts w:ascii="Simplified Arabic" w:hAnsi="Simplified Arabic" w:cs="Simplified Arabic"/>
          <w:sz w:val="28"/>
          <w:szCs w:val="28"/>
          <w:rtl/>
          <w:lang w:bidi="ar-IQ"/>
        </w:rPr>
        <w:t>)، وأكسيد النيتروز (</w:t>
      </w:r>
      <w:r w:rsidRPr="006D4A6F">
        <w:rPr>
          <w:rFonts w:ascii="Simplified Arabic" w:hAnsi="Simplified Arabic" w:cs="Simplified Arabic"/>
          <w:sz w:val="28"/>
          <w:szCs w:val="28"/>
          <w:lang w:bidi="ar-IQ"/>
        </w:rPr>
        <w:t>N</w:t>
      </w:r>
      <w:r w:rsidRPr="006D4A6F">
        <w:rPr>
          <w:rFonts w:ascii="Cambria Math" w:hAnsi="Cambria Math" w:cs="Cambria Math"/>
          <w:sz w:val="28"/>
          <w:szCs w:val="28"/>
          <w:lang w:bidi="ar-IQ"/>
        </w:rPr>
        <w:t>₂</w:t>
      </w:r>
      <w:r w:rsidRPr="006D4A6F">
        <w:rPr>
          <w:rFonts w:ascii="Simplified Arabic" w:hAnsi="Simplified Arabic" w:cs="Simplified Arabic"/>
          <w:sz w:val="28"/>
          <w:szCs w:val="28"/>
          <w:lang w:bidi="ar-IQ"/>
        </w:rPr>
        <w:t>O</w:t>
      </w:r>
      <w:r w:rsidRPr="006D4A6F">
        <w:rPr>
          <w:rFonts w:ascii="Simplified Arabic" w:hAnsi="Simplified Arabic" w:cs="Simplified Arabic"/>
          <w:sz w:val="28"/>
          <w:szCs w:val="28"/>
          <w:rtl/>
          <w:lang w:bidi="ar-IQ"/>
        </w:rPr>
        <w:t>)، بالإضافة إلى الكربون الأسود وكل منها يلعب دورًا مختلفًا في التأثير على المناخ والبيئة</w:t>
      </w:r>
      <w:r w:rsidRPr="006D4A6F">
        <w:rPr>
          <w:rStyle w:val="a6"/>
          <w:rFonts w:ascii="Simplified Arabic" w:hAnsi="Simplified Arabic" w:cs="Simplified Arabic"/>
          <w:sz w:val="28"/>
          <w:szCs w:val="28"/>
          <w:rtl/>
          <w:lang w:bidi="ar-IQ"/>
        </w:rPr>
        <w:footnoteReference w:id="90"/>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0E2F8E24" w14:textId="33F14446" w:rsidR="00B50718" w:rsidRDefault="00A22CE6" w:rsidP="0052290F">
      <w:pPr>
        <w:bidi/>
        <w:spacing w:after="0" w:line="240" w:lineRule="auto"/>
        <w:ind w:firstLine="360"/>
        <w:jc w:val="both"/>
        <w:rPr>
          <w:rFonts w:ascii="Simplified Arabic" w:hAnsi="Simplified Arabic" w:cs="Simplified Arabic"/>
          <w:sz w:val="28"/>
          <w:szCs w:val="28"/>
          <w:rtl/>
          <w:lang w:bidi="ar-QA"/>
        </w:rPr>
      </w:pPr>
      <w:r>
        <w:rPr>
          <w:rFonts w:ascii="Simplified Arabic" w:hAnsi="Simplified Arabic" w:cs="Simplified Arabic"/>
          <w:sz w:val="28"/>
          <w:szCs w:val="28"/>
          <w:rtl/>
          <w:lang w:bidi="ar-IQ"/>
        </w:rPr>
        <w:t>إذ يع</w:t>
      </w:r>
      <w:r>
        <w:rPr>
          <w:rFonts w:ascii="Simplified Arabic" w:hAnsi="Simplified Arabic" w:cs="Simplified Arabic" w:hint="cs"/>
          <w:sz w:val="28"/>
          <w:szCs w:val="28"/>
          <w:rtl/>
          <w:lang w:bidi="ar-IQ"/>
        </w:rPr>
        <w:t>د</w:t>
      </w:r>
      <w:r w:rsidR="00B50718" w:rsidRPr="006D4A6F">
        <w:rPr>
          <w:rFonts w:ascii="Simplified Arabic" w:hAnsi="Simplified Arabic" w:cs="Simplified Arabic"/>
          <w:sz w:val="28"/>
          <w:szCs w:val="28"/>
          <w:rtl/>
          <w:lang w:bidi="ar-IQ"/>
        </w:rPr>
        <w:t xml:space="preserve"> ثاني أكسيد الكربون (</w:t>
      </w:r>
      <w:r w:rsidR="00B50718" w:rsidRPr="006D4A6F">
        <w:rPr>
          <w:rFonts w:ascii="Simplified Arabic" w:hAnsi="Simplified Arabic" w:cs="Simplified Arabic"/>
          <w:sz w:val="28"/>
          <w:szCs w:val="28"/>
          <w:lang w:bidi="ar-IQ"/>
        </w:rPr>
        <w:t>CO</w:t>
      </w:r>
      <w:r w:rsidR="00B50718" w:rsidRPr="006D4A6F">
        <w:rPr>
          <w:rFonts w:ascii="Cambria Math" w:hAnsi="Cambria Math" w:cs="Cambria Math"/>
          <w:sz w:val="28"/>
          <w:szCs w:val="28"/>
          <w:lang w:bidi="ar-IQ"/>
        </w:rPr>
        <w:t>₂</w:t>
      </w:r>
      <w:r w:rsidR="00B50718" w:rsidRPr="006D4A6F">
        <w:rPr>
          <w:rFonts w:ascii="Simplified Arabic" w:hAnsi="Simplified Arabic" w:cs="Simplified Arabic"/>
          <w:sz w:val="28"/>
          <w:szCs w:val="28"/>
          <w:rtl/>
          <w:lang w:bidi="ar-IQ"/>
        </w:rPr>
        <w:t xml:space="preserve">) الناتج عن احتراق الوقود الأحفوري المساهم الأكبر في الاحترار العالمي، ففي عام 2023 بلغت انبعاثات </w:t>
      </w:r>
      <w:r w:rsidR="00B50718" w:rsidRPr="006D4A6F">
        <w:rPr>
          <w:rFonts w:ascii="Simplified Arabic" w:hAnsi="Simplified Arabic" w:cs="Simplified Arabic"/>
          <w:sz w:val="28"/>
          <w:szCs w:val="28"/>
          <w:lang w:bidi="ar-IQ"/>
        </w:rPr>
        <w:t>CO</w:t>
      </w:r>
      <w:r w:rsidR="00B50718" w:rsidRPr="006D4A6F">
        <w:rPr>
          <w:rFonts w:ascii="Cambria Math" w:hAnsi="Cambria Math" w:cs="Cambria Math"/>
          <w:sz w:val="28"/>
          <w:szCs w:val="28"/>
          <w:lang w:bidi="ar-IQ"/>
        </w:rPr>
        <w:t>₂</w:t>
      </w:r>
      <w:r w:rsidR="00B50718" w:rsidRPr="006D4A6F">
        <w:rPr>
          <w:rFonts w:ascii="Simplified Arabic" w:hAnsi="Simplified Arabic" w:cs="Simplified Arabic"/>
          <w:sz w:val="28"/>
          <w:szCs w:val="28"/>
          <w:rtl/>
          <w:lang w:bidi="ar-IQ"/>
        </w:rPr>
        <w:t xml:space="preserve"> من الوقود الأحفوري حوالي 36.8 مليار طن متري </w:t>
      </w:r>
      <w:r w:rsidR="00B50718" w:rsidRPr="006D4A6F">
        <w:rPr>
          <w:rFonts w:ascii="Simplified Arabic" w:hAnsi="Simplified Arabic" w:cs="Simplified Arabic"/>
          <w:sz w:val="28"/>
          <w:szCs w:val="28"/>
          <w:rtl/>
          <w:lang w:bidi="ar-IQ"/>
        </w:rPr>
        <w:lastRenderedPageBreak/>
        <w:t xml:space="preserve">مسجلة زيادة بنسبة 1.1% مقارنة بعام 2022 ، توزعت هذه الانبعاثات بنسبة 41% من الفحم و32% من النفط و23% من الغاز الطبيعي و4% من إنتاج </w:t>
      </w:r>
      <w:r w:rsidR="00A30441">
        <w:rPr>
          <w:rFonts w:ascii="Simplified Arabic" w:hAnsi="Simplified Arabic" w:cs="Simplified Arabic"/>
          <w:sz w:val="28"/>
          <w:szCs w:val="28"/>
          <w:rtl/>
          <w:lang w:bidi="ar-IQ"/>
        </w:rPr>
        <w:t>الإسمنت</w:t>
      </w:r>
      <w:r w:rsidR="00B50718" w:rsidRPr="006D4A6F">
        <w:rPr>
          <w:rFonts w:ascii="Simplified Arabic" w:hAnsi="Simplified Arabic" w:cs="Simplified Arabic"/>
          <w:sz w:val="28"/>
          <w:szCs w:val="28"/>
          <w:rtl/>
          <w:lang w:bidi="ar-IQ"/>
        </w:rPr>
        <w:t>، ويُلاحظ أن الفحم رغم كونه أكثر مصادر الطاقة تلوثًا، لا يزال يُستخدم بشكل واسع، مما يبرز التحديات المرتبطة بالتحول إلى مصادر طاقة أكثر نظافة</w:t>
      </w:r>
      <w:r w:rsidR="00B50718" w:rsidRPr="006D4A6F">
        <w:rPr>
          <w:rStyle w:val="a6"/>
          <w:rFonts w:ascii="Simplified Arabic" w:hAnsi="Simplified Arabic" w:cs="Simplified Arabic"/>
          <w:sz w:val="28"/>
          <w:szCs w:val="28"/>
          <w:rtl/>
          <w:lang w:bidi="ar-IQ"/>
        </w:rPr>
        <w:footnoteReference w:id="91"/>
      </w:r>
      <w:r w:rsidR="00B50718" w:rsidRPr="006D4A6F">
        <w:rPr>
          <w:rFonts w:ascii="Simplified Arabic" w:hAnsi="Simplified Arabic" w:cs="Simplified Arabic"/>
          <w:sz w:val="28"/>
          <w:szCs w:val="28"/>
          <w:rtl/>
          <w:lang w:bidi="ar-IQ"/>
        </w:rPr>
        <w:t>.</w:t>
      </w:r>
      <w:r w:rsidR="00B50718" w:rsidRPr="006D4A6F">
        <w:rPr>
          <w:rFonts w:ascii="Times New Roman" w:hAnsi="Times New Roman" w:cs="Times New Roman" w:hint="cs"/>
          <w:sz w:val="28"/>
          <w:szCs w:val="28"/>
          <w:rtl/>
          <w:lang w:bidi="ar-IQ"/>
        </w:rPr>
        <w:t>​</w:t>
      </w:r>
    </w:p>
    <w:p w14:paraId="00D1CDF2" w14:textId="543A9718" w:rsidR="00B50718" w:rsidRPr="00C34792" w:rsidRDefault="00B50718" w:rsidP="0052290F">
      <w:pPr>
        <w:bidi/>
        <w:spacing w:after="0" w:line="240" w:lineRule="auto"/>
        <w:jc w:val="center"/>
        <w:rPr>
          <w:rFonts w:ascii="Simplified Arabic" w:hAnsi="Simplified Arabic" w:cs="Simplified Arabic"/>
          <w:b/>
          <w:bCs/>
          <w:sz w:val="28"/>
          <w:szCs w:val="28"/>
          <w:lang w:bidi="ar-QA"/>
        </w:rPr>
      </w:pPr>
      <w:r w:rsidRPr="006D4A6F">
        <w:rPr>
          <w:rFonts w:ascii="Simplified Arabic" w:hAnsi="Simplified Arabic" w:cs="Simplified Arabic"/>
          <w:b/>
          <w:bCs/>
          <w:sz w:val="28"/>
          <w:szCs w:val="28"/>
          <w:rtl/>
        </w:rPr>
        <w:t>جدول رقم (</w:t>
      </w:r>
      <w:r w:rsidR="00212924">
        <w:rPr>
          <w:rFonts w:ascii="Simplified Arabic" w:hAnsi="Simplified Arabic" w:cs="Simplified Arabic" w:hint="cs"/>
          <w:b/>
          <w:bCs/>
          <w:sz w:val="28"/>
          <w:szCs w:val="28"/>
          <w:rtl/>
        </w:rPr>
        <w:t>4</w:t>
      </w:r>
      <w:r w:rsidRPr="006D4A6F">
        <w:rPr>
          <w:rFonts w:ascii="Simplified Arabic" w:hAnsi="Simplified Arabic" w:cs="Simplified Arabic"/>
          <w:b/>
          <w:bCs/>
          <w:sz w:val="28"/>
          <w:szCs w:val="28"/>
          <w:rtl/>
        </w:rPr>
        <w:t xml:space="preserve">): </w:t>
      </w:r>
      <w:r w:rsidRPr="00C34792">
        <w:rPr>
          <w:rFonts w:ascii="Simplified Arabic" w:hAnsi="Simplified Arabic" w:cs="Simplified Arabic"/>
          <w:b/>
          <w:bCs/>
          <w:sz w:val="28"/>
          <w:szCs w:val="28"/>
          <w:rtl/>
        </w:rPr>
        <w:t>انبعاثات ثاني أكسيد الكربون</w:t>
      </w:r>
      <w:r w:rsidRPr="00C34792">
        <w:rPr>
          <w:rFonts w:ascii="Simplified Arabic" w:hAnsi="Simplified Arabic" w:cs="Simplified Arabic"/>
          <w:b/>
          <w:bCs/>
          <w:sz w:val="28"/>
          <w:szCs w:val="28"/>
          <w:lang w:bidi="ar-QA"/>
        </w:rPr>
        <w:t xml:space="preserve"> (CO</w:t>
      </w:r>
      <w:r w:rsidRPr="00C34792">
        <w:rPr>
          <w:rFonts w:ascii="Cambria Math" w:hAnsi="Cambria Math" w:cs="Cambria Math"/>
          <w:b/>
          <w:bCs/>
          <w:sz w:val="28"/>
          <w:szCs w:val="28"/>
          <w:lang w:bidi="ar-QA"/>
        </w:rPr>
        <w:t>₂</w:t>
      </w:r>
      <w:r w:rsidRPr="00C34792">
        <w:rPr>
          <w:rFonts w:ascii="Simplified Arabic" w:hAnsi="Simplified Arabic" w:cs="Simplified Arabic"/>
          <w:b/>
          <w:bCs/>
          <w:sz w:val="28"/>
          <w:szCs w:val="28"/>
          <w:lang w:bidi="ar-QA"/>
        </w:rPr>
        <w:t xml:space="preserve">) </w:t>
      </w:r>
      <w:r w:rsidRPr="00C34792">
        <w:rPr>
          <w:rFonts w:ascii="Simplified Arabic" w:hAnsi="Simplified Arabic" w:cs="Simplified Arabic"/>
          <w:b/>
          <w:bCs/>
          <w:sz w:val="28"/>
          <w:szCs w:val="28"/>
          <w:rtl/>
        </w:rPr>
        <w:t>العالمية</w:t>
      </w:r>
      <w:r w:rsidRPr="006D4A6F">
        <w:rPr>
          <w:rFonts w:ascii="Simplified Arabic" w:hAnsi="Simplified Arabic" w:cs="Simplified Arabic"/>
          <w:b/>
          <w:bCs/>
          <w:sz w:val="28"/>
          <w:szCs w:val="28"/>
          <w:rtl/>
          <w:lang w:bidi="ar-QA"/>
        </w:rPr>
        <w:t xml:space="preserve"> (2010- 2023)</w:t>
      </w:r>
    </w:p>
    <w:tbl>
      <w:tblPr>
        <w:tblStyle w:val="4-12"/>
        <w:tblW w:w="5000" w:type="pct"/>
        <w:tblLook w:val="04A0" w:firstRow="1" w:lastRow="0" w:firstColumn="1" w:lastColumn="0" w:noHBand="0" w:noVBand="1"/>
      </w:tblPr>
      <w:tblGrid>
        <w:gridCol w:w="2114"/>
        <w:gridCol w:w="1124"/>
        <w:gridCol w:w="1168"/>
        <w:gridCol w:w="2048"/>
        <w:gridCol w:w="2108"/>
        <w:gridCol w:w="724"/>
      </w:tblGrid>
      <w:tr w:rsidR="00B50718" w:rsidRPr="00C34792" w14:paraId="61A583F5" w14:textId="77777777" w:rsidTr="004E4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0BD66946"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rtl/>
              </w:rPr>
              <w:t>إجمالي الانبعاثات</w:t>
            </w:r>
            <w:r w:rsidRPr="00C34792">
              <w:rPr>
                <w:rFonts w:ascii="Simplified Arabic" w:hAnsi="Simplified Arabic" w:cs="Simplified Arabic"/>
                <w:b w:val="0"/>
                <w:bCs w:val="0"/>
                <w:sz w:val="24"/>
                <w:szCs w:val="24"/>
                <w:lang w:bidi="ar-QA"/>
              </w:rPr>
              <w:t xml:space="preserve"> </w:t>
            </w:r>
            <w:r w:rsidRPr="00C34792">
              <w:rPr>
                <w:rFonts w:ascii="Simplified Arabic" w:hAnsi="Simplified Arabic" w:cs="Simplified Arabic"/>
                <w:b w:val="0"/>
                <w:bCs w:val="0"/>
                <w:sz w:val="24"/>
                <w:szCs w:val="24"/>
                <w:rtl/>
              </w:rPr>
              <w:t>جيجا طن</w:t>
            </w:r>
            <w:r w:rsidRPr="00C34792">
              <w:rPr>
                <w:rFonts w:ascii="Simplified Arabic" w:hAnsi="Simplified Arabic" w:cs="Simplified Arabic"/>
                <w:b w:val="0"/>
                <w:bCs w:val="0"/>
                <w:sz w:val="24"/>
                <w:szCs w:val="24"/>
                <w:lang w:bidi="ar-QA"/>
              </w:rPr>
              <w:t xml:space="preserve"> CO</w:t>
            </w:r>
            <w:r w:rsidRPr="00C34792">
              <w:rPr>
                <w:rFonts w:ascii="Cambria Math" w:hAnsi="Cambria Math" w:cs="Cambria Math"/>
                <w:b w:val="0"/>
                <w:bCs w:val="0"/>
                <w:sz w:val="24"/>
                <w:szCs w:val="24"/>
                <w:lang w:bidi="ar-QA"/>
              </w:rPr>
              <w:t>₂</w:t>
            </w:r>
          </w:p>
          <w:p w14:paraId="3B916A4A" w14:textId="77777777" w:rsidR="00B50718" w:rsidRPr="00C34792" w:rsidRDefault="00B50718" w:rsidP="0052290F">
            <w:pPr>
              <w:bidi/>
              <w:jc w:val="center"/>
              <w:rPr>
                <w:rFonts w:ascii="Simplified Arabic" w:hAnsi="Simplified Arabic" w:cs="Simplified Arabic"/>
                <w:b w:val="0"/>
                <w:bCs w:val="0"/>
                <w:sz w:val="24"/>
                <w:szCs w:val="24"/>
                <w:lang w:bidi="ar-QA"/>
              </w:rPr>
            </w:pPr>
          </w:p>
        </w:tc>
        <w:tc>
          <w:tcPr>
            <w:tcW w:w="605" w:type="pct"/>
            <w:vAlign w:val="center"/>
            <w:hideMark/>
          </w:tcPr>
          <w:p w14:paraId="54A75F47"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C34792">
              <w:rPr>
                <w:rFonts w:ascii="Simplified Arabic" w:hAnsi="Simplified Arabic" w:cs="Simplified Arabic"/>
                <w:b w:val="0"/>
                <w:bCs w:val="0"/>
                <w:sz w:val="24"/>
                <w:szCs w:val="24"/>
                <w:rtl/>
              </w:rPr>
              <w:t>من الفحم</w:t>
            </w:r>
          </w:p>
          <w:p w14:paraId="33FF0667"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rtl/>
              </w:rPr>
              <w:t>جيجا طن</w:t>
            </w:r>
            <w:r w:rsidRPr="00C34792">
              <w:rPr>
                <w:rFonts w:ascii="Simplified Arabic" w:hAnsi="Simplified Arabic" w:cs="Simplified Arabic"/>
                <w:b w:val="0"/>
                <w:bCs w:val="0"/>
                <w:sz w:val="24"/>
                <w:szCs w:val="24"/>
                <w:lang w:bidi="ar-QA"/>
              </w:rPr>
              <w:t xml:space="preserve"> CO</w:t>
            </w:r>
            <w:r w:rsidRPr="00C34792">
              <w:rPr>
                <w:rFonts w:ascii="Cambria Math" w:hAnsi="Cambria Math" w:cs="Cambria Math"/>
                <w:b w:val="0"/>
                <w:bCs w:val="0"/>
                <w:sz w:val="24"/>
                <w:szCs w:val="24"/>
                <w:lang w:bidi="ar-QA"/>
              </w:rPr>
              <w:t>₂</w:t>
            </w:r>
          </w:p>
        </w:tc>
        <w:tc>
          <w:tcPr>
            <w:tcW w:w="629" w:type="pct"/>
            <w:vAlign w:val="center"/>
            <w:hideMark/>
          </w:tcPr>
          <w:p w14:paraId="59A56E90"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C34792">
              <w:rPr>
                <w:rFonts w:ascii="Simplified Arabic" w:hAnsi="Simplified Arabic" w:cs="Simplified Arabic"/>
                <w:b w:val="0"/>
                <w:bCs w:val="0"/>
                <w:sz w:val="24"/>
                <w:szCs w:val="24"/>
                <w:rtl/>
              </w:rPr>
              <w:t>من النفط</w:t>
            </w:r>
          </w:p>
          <w:p w14:paraId="3A8F7FA7"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rtl/>
              </w:rPr>
              <w:t>جيجا طن</w:t>
            </w:r>
            <w:r w:rsidRPr="00C34792">
              <w:rPr>
                <w:rFonts w:ascii="Simplified Arabic" w:hAnsi="Simplified Arabic" w:cs="Simplified Arabic"/>
                <w:b w:val="0"/>
                <w:bCs w:val="0"/>
                <w:sz w:val="24"/>
                <w:szCs w:val="24"/>
                <w:lang w:bidi="ar-QA"/>
              </w:rPr>
              <w:t>CO</w:t>
            </w:r>
            <w:r w:rsidRPr="00C34792">
              <w:rPr>
                <w:rFonts w:ascii="Cambria Math" w:hAnsi="Cambria Math" w:cs="Cambria Math"/>
                <w:b w:val="0"/>
                <w:bCs w:val="0"/>
                <w:sz w:val="24"/>
                <w:szCs w:val="24"/>
                <w:lang w:bidi="ar-QA"/>
              </w:rPr>
              <w:t>₂</w:t>
            </w:r>
          </w:p>
        </w:tc>
        <w:tc>
          <w:tcPr>
            <w:tcW w:w="1103" w:type="pct"/>
            <w:vAlign w:val="center"/>
            <w:hideMark/>
          </w:tcPr>
          <w:p w14:paraId="2E20EE61"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rtl/>
              </w:rPr>
              <w:t>من الغاز الطبيعي</w:t>
            </w:r>
            <w:r w:rsidRPr="00C34792">
              <w:rPr>
                <w:rFonts w:ascii="Simplified Arabic" w:hAnsi="Simplified Arabic" w:cs="Simplified Arabic"/>
                <w:b w:val="0"/>
                <w:bCs w:val="0"/>
                <w:sz w:val="24"/>
                <w:szCs w:val="24"/>
                <w:lang w:bidi="ar-QA"/>
              </w:rPr>
              <w:t xml:space="preserve"> </w:t>
            </w:r>
            <w:r w:rsidRPr="00C34792">
              <w:rPr>
                <w:rFonts w:ascii="Simplified Arabic" w:hAnsi="Simplified Arabic" w:cs="Simplified Arabic"/>
                <w:b w:val="0"/>
                <w:bCs w:val="0"/>
                <w:sz w:val="24"/>
                <w:szCs w:val="24"/>
                <w:rtl/>
              </w:rPr>
              <w:t>جيجا طن</w:t>
            </w:r>
            <w:r w:rsidRPr="00C34792">
              <w:rPr>
                <w:rFonts w:ascii="Simplified Arabic" w:hAnsi="Simplified Arabic" w:cs="Simplified Arabic"/>
                <w:b w:val="0"/>
                <w:bCs w:val="0"/>
                <w:sz w:val="24"/>
                <w:szCs w:val="24"/>
                <w:lang w:bidi="ar-QA"/>
              </w:rPr>
              <w:t xml:space="preserve"> CO</w:t>
            </w:r>
            <w:r w:rsidRPr="00C34792">
              <w:rPr>
                <w:rFonts w:ascii="Cambria Math" w:hAnsi="Cambria Math" w:cs="Cambria Math"/>
                <w:b w:val="0"/>
                <w:bCs w:val="0"/>
                <w:sz w:val="24"/>
                <w:szCs w:val="24"/>
                <w:lang w:bidi="ar-QA"/>
              </w:rPr>
              <w:t>₂</w:t>
            </w:r>
          </w:p>
        </w:tc>
        <w:tc>
          <w:tcPr>
            <w:tcW w:w="1135" w:type="pct"/>
            <w:vAlign w:val="center"/>
            <w:hideMark/>
          </w:tcPr>
          <w:p w14:paraId="4065C85E" w14:textId="0A4CA834"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rtl/>
              </w:rPr>
              <w:t xml:space="preserve">من إنتاج </w:t>
            </w:r>
            <w:r w:rsidR="00A30441">
              <w:rPr>
                <w:rFonts w:ascii="Simplified Arabic" w:hAnsi="Simplified Arabic" w:cs="Simplified Arabic"/>
                <w:b w:val="0"/>
                <w:bCs w:val="0"/>
                <w:sz w:val="24"/>
                <w:szCs w:val="24"/>
                <w:rtl/>
              </w:rPr>
              <w:t>الإسمنت</w:t>
            </w:r>
            <w:r w:rsidRPr="00C34792">
              <w:rPr>
                <w:rFonts w:ascii="Simplified Arabic" w:hAnsi="Simplified Arabic" w:cs="Simplified Arabic"/>
                <w:b w:val="0"/>
                <w:bCs w:val="0"/>
                <w:sz w:val="24"/>
                <w:szCs w:val="24"/>
                <w:lang w:bidi="ar-QA"/>
              </w:rPr>
              <w:t xml:space="preserve"> </w:t>
            </w:r>
            <w:r w:rsidRPr="00C34792">
              <w:rPr>
                <w:rFonts w:ascii="Simplified Arabic" w:hAnsi="Simplified Arabic" w:cs="Simplified Arabic"/>
                <w:b w:val="0"/>
                <w:bCs w:val="0"/>
                <w:sz w:val="24"/>
                <w:szCs w:val="24"/>
                <w:rtl/>
              </w:rPr>
              <w:t>جيجا طن</w:t>
            </w:r>
            <w:r w:rsidRPr="00C34792">
              <w:rPr>
                <w:rFonts w:ascii="Simplified Arabic" w:hAnsi="Simplified Arabic" w:cs="Simplified Arabic"/>
                <w:b w:val="0"/>
                <w:bCs w:val="0"/>
                <w:sz w:val="24"/>
                <w:szCs w:val="24"/>
                <w:lang w:bidi="ar-QA"/>
              </w:rPr>
              <w:t xml:space="preserve"> CO</w:t>
            </w:r>
            <w:r w:rsidRPr="00C34792">
              <w:rPr>
                <w:rFonts w:ascii="Cambria Math" w:hAnsi="Cambria Math" w:cs="Cambria Math"/>
                <w:b w:val="0"/>
                <w:bCs w:val="0"/>
                <w:sz w:val="24"/>
                <w:szCs w:val="24"/>
                <w:lang w:bidi="ar-QA"/>
              </w:rPr>
              <w:t>₂</w:t>
            </w:r>
          </w:p>
        </w:tc>
        <w:tc>
          <w:tcPr>
            <w:tcW w:w="390" w:type="pct"/>
            <w:vAlign w:val="center"/>
          </w:tcPr>
          <w:p w14:paraId="1BC4A2C8" w14:textId="77777777" w:rsidR="00B50718" w:rsidRPr="00C34792"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C34792">
              <w:rPr>
                <w:rFonts w:ascii="Simplified Arabic" w:hAnsi="Simplified Arabic" w:cs="Simplified Arabic"/>
                <w:b w:val="0"/>
                <w:bCs w:val="0"/>
                <w:sz w:val="24"/>
                <w:szCs w:val="24"/>
                <w:rtl/>
              </w:rPr>
              <w:t>السنة</w:t>
            </w:r>
          </w:p>
        </w:tc>
      </w:tr>
      <w:tr w:rsidR="00B50718" w:rsidRPr="00C34792" w14:paraId="766E65B3"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25C43BC7"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33.1</w:t>
            </w:r>
          </w:p>
        </w:tc>
        <w:tc>
          <w:tcPr>
            <w:tcW w:w="605" w:type="pct"/>
            <w:vAlign w:val="center"/>
            <w:hideMark/>
          </w:tcPr>
          <w:p w14:paraId="7435F8BD"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13.8</w:t>
            </w:r>
          </w:p>
        </w:tc>
        <w:tc>
          <w:tcPr>
            <w:tcW w:w="629" w:type="pct"/>
            <w:vAlign w:val="center"/>
            <w:hideMark/>
          </w:tcPr>
          <w:p w14:paraId="55945462"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11.0</w:t>
            </w:r>
          </w:p>
        </w:tc>
        <w:tc>
          <w:tcPr>
            <w:tcW w:w="1103" w:type="pct"/>
            <w:vAlign w:val="center"/>
            <w:hideMark/>
          </w:tcPr>
          <w:p w14:paraId="367618D5"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6.3</w:t>
            </w:r>
          </w:p>
        </w:tc>
        <w:tc>
          <w:tcPr>
            <w:tcW w:w="1135" w:type="pct"/>
            <w:vAlign w:val="center"/>
            <w:hideMark/>
          </w:tcPr>
          <w:p w14:paraId="6BA36610"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1.9</w:t>
            </w:r>
          </w:p>
        </w:tc>
        <w:tc>
          <w:tcPr>
            <w:tcW w:w="390" w:type="pct"/>
            <w:vAlign w:val="center"/>
          </w:tcPr>
          <w:p w14:paraId="768F66F9"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2010</w:t>
            </w:r>
          </w:p>
        </w:tc>
      </w:tr>
      <w:tr w:rsidR="00B50718" w:rsidRPr="00C34792" w14:paraId="47370424"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04407EFD"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34.0</w:t>
            </w:r>
          </w:p>
        </w:tc>
        <w:tc>
          <w:tcPr>
            <w:tcW w:w="605" w:type="pct"/>
            <w:vAlign w:val="center"/>
            <w:hideMark/>
          </w:tcPr>
          <w:p w14:paraId="3954663C"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14.2</w:t>
            </w:r>
          </w:p>
        </w:tc>
        <w:tc>
          <w:tcPr>
            <w:tcW w:w="629" w:type="pct"/>
            <w:vAlign w:val="center"/>
            <w:hideMark/>
          </w:tcPr>
          <w:p w14:paraId="75E2D9B8"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11.2</w:t>
            </w:r>
          </w:p>
        </w:tc>
        <w:tc>
          <w:tcPr>
            <w:tcW w:w="1103" w:type="pct"/>
            <w:vAlign w:val="center"/>
            <w:hideMark/>
          </w:tcPr>
          <w:p w14:paraId="1AC76474"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6.5</w:t>
            </w:r>
          </w:p>
        </w:tc>
        <w:tc>
          <w:tcPr>
            <w:tcW w:w="1135" w:type="pct"/>
            <w:vAlign w:val="center"/>
            <w:hideMark/>
          </w:tcPr>
          <w:p w14:paraId="6E656C50"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w:t>
            </w:r>
          </w:p>
        </w:tc>
        <w:tc>
          <w:tcPr>
            <w:tcW w:w="390" w:type="pct"/>
            <w:vAlign w:val="center"/>
          </w:tcPr>
          <w:p w14:paraId="43F91F6A"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2011</w:t>
            </w:r>
          </w:p>
        </w:tc>
      </w:tr>
      <w:tr w:rsidR="00B50718" w:rsidRPr="00C34792" w14:paraId="5BB0919A"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24A6C2BB"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34.5</w:t>
            </w:r>
          </w:p>
        </w:tc>
        <w:tc>
          <w:tcPr>
            <w:tcW w:w="605" w:type="pct"/>
            <w:vAlign w:val="center"/>
            <w:hideMark/>
          </w:tcPr>
          <w:p w14:paraId="2C8937C2"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14.4</w:t>
            </w:r>
          </w:p>
        </w:tc>
        <w:tc>
          <w:tcPr>
            <w:tcW w:w="629" w:type="pct"/>
            <w:vAlign w:val="center"/>
            <w:hideMark/>
          </w:tcPr>
          <w:p w14:paraId="272CCD51"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11.3</w:t>
            </w:r>
          </w:p>
        </w:tc>
        <w:tc>
          <w:tcPr>
            <w:tcW w:w="1103" w:type="pct"/>
            <w:vAlign w:val="center"/>
            <w:hideMark/>
          </w:tcPr>
          <w:p w14:paraId="7CCD6CF8"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6.7</w:t>
            </w:r>
          </w:p>
        </w:tc>
        <w:tc>
          <w:tcPr>
            <w:tcW w:w="1135" w:type="pct"/>
            <w:vAlign w:val="center"/>
            <w:hideMark/>
          </w:tcPr>
          <w:p w14:paraId="6FDA7069"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2.1</w:t>
            </w:r>
          </w:p>
        </w:tc>
        <w:tc>
          <w:tcPr>
            <w:tcW w:w="390" w:type="pct"/>
            <w:vAlign w:val="center"/>
          </w:tcPr>
          <w:p w14:paraId="2A1751F9"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2012</w:t>
            </w:r>
          </w:p>
        </w:tc>
      </w:tr>
      <w:tr w:rsidR="00B50718" w:rsidRPr="00C34792" w14:paraId="6775B47B"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1FCE9A1D"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35.0</w:t>
            </w:r>
          </w:p>
        </w:tc>
        <w:tc>
          <w:tcPr>
            <w:tcW w:w="605" w:type="pct"/>
            <w:vAlign w:val="center"/>
            <w:hideMark/>
          </w:tcPr>
          <w:p w14:paraId="53FB03DB"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14.6</w:t>
            </w:r>
          </w:p>
        </w:tc>
        <w:tc>
          <w:tcPr>
            <w:tcW w:w="629" w:type="pct"/>
            <w:vAlign w:val="center"/>
            <w:hideMark/>
          </w:tcPr>
          <w:p w14:paraId="5FCFC0AC"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11.5</w:t>
            </w:r>
          </w:p>
        </w:tc>
        <w:tc>
          <w:tcPr>
            <w:tcW w:w="1103" w:type="pct"/>
            <w:vAlign w:val="center"/>
            <w:hideMark/>
          </w:tcPr>
          <w:p w14:paraId="401F77B4"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6.9</w:t>
            </w:r>
          </w:p>
        </w:tc>
        <w:tc>
          <w:tcPr>
            <w:tcW w:w="1135" w:type="pct"/>
            <w:vAlign w:val="center"/>
            <w:hideMark/>
          </w:tcPr>
          <w:p w14:paraId="123FF97A"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2.1</w:t>
            </w:r>
          </w:p>
        </w:tc>
        <w:tc>
          <w:tcPr>
            <w:tcW w:w="390" w:type="pct"/>
            <w:vAlign w:val="center"/>
          </w:tcPr>
          <w:p w14:paraId="3B5282EE"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2013</w:t>
            </w:r>
          </w:p>
        </w:tc>
      </w:tr>
      <w:tr w:rsidR="00B50718" w:rsidRPr="00C34792" w14:paraId="3ECD0FF2"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2999D296"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35.5</w:t>
            </w:r>
          </w:p>
        </w:tc>
        <w:tc>
          <w:tcPr>
            <w:tcW w:w="605" w:type="pct"/>
            <w:vAlign w:val="center"/>
            <w:hideMark/>
          </w:tcPr>
          <w:p w14:paraId="0D30A0A8"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14.8</w:t>
            </w:r>
          </w:p>
        </w:tc>
        <w:tc>
          <w:tcPr>
            <w:tcW w:w="629" w:type="pct"/>
            <w:vAlign w:val="center"/>
            <w:hideMark/>
          </w:tcPr>
          <w:p w14:paraId="1D90108B"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11.6</w:t>
            </w:r>
          </w:p>
        </w:tc>
        <w:tc>
          <w:tcPr>
            <w:tcW w:w="1103" w:type="pct"/>
            <w:vAlign w:val="center"/>
            <w:hideMark/>
          </w:tcPr>
          <w:p w14:paraId="3AD77139"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7.1</w:t>
            </w:r>
          </w:p>
        </w:tc>
        <w:tc>
          <w:tcPr>
            <w:tcW w:w="1135" w:type="pct"/>
            <w:vAlign w:val="center"/>
            <w:hideMark/>
          </w:tcPr>
          <w:p w14:paraId="761F718B"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2.2</w:t>
            </w:r>
          </w:p>
        </w:tc>
        <w:tc>
          <w:tcPr>
            <w:tcW w:w="390" w:type="pct"/>
            <w:vAlign w:val="center"/>
          </w:tcPr>
          <w:p w14:paraId="2F53D988"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2014</w:t>
            </w:r>
          </w:p>
        </w:tc>
      </w:tr>
      <w:tr w:rsidR="00B50718" w:rsidRPr="00C34792" w14:paraId="53073FE2"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5BE99313"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35.8</w:t>
            </w:r>
          </w:p>
        </w:tc>
        <w:tc>
          <w:tcPr>
            <w:tcW w:w="605" w:type="pct"/>
            <w:vAlign w:val="center"/>
            <w:hideMark/>
          </w:tcPr>
          <w:p w14:paraId="2ABC29C7"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14.9</w:t>
            </w:r>
          </w:p>
        </w:tc>
        <w:tc>
          <w:tcPr>
            <w:tcW w:w="629" w:type="pct"/>
            <w:vAlign w:val="center"/>
            <w:hideMark/>
          </w:tcPr>
          <w:p w14:paraId="0F9B8406"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11.7</w:t>
            </w:r>
          </w:p>
        </w:tc>
        <w:tc>
          <w:tcPr>
            <w:tcW w:w="1103" w:type="pct"/>
            <w:vAlign w:val="center"/>
            <w:hideMark/>
          </w:tcPr>
          <w:p w14:paraId="5C248DA7"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7.2</w:t>
            </w:r>
          </w:p>
        </w:tc>
        <w:tc>
          <w:tcPr>
            <w:tcW w:w="1135" w:type="pct"/>
            <w:vAlign w:val="center"/>
            <w:hideMark/>
          </w:tcPr>
          <w:p w14:paraId="015B37B5"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2.2</w:t>
            </w:r>
          </w:p>
        </w:tc>
        <w:tc>
          <w:tcPr>
            <w:tcW w:w="390" w:type="pct"/>
            <w:vAlign w:val="center"/>
          </w:tcPr>
          <w:p w14:paraId="2374CDC8"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2015</w:t>
            </w:r>
          </w:p>
        </w:tc>
      </w:tr>
      <w:tr w:rsidR="00B50718" w:rsidRPr="00C34792" w14:paraId="708EEFFF"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582A985B"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35.9</w:t>
            </w:r>
          </w:p>
        </w:tc>
        <w:tc>
          <w:tcPr>
            <w:tcW w:w="605" w:type="pct"/>
            <w:vAlign w:val="center"/>
            <w:hideMark/>
          </w:tcPr>
          <w:p w14:paraId="7523B5B8"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14.8</w:t>
            </w:r>
          </w:p>
        </w:tc>
        <w:tc>
          <w:tcPr>
            <w:tcW w:w="629" w:type="pct"/>
            <w:vAlign w:val="center"/>
            <w:hideMark/>
          </w:tcPr>
          <w:p w14:paraId="75FF4BCD"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11.8</w:t>
            </w:r>
          </w:p>
        </w:tc>
        <w:tc>
          <w:tcPr>
            <w:tcW w:w="1103" w:type="pct"/>
            <w:vAlign w:val="center"/>
            <w:hideMark/>
          </w:tcPr>
          <w:p w14:paraId="5E0BF055"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7.3</w:t>
            </w:r>
          </w:p>
        </w:tc>
        <w:tc>
          <w:tcPr>
            <w:tcW w:w="1135" w:type="pct"/>
            <w:vAlign w:val="center"/>
            <w:hideMark/>
          </w:tcPr>
          <w:p w14:paraId="0B0FC646"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2.3</w:t>
            </w:r>
          </w:p>
        </w:tc>
        <w:tc>
          <w:tcPr>
            <w:tcW w:w="390" w:type="pct"/>
            <w:vAlign w:val="center"/>
          </w:tcPr>
          <w:p w14:paraId="7736134A"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2016</w:t>
            </w:r>
          </w:p>
        </w:tc>
      </w:tr>
      <w:tr w:rsidR="00B50718" w:rsidRPr="00C34792" w14:paraId="6B0BD4BA"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3699FC0E"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36.2</w:t>
            </w:r>
          </w:p>
        </w:tc>
        <w:tc>
          <w:tcPr>
            <w:tcW w:w="605" w:type="pct"/>
            <w:vAlign w:val="center"/>
            <w:hideMark/>
          </w:tcPr>
          <w:p w14:paraId="4C6766A6"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14.9</w:t>
            </w:r>
          </w:p>
        </w:tc>
        <w:tc>
          <w:tcPr>
            <w:tcW w:w="629" w:type="pct"/>
            <w:vAlign w:val="center"/>
            <w:hideMark/>
          </w:tcPr>
          <w:p w14:paraId="35D9C5AC"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11.9</w:t>
            </w:r>
          </w:p>
        </w:tc>
        <w:tc>
          <w:tcPr>
            <w:tcW w:w="1103" w:type="pct"/>
            <w:vAlign w:val="center"/>
            <w:hideMark/>
          </w:tcPr>
          <w:p w14:paraId="7E812961"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7.4</w:t>
            </w:r>
          </w:p>
        </w:tc>
        <w:tc>
          <w:tcPr>
            <w:tcW w:w="1135" w:type="pct"/>
            <w:vAlign w:val="center"/>
            <w:hideMark/>
          </w:tcPr>
          <w:p w14:paraId="3C1D5C89"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2.3</w:t>
            </w:r>
          </w:p>
        </w:tc>
        <w:tc>
          <w:tcPr>
            <w:tcW w:w="390" w:type="pct"/>
            <w:vAlign w:val="center"/>
          </w:tcPr>
          <w:p w14:paraId="4D73B5A2"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2017</w:t>
            </w:r>
          </w:p>
        </w:tc>
      </w:tr>
      <w:tr w:rsidR="00B50718" w:rsidRPr="00C34792" w14:paraId="0CDDB723"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3FECCB59"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36.6</w:t>
            </w:r>
          </w:p>
        </w:tc>
        <w:tc>
          <w:tcPr>
            <w:tcW w:w="605" w:type="pct"/>
            <w:vAlign w:val="center"/>
            <w:hideMark/>
          </w:tcPr>
          <w:p w14:paraId="7A41DED5"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15.1</w:t>
            </w:r>
          </w:p>
        </w:tc>
        <w:tc>
          <w:tcPr>
            <w:tcW w:w="629" w:type="pct"/>
            <w:vAlign w:val="center"/>
            <w:hideMark/>
          </w:tcPr>
          <w:p w14:paraId="4C0E98D9"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12.0</w:t>
            </w:r>
          </w:p>
        </w:tc>
        <w:tc>
          <w:tcPr>
            <w:tcW w:w="1103" w:type="pct"/>
            <w:vAlign w:val="center"/>
            <w:hideMark/>
          </w:tcPr>
          <w:p w14:paraId="670AA641"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7.5</w:t>
            </w:r>
          </w:p>
        </w:tc>
        <w:tc>
          <w:tcPr>
            <w:tcW w:w="1135" w:type="pct"/>
            <w:vAlign w:val="center"/>
            <w:hideMark/>
          </w:tcPr>
          <w:p w14:paraId="1E98FB42"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2.4</w:t>
            </w:r>
          </w:p>
        </w:tc>
        <w:tc>
          <w:tcPr>
            <w:tcW w:w="390" w:type="pct"/>
            <w:vAlign w:val="center"/>
          </w:tcPr>
          <w:p w14:paraId="6DEBDF2D"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2018</w:t>
            </w:r>
          </w:p>
        </w:tc>
      </w:tr>
      <w:tr w:rsidR="00B50718" w:rsidRPr="00C34792" w14:paraId="7424FCDC"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30C781DF"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36.7</w:t>
            </w:r>
          </w:p>
        </w:tc>
        <w:tc>
          <w:tcPr>
            <w:tcW w:w="605" w:type="pct"/>
            <w:vAlign w:val="center"/>
            <w:hideMark/>
          </w:tcPr>
          <w:p w14:paraId="70CE1EC7"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15.0</w:t>
            </w:r>
          </w:p>
        </w:tc>
        <w:tc>
          <w:tcPr>
            <w:tcW w:w="629" w:type="pct"/>
            <w:vAlign w:val="center"/>
            <w:hideMark/>
          </w:tcPr>
          <w:p w14:paraId="2E7F9F2C"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12.1</w:t>
            </w:r>
          </w:p>
        </w:tc>
        <w:tc>
          <w:tcPr>
            <w:tcW w:w="1103" w:type="pct"/>
            <w:vAlign w:val="center"/>
            <w:hideMark/>
          </w:tcPr>
          <w:p w14:paraId="710A1D98"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7.6</w:t>
            </w:r>
          </w:p>
        </w:tc>
        <w:tc>
          <w:tcPr>
            <w:tcW w:w="1135" w:type="pct"/>
            <w:vAlign w:val="center"/>
            <w:hideMark/>
          </w:tcPr>
          <w:p w14:paraId="2C1E3C6B"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2.4</w:t>
            </w:r>
          </w:p>
        </w:tc>
        <w:tc>
          <w:tcPr>
            <w:tcW w:w="390" w:type="pct"/>
            <w:vAlign w:val="center"/>
          </w:tcPr>
          <w:p w14:paraId="1F009370"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2019</w:t>
            </w:r>
          </w:p>
        </w:tc>
      </w:tr>
      <w:tr w:rsidR="00B50718" w:rsidRPr="00C34792" w14:paraId="6C77B961"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4A058792"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34.8</w:t>
            </w:r>
          </w:p>
        </w:tc>
        <w:tc>
          <w:tcPr>
            <w:tcW w:w="605" w:type="pct"/>
            <w:vAlign w:val="center"/>
            <w:hideMark/>
          </w:tcPr>
          <w:p w14:paraId="512ECB6C"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14.2</w:t>
            </w:r>
          </w:p>
        </w:tc>
        <w:tc>
          <w:tcPr>
            <w:tcW w:w="629" w:type="pct"/>
            <w:vAlign w:val="center"/>
            <w:hideMark/>
          </w:tcPr>
          <w:p w14:paraId="0B3ED0D8"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11.5</w:t>
            </w:r>
          </w:p>
        </w:tc>
        <w:tc>
          <w:tcPr>
            <w:tcW w:w="1103" w:type="pct"/>
            <w:vAlign w:val="center"/>
            <w:hideMark/>
          </w:tcPr>
          <w:p w14:paraId="03DEA372"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7.2</w:t>
            </w:r>
          </w:p>
        </w:tc>
        <w:tc>
          <w:tcPr>
            <w:tcW w:w="1135" w:type="pct"/>
            <w:vAlign w:val="center"/>
            <w:hideMark/>
          </w:tcPr>
          <w:p w14:paraId="0F311001"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2.3</w:t>
            </w:r>
          </w:p>
        </w:tc>
        <w:tc>
          <w:tcPr>
            <w:tcW w:w="390" w:type="pct"/>
            <w:vAlign w:val="center"/>
          </w:tcPr>
          <w:p w14:paraId="683FA3B1"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2020</w:t>
            </w:r>
          </w:p>
        </w:tc>
      </w:tr>
      <w:tr w:rsidR="00B50718" w:rsidRPr="00C34792" w14:paraId="44C5A420"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480FB6A6"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36.4</w:t>
            </w:r>
          </w:p>
        </w:tc>
        <w:tc>
          <w:tcPr>
            <w:tcW w:w="605" w:type="pct"/>
            <w:vAlign w:val="center"/>
            <w:hideMark/>
          </w:tcPr>
          <w:p w14:paraId="1DDED440"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15.0</w:t>
            </w:r>
          </w:p>
        </w:tc>
        <w:tc>
          <w:tcPr>
            <w:tcW w:w="629" w:type="pct"/>
            <w:vAlign w:val="center"/>
            <w:hideMark/>
          </w:tcPr>
          <w:p w14:paraId="08815BD8"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12.0</w:t>
            </w:r>
          </w:p>
        </w:tc>
        <w:tc>
          <w:tcPr>
            <w:tcW w:w="1103" w:type="pct"/>
            <w:vAlign w:val="center"/>
            <w:hideMark/>
          </w:tcPr>
          <w:p w14:paraId="65AD109C"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7.7</w:t>
            </w:r>
          </w:p>
        </w:tc>
        <w:tc>
          <w:tcPr>
            <w:tcW w:w="1135" w:type="pct"/>
            <w:vAlign w:val="center"/>
            <w:hideMark/>
          </w:tcPr>
          <w:p w14:paraId="3B6311C8"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2.4</w:t>
            </w:r>
          </w:p>
        </w:tc>
        <w:tc>
          <w:tcPr>
            <w:tcW w:w="390" w:type="pct"/>
            <w:vAlign w:val="center"/>
          </w:tcPr>
          <w:p w14:paraId="62ADE8B7"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2021</w:t>
            </w:r>
          </w:p>
        </w:tc>
      </w:tr>
      <w:tr w:rsidR="00B50718" w:rsidRPr="00C34792" w14:paraId="12E498B4"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6D362BD3"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37.0</w:t>
            </w:r>
          </w:p>
        </w:tc>
        <w:tc>
          <w:tcPr>
            <w:tcW w:w="605" w:type="pct"/>
            <w:vAlign w:val="center"/>
            <w:hideMark/>
          </w:tcPr>
          <w:p w14:paraId="523C3370"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15.3</w:t>
            </w:r>
          </w:p>
        </w:tc>
        <w:tc>
          <w:tcPr>
            <w:tcW w:w="629" w:type="pct"/>
            <w:vAlign w:val="center"/>
            <w:hideMark/>
          </w:tcPr>
          <w:p w14:paraId="6A8E3E34"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12.2</w:t>
            </w:r>
          </w:p>
        </w:tc>
        <w:tc>
          <w:tcPr>
            <w:tcW w:w="1103" w:type="pct"/>
            <w:vAlign w:val="center"/>
            <w:hideMark/>
          </w:tcPr>
          <w:p w14:paraId="6DF54E05"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7.8</w:t>
            </w:r>
          </w:p>
        </w:tc>
        <w:tc>
          <w:tcPr>
            <w:tcW w:w="1135" w:type="pct"/>
            <w:vAlign w:val="center"/>
            <w:hideMark/>
          </w:tcPr>
          <w:p w14:paraId="76BEFCB1"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2.5</w:t>
            </w:r>
          </w:p>
        </w:tc>
        <w:tc>
          <w:tcPr>
            <w:tcW w:w="390" w:type="pct"/>
            <w:vAlign w:val="center"/>
          </w:tcPr>
          <w:p w14:paraId="17F0FB47" w14:textId="77777777" w:rsidR="00B50718" w:rsidRPr="00C34792"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2022</w:t>
            </w:r>
          </w:p>
        </w:tc>
      </w:tr>
      <w:tr w:rsidR="00B50718" w:rsidRPr="00C34792" w14:paraId="3CAEA726" w14:textId="77777777" w:rsidTr="004E4DD5">
        <w:tc>
          <w:tcPr>
            <w:cnfStyle w:val="001000000000" w:firstRow="0" w:lastRow="0" w:firstColumn="1" w:lastColumn="0" w:oddVBand="0" w:evenVBand="0" w:oddHBand="0" w:evenHBand="0" w:firstRowFirstColumn="0" w:firstRowLastColumn="0" w:lastRowFirstColumn="0" w:lastRowLastColumn="0"/>
            <w:tcW w:w="1138" w:type="pct"/>
            <w:vAlign w:val="center"/>
            <w:hideMark/>
          </w:tcPr>
          <w:p w14:paraId="66C2F6EC" w14:textId="77777777" w:rsidR="00B50718" w:rsidRPr="00C34792" w:rsidRDefault="00B50718" w:rsidP="0052290F">
            <w:pPr>
              <w:bidi/>
              <w:jc w:val="center"/>
              <w:rPr>
                <w:rFonts w:ascii="Simplified Arabic" w:hAnsi="Simplified Arabic" w:cs="Simplified Arabic"/>
                <w:b w:val="0"/>
                <w:bCs w:val="0"/>
                <w:sz w:val="24"/>
                <w:szCs w:val="24"/>
                <w:lang w:bidi="ar-QA"/>
              </w:rPr>
            </w:pPr>
            <w:r w:rsidRPr="00C34792">
              <w:rPr>
                <w:rFonts w:ascii="Simplified Arabic" w:hAnsi="Simplified Arabic" w:cs="Simplified Arabic"/>
                <w:b w:val="0"/>
                <w:bCs w:val="0"/>
                <w:sz w:val="24"/>
                <w:szCs w:val="24"/>
                <w:lang w:bidi="ar-QA"/>
              </w:rPr>
              <w:t>37.4</w:t>
            </w:r>
          </w:p>
        </w:tc>
        <w:tc>
          <w:tcPr>
            <w:tcW w:w="605" w:type="pct"/>
            <w:vAlign w:val="center"/>
            <w:hideMark/>
          </w:tcPr>
          <w:p w14:paraId="6087AB27"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15.5</w:t>
            </w:r>
          </w:p>
        </w:tc>
        <w:tc>
          <w:tcPr>
            <w:tcW w:w="629" w:type="pct"/>
            <w:vAlign w:val="center"/>
            <w:hideMark/>
          </w:tcPr>
          <w:p w14:paraId="4FBDD4D4"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12.4</w:t>
            </w:r>
          </w:p>
        </w:tc>
        <w:tc>
          <w:tcPr>
            <w:tcW w:w="1103" w:type="pct"/>
            <w:vAlign w:val="center"/>
            <w:hideMark/>
          </w:tcPr>
          <w:p w14:paraId="409AA4CE"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7.9</w:t>
            </w:r>
          </w:p>
        </w:tc>
        <w:tc>
          <w:tcPr>
            <w:tcW w:w="1135" w:type="pct"/>
            <w:vAlign w:val="center"/>
            <w:hideMark/>
          </w:tcPr>
          <w:p w14:paraId="07B139DF"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2.5</w:t>
            </w:r>
          </w:p>
        </w:tc>
        <w:tc>
          <w:tcPr>
            <w:tcW w:w="390" w:type="pct"/>
            <w:vAlign w:val="center"/>
          </w:tcPr>
          <w:p w14:paraId="3505DAFB" w14:textId="77777777" w:rsidR="00B50718" w:rsidRPr="00C34792"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C34792">
              <w:rPr>
                <w:rFonts w:ascii="Simplified Arabic" w:hAnsi="Simplified Arabic" w:cs="Simplified Arabic"/>
                <w:sz w:val="24"/>
                <w:szCs w:val="24"/>
                <w:lang w:bidi="ar-QA"/>
              </w:rPr>
              <w:t>2023</w:t>
            </w:r>
          </w:p>
        </w:tc>
      </w:tr>
      <w:tr w:rsidR="00B50718" w:rsidRPr="00C34792" w14:paraId="7EF8AE5E"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134F4016" w14:textId="0230B90F" w:rsidR="00B50718" w:rsidRPr="00CD0D6B" w:rsidRDefault="00B50718" w:rsidP="002460DA">
            <w:pPr>
              <w:pStyle w:val="a4"/>
              <w:numPr>
                <w:ilvl w:val="0"/>
                <w:numId w:val="11"/>
              </w:numPr>
              <w:bidi/>
              <w:spacing w:after="0" w:line="240" w:lineRule="auto"/>
              <w:jc w:val="both"/>
              <w:rPr>
                <w:rFonts w:ascii="Simplified Arabic" w:hAnsi="Simplified Arabic" w:cs="Simplified Arabic"/>
                <w:sz w:val="24"/>
                <w:szCs w:val="24"/>
                <w:lang w:bidi="ar-QA"/>
              </w:rPr>
            </w:pPr>
            <w:r w:rsidRPr="00C34792">
              <w:rPr>
                <w:rFonts w:ascii="Simplified Arabic" w:hAnsi="Simplified Arabic" w:cs="Simplified Arabic"/>
                <w:sz w:val="24"/>
                <w:szCs w:val="24"/>
                <w:rtl/>
                <w:lang w:bidi="ar-QA"/>
              </w:rPr>
              <w:lastRenderedPageBreak/>
              <w:t xml:space="preserve">إجمالي الانبعاثات: تشمل جميع المصادر، بما في ذلك حرق الوقود الأحفوري وإنتاج </w:t>
            </w:r>
            <w:r w:rsidR="00A30441">
              <w:rPr>
                <w:rFonts w:ascii="Simplified Arabic" w:hAnsi="Simplified Arabic" w:cs="Simplified Arabic"/>
                <w:sz w:val="24"/>
                <w:szCs w:val="24"/>
                <w:rtl/>
                <w:lang w:bidi="ar-QA"/>
              </w:rPr>
              <w:t>الإسمنت</w:t>
            </w:r>
            <w:r w:rsidRPr="00C34792">
              <w:rPr>
                <w:rFonts w:ascii="Simplified Arabic" w:hAnsi="Simplified Arabic" w:cs="Simplified Arabic"/>
                <w:sz w:val="24"/>
                <w:szCs w:val="24"/>
                <w:rtl/>
                <w:lang w:bidi="ar-QA"/>
              </w:rPr>
              <w:t>.</w:t>
            </w:r>
          </w:p>
          <w:p w14:paraId="625A5951" w14:textId="77777777" w:rsidR="00B50718" w:rsidRPr="00CD0D6B" w:rsidRDefault="00B50718" w:rsidP="002460DA">
            <w:pPr>
              <w:pStyle w:val="a4"/>
              <w:numPr>
                <w:ilvl w:val="0"/>
                <w:numId w:val="11"/>
              </w:numPr>
              <w:bidi/>
              <w:spacing w:after="0" w:line="24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 xml:space="preserve">جيجا طن: </w:t>
            </w:r>
            <w:r w:rsidRPr="00CD0D6B">
              <w:rPr>
                <w:rFonts w:ascii="Simplified Arabic" w:hAnsi="Simplified Arabic" w:cs="Simplified Arabic" w:hint="cs"/>
                <w:sz w:val="24"/>
                <w:szCs w:val="24"/>
                <w:rtl/>
                <w:lang w:bidi="ar-QA"/>
              </w:rPr>
              <w:t>تُستخدم</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هذه</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الوحدة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لقياس</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كميات</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ضخمة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من</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الكربون</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أو</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الغازات</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الدفيئة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التي</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تطلقها</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الصناعات</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وسائل</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النقل،</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محطات</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الطاقة،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وغيرها</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من</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الأنشطة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البشرية</w:t>
            </w:r>
            <w:r w:rsidRPr="00CD0D6B">
              <w:rPr>
                <w:rFonts w:ascii="Simplified Arabic" w:hAnsi="Simplified Arabic" w:cs="Simplified Arabic"/>
                <w:sz w:val="24"/>
                <w:szCs w:val="24"/>
                <w:rtl/>
                <w:lang w:bidi="ar-QA"/>
              </w:rPr>
              <w:t xml:space="preserve"> </w:t>
            </w:r>
            <w:r w:rsidRPr="00CD0D6B">
              <w:rPr>
                <w:rFonts w:ascii="Simplified Arabic" w:hAnsi="Simplified Arabic" w:cs="Simplified Arabic" w:hint="cs"/>
                <w:sz w:val="24"/>
                <w:szCs w:val="24"/>
                <w:rtl/>
                <w:lang w:bidi="ar-QA"/>
              </w:rPr>
              <w:t>والطبيعية</w:t>
            </w:r>
            <w:r w:rsidRPr="00CD0D6B">
              <w:rPr>
                <w:rFonts w:ascii="Simplified Arabic" w:hAnsi="Simplified Arabic" w:cs="Simplified Arabic"/>
                <w:sz w:val="24"/>
                <w:szCs w:val="24"/>
                <w:rtl/>
                <w:lang w:bidi="ar-QA"/>
              </w:rPr>
              <w:t>.</w:t>
            </w:r>
          </w:p>
          <w:p w14:paraId="3F2163A6" w14:textId="77777777" w:rsidR="00B50718" w:rsidRPr="00C34792" w:rsidRDefault="00B50718" w:rsidP="002460DA">
            <w:pPr>
              <w:pStyle w:val="a4"/>
              <w:numPr>
                <w:ilvl w:val="0"/>
                <w:numId w:val="11"/>
              </w:numPr>
              <w:bidi/>
              <w:spacing w:after="0" w:line="240" w:lineRule="auto"/>
              <w:jc w:val="both"/>
              <w:rPr>
                <w:rFonts w:ascii="Simplified Arabic" w:hAnsi="Simplified Arabic" w:cs="Simplified Arabic"/>
                <w:sz w:val="24"/>
                <w:szCs w:val="24"/>
                <w:lang w:bidi="ar-QA"/>
              </w:rPr>
            </w:pPr>
          </w:p>
        </w:tc>
      </w:tr>
    </w:tbl>
    <w:p w14:paraId="25464EE6" w14:textId="77777777" w:rsidR="00B50718" w:rsidRPr="00C34792" w:rsidRDefault="00B50718" w:rsidP="0052290F">
      <w:pPr>
        <w:tabs>
          <w:tab w:val="num" w:pos="720"/>
        </w:tabs>
        <w:bidi/>
        <w:spacing w:after="0"/>
        <w:jc w:val="both"/>
        <w:rPr>
          <w:rFonts w:ascii="Arial" w:hAnsi="Arial"/>
          <w:lang w:bidi="ar-QA"/>
        </w:rPr>
      </w:pPr>
      <w:r w:rsidRPr="00C34792">
        <w:rPr>
          <w:rFonts w:ascii="Arial" w:hAnsi="Arial"/>
          <w:rtl/>
        </w:rPr>
        <w:t>المصدر</w:t>
      </w:r>
      <w:r w:rsidRPr="00C34792">
        <w:rPr>
          <w:rFonts w:ascii="Arial" w:hAnsi="Arial"/>
          <w:lang w:bidi="ar-QA"/>
        </w:rPr>
        <w:t>:</w:t>
      </w:r>
      <w:r w:rsidRPr="004F6329">
        <w:rPr>
          <w:rFonts w:ascii="Arial" w:hAnsi="Arial" w:hint="cs"/>
          <w:rtl/>
          <w:lang w:bidi="ar-QA"/>
        </w:rPr>
        <w:t xml:space="preserve"> من اعداد الباحث بالاعتماد على: </w:t>
      </w:r>
      <w:r w:rsidRPr="00C34792">
        <w:rPr>
          <w:rFonts w:ascii="Arial" w:hAnsi="Arial"/>
          <w:lang w:bidi="ar-QA"/>
        </w:rPr>
        <w:t>Friedlingstein, P., Jones, M. W., O'Sullivan, M., Andrew, R. M., Bakker, D. C. E., Hauck, J., Le Quéré, C., et al. (2023). Global Carbon Budget 2023. Earth System Science Data, 15(11), 5301–5366. https://doi.org/10.5194/essd-15-5301-2023</w:t>
      </w:r>
    </w:p>
    <w:p w14:paraId="154DA60C" w14:textId="55FE2CC0"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يطلق غاز الميثان (</w:t>
      </w:r>
      <w:r w:rsidRPr="006D4A6F">
        <w:rPr>
          <w:rFonts w:ascii="Simplified Arabic" w:hAnsi="Simplified Arabic" w:cs="Simplified Arabic"/>
          <w:sz w:val="28"/>
          <w:szCs w:val="28"/>
          <w:lang w:bidi="ar-IQ"/>
        </w:rPr>
        <w:t>CH</w:t>
      </w:r>
      <w:r w:rsidRPr="006D4A6F">
        <w:rPr>
          <w:rFonts w:ascii="Cambria Math" w:hAnsi="Cambria Math" w:cs="Cambria Math"/>
          <w:sz w:val="28"/>
          <w:szCs w:val="28"/>
          <w:lang w:bidi="ar-IQ"/>
        </w:rPr>
        <w:t>₄</w:t>
      </w:r>
      <w:r w:rsidRPr="006D4A6F">
        <w:rPr>
          <w:rFonts w:ascii="Simplified Arabic" w:hAnsi="Simplified Arabic" w:cs="Simplified Arabic"/>
          <w:sz w:val="28"/>
          <w:szCs w:val="28"/>
          <w:rtl/>
          <w:lang w:bidi="ar-IQ"/>
        </w:rPr>
        <w:t xml:space="preserve">) يُطلق بكميات أقل من </w:t>
      </w:r>
      <w:r w:rsidRPr="006D4A6F">
        <w:rPr>
          <w:rFonts w:ascii="Simplified Arabic" w:hAnsi="Simplified Arabic" w:cs="Simplified Arabic"/>
          <w:sz w:val="28"/>
          <w:szCs w:val="28"/>
          <w:lang w:bidi="ar-IQ"/>
        </w:rPr>
        <w:t>CO</w:t>
      </w:r>
      <w:r w:rsidRPr="006D4A6F">
        <w:rPr>
          <w:rFonts w:ascii="Cambria Math" w:hAnsi="Cambria Math" w:cs="Cambria Math"/>
          <w:sz w:val="28"/>
          <w:szCs w:val="28"/>
          <w:lang w:bidi="ar-IQ"/>
        </w:rPr>
        <w:t>₂</w:t>
      </w:r>
      <w:r w:rsidR="002A7C94">
        <w:rPr>
          <w:rFonts w:ascii="Simplified Arabic" w:hAnsi="Simplified Arabic" w:cs="Simplified Arabic"/>
          <w:sz w:val="28"/>
          <w:szCs w:val="28"/>
          <w:rtl/>
          <w:lang w:bidi="ar-IQ"/>
        </w:rPr>
        <w:t xml:space="preserve"> و</w:t>
      </w:r>
      <w:r w:rsidR="002A7C94">
        <w:rPr>
          <w:rFonts w:ascii="Simplified Arabic" w:hAnsi="Simplified Arabic" w:cs="Simplified Arabic" w:hint="cs"/>
          <w:sz w:val="28"/>
          <w:szCs w:val="28"/>
          <w:rtl/>
          <w:lang w:bidi="ar-IQ"/>
        </w:rPr>
        <w:t>ب</w:t>
      </w:r>
      <w:r w:rsidRPr="006D4A6F">
        <w:rPr>
          <w:rFonts w:ascii="Simplified Arabic" w:hAnsi="Simplified Arabic" w:cs="Simplified Arabic"/>
          <w:sz w:val="28"/>
          <w:szCs w:val="28"/>
          <w:rtl/>
          <w:lang w:bidi="ar-IQ"/>
        </w:rPr>
        <w:t>الرغم من ذلك يظل تأثيره على الاحترار العالمي أكبر بكثير على المدى القصير، وتنجم انبعاثات الميثان عن إنتاج ونقل</w:t>
      </w:r>
      <w:r w:rsidR="002A7C94">
        <w:rPr>
          <w:rFonts w:ascii="Simplified Arabic" w:hAnsi="Simplified Arabic" w:cs="Simplified Arabic"/>
          <w:sz w:val="28"/>
          <w:szCs w:val="28"/>
          <w:rtl/>
          <w:lang w:bidi="ar-IQ"/>
        </w:rPr>
        <w:t xml:space="preserve"> الفحم والنفط والغاز الطبيعي </w:t>
      </w:r>
      <w:r w:rsidR="002A7C94">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تمثل عمليات الوقود الأحفوري حوالي ثلث إجمالي انبعاثات الميثان البشرية، وتشير الدراسات إلى أن هذه الانبعاثات قد تكون أعلى بنسبة 25-40% مما كان يُعتقد سابقًا مما يبرز الحاجة إلى تحسين دقة قياسات الانبعاثات واتخاذ تدابير للحد منها، في حين ينبعث أكسيد النيتروز (</w:t>
      </w:r>
      <w:r w:rsidRPr="006D4A6F">
        <w:rPr>
          <w:rFonts w:ascii="Simplified Arabic" w:hAnsi="Simplified Arabic" w:cs="Simplified Arabic"/>
          <w:sz w:val="28"/>
          <w:szCs w:val="28"/>
          <w:lang w:bidi="ar-IQ"/>
        </w:rPr>
        <w:t>N</w:t>
      </w:r>
      <w:r w:rsidRPr="006D4A6F">
        <w:rPr>
          <w:rFonts w:ascii="Cambria Math" w:hAnsi="Cambria Math" w:cs="Cambria Math"/>
          <w:sz w:val="28"/>
          <w:szCs w:val="28"/>
          <w:lang w:bidi="ar-IQ"/>
        </w:rPr>
        <w:t>₂</w:t>
      </w:r>
      <w:r w:rsidRPr="006D4A6F">
        <w:rPr>
          <w:rFonts w:ascii="Simplified Arabic" w:hAnsi="Simplified Arabic" w:cs="Simplified Arabic"/>
          <w:sz w:val="28"/>
          <w:szCs w:val="28"/>
          <w:lang w:bidi="ar-IQ"/>
        </w:rPr>
        <w:t>O</w:t>
      </w:r>
      <w:r w:rsidRPr="006D4A6F">
        <w:rPr>
          <w:rFonts w:ascii="Simplified Arabic" w:hAnsi="Simplified Arabic" w:cs="Simplified Arabic"/>
          <w:sz w:val="28"/>
          <w:szCs w:val="28"/>
          <w:rtl/>
          <w:lang w:bidi="ar-IQ"/>
        </w:rPr>
        <w:t>) بشكل رئيسي من احتراق الفح</w:t>
      </w:r>
      <w:r w:rsidR="00A22CE6">
        <w:rPr>
          <w:rFonts w:ascii="Simplified Arabic" w:hAnsi="Simplified Arabic" w:cs="Simplified Arabic"/>
          <w:sz w:val="28"/>
          <w:szCs w:val="28"/>
          <w:rtl/>
          <w:lang w:bidi="ar-IQ"/>
        </w:rPr>
        <w:t xml:space="preserve">م في محطات الطاقة الكهربائية </w:t>
      </w:r>
      <w:r w:rsidR="00A22CE6">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يمثل حوالي 60% من إجمالي انبعاثات </w:t>
      </w:r>
      <w:r w:rsidRPr="006D4A6F">
        <w:rPr>
          <w:rFonts w:ascii="Simplified Arabic" w:hAnsi="Simplified Arabic" w:cs="Simplified Arabic"/>
          <w:sz w:val="28"/>
          <w:szCs w:val="28"/>
          <w:lang w:bidi="ar-IQ"/>
        </w:rPr>
        <w:t>N</w:t>
      </w:r>
      <w:r w:rsidRPr="006D4A6F">
        <w:rPr>
          <w:rFonts w:ascii="Cambria Math" w:hAnsi="Cambria Math" w:cs="Cambria Math"/>
          <w:sz w:val="28"/>
          <w:szCs w:val="28"/>
          <w:lang w:bidi="ar-IQ"/>
        </w:rPr>
        <w:t>₂</w:t>
      </w:r>
      <w:r w:rsidRPr="006D4A6F">
        <w:rPr>
          <w:rFonts w:ascii="Simplified Arabic" w:hAnsi="Simplified Arabic" w:cs="Simplified Arabic"/>
          <w:sz w:val="28"/>
          <w:szCs w:val="28"/>
          <w:lang w:bidi="ar-IQ"/>
        </w:rPr>
        <w:t>O</w:t>
      </w:r>
      <w:r w:rsidRPr="006D4A6F">
        <w:rPr>
          <w:rFonts w:ascii="Simplified Arabic" w:hAnsi="Simplified Arabic" w:cs="Simplified Arabic"/>
          <w:sz w:val="28"/>
          <w:szCs w:val="28"/>
          <w:rtl/>
          <w:lang w:bidi="ar-IQ"/>
        </w:rPr>
        <w:t xml:space="preserve"> من المصادر الث</w:t>
      </w:r>
      <w:r w:rsidR="00A22CE6">
        <w:rPr>
          <w:rFonts w:ascii="Simplified Arabic" w:hAnsi="Simplified Arabic" w:cs="Simplified Arabic"/>
          <w:sz w:val="28"/>
          <w:szCs w:val="28"/>
          <w:rtl/>
          <w:lang w:bidi="ar-IQ"/>
        </w:rPr>
        <w:t>ابتة، ويُع</w:t>
      </w:r>
      <w:r w:rsidR="00A22CE6">
        <w:rPr>
          <w:rFonts w:ascii="Simplified Arabic" w:hAnsi="Simplified Arabic" w:cs="Simplified Arabic" w:hint="cs"/>
          <w:sz w:val="28"/>
          <w:szCs w:val="28"/>
          <w:rtl/>
          <w:lang w:bidi="ar-IQ"/>
        </w:rPr>
        <w:t>دّ</w:t>
      </w:r>
      <w:r w:rsidRPr="006D4A6F">
        <w:rPr>
          <w:rFonts w:ascii="Simplified Arabic" w:hAnsi="Simplified Arabic" w:cs="Simplified Arabic"/>
          <w:sz w:val="28"/>
          <w:szCs w:val="28"/>
          <w:rtl/>
          <w:lang w:bidi="ar-IQ"/>
        </w:rPr>
        <w:t xml:space="preserve"> </w:t>
      </w:r>
      <w:r w:rsidRPr="006D4A6F">
        <w:rPr>
          <w:rFonts w:ascii="Simplified Arabic" w:hAnsi="Simplified Arabic" w:cs="Simplified Arabic"/>
          <w:sz w:val="28"/>
          <w:szCs w:val="28"/>
          <w:lang w:bidi="ar-IQ"/>
        </w:rPr>
        <w:t>N</w:t>
      </w:r>
      <w:r w:rsidRPr="006D4A6F">
        <w:rPr>
          <w:rFonts w:ascii="Cambria Math" w:hAnsi="Cambria Math" w:cs="Cambria Math"/>
          <w:sz w:val="28"/>
          <w:szCs w:val="28"/>
          <w:lang w:bidi="ar-IQ"/>
        </w:rPr>
        <w:t>₂</w:t>
      </w:r>
      <w:r w:rsidRPr="006D4A6F">
        <w:rPr>
          <w:rFonts w:ascii="Simplified Arabic" w:hAnsi="Simplified Arabic" w:cs="Simplified Arabic"/>
          <w:sz w:val="28"/>
          <w:szCs w:val="28"/>
          <w:lang w:bidi="ar-IQ"/>
        </w:rPr>
        <w:t>O</w:t>
      </w:r>
      <w:r w:rsidR="00A22CE6">
        <w:rPr>
          <w:rFonts w:ascii="Simplified Arabic" w:hAnsi="Simplified Arabic" w:cs="Simplified Arabic"/>
          <w:sz w:val="28"/>
          <w:szCs w:val="28"/>
          <w:rtl/>
          <w:lang w:bidi="ar-IQ"/>
        </w:rPr>
        <w:t xml:space="preserve"> غاز دفيئة ذو تأثير قوي </w:t>
      </w:r>
      <w:r w:rsidR="00A22CE6">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يمتلك قدرة على احتباس الحرارة تفوق </w:t>
      </w:r>
      <w:r w:rsidRPr="006D4A6F">
        <w:rPr>
          <w:rFonts w:ascii="Simplified Arabic" w:hAnsi="Simplified Arabic" w:cs="Simplified Arabic"/>
          <w:sz w:val="28"/>
          <w:szCs w:val="28"/>
          <w:lang w:bidi="ar-IQ"/>
        </w:rPr>
        <w:t>CO</w:t>
      </w:r>
      <w:r w:rsidRPr="006D4A6F">
        <w:rPr>
          <w:rFonts w:ascii="Cambria Math" w:hAnsi="Cambria Math" w:cs="Cambria Math"/>
          <w:sz w:val="28"/>
          <w:szCs w:val="28"/>
          <w:lang w:bidi="ar-IQ"/>
        </w:rPr>
        <w:t>₂</w:t>
      </w:r>
      <w:r w:rsidRPr="006D4A6F">
        <w:rPr>
          <w:rFonts w:ascii="Simplified Arabic" w:hAnsi="Simplified Arabic" w:cs="Simplified Arabic"/>
          <w:sz w:val="28"/>
          <w:szCs w:val="28"/>
          <w:rtl/>
          <w:lang w:bidi="ar-IQ"/>
        </w:rPr>
        <w:t xml:space="preserve"> بحوالي 300 مرة ويبقى في الغلاف الجوي لأكثر من 100 عام</w:t>
      </w:r>
      <w:r w:rsidRPr="006D4A6F">
        <w:rPr>
          <w:rStyle w:val="a6"/>
          <w:rFonts w:ascii="Simplified Arabic" w:hAnsi="Simplified Arabic" w:cs="Simplified Arabic"/>
          <w:sz w:val="28"/>
          <w:szCs w:val="28"/>
          <w:rtl/>
          <w:lang w:bidi="ar-IQ"/>
        </w:rPr>
        <w:footnoteReference w:id="92"/>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5EE7E1B1" w14:textId="4188C766" w:rsidR="00B50718" w:rsidRPr="006D4A6F" w:rsidRDefault="00B50718" w:rsidP="002460DA">
      <w:pPr>
        <w:pStyle w:val="a4"/>
        <w:numPr>
          <w:ilvl w:val="0"/>
          <w:numId w:val="14"/>
        </w:numPr>
        <w:bidi/>
        <w:spacing w:after="0" w:line="240" w:lineRule="auto"/>
        <w:jc w:val="both"/>
        <w:rPr>
          <w:rFonts w:ascii="Simplified Arabic" w:hAnsi="Simplified Arabic" w:cs="Simplified Arabic"/>
          <w:b/>
          <w:bCs/>
          <w:sz w:val="28"/>
          <w:szCs w:val="28"/>
          <w:rtl/>
          <w:lang w:bidi="ar-IQ"/>
        </w:rPr>
      </w:pPr>
      <w:r w:rsidRPr="006D4A6F">
        <w:rPr>
          <w:rFonts w:ascii="Simplified Arabic" w:hAnsi="Simplified Arabic" w:cs="Simplified Arabic"/>
          <w:b/>
          <w:bCs/>
          <w:sz w:val="28"/>
          <w:szCs w:val="28"/>
          <w:rtl/>
          <w:lang w:bidi="ar-IQ"/>
        </w:rPr>
        <w:t>إزالة الغابات و</w:t>
      </w:r>
      <w:r w:rsidR="00555179">
        <w:rPr>
          <w:rFonts w:ascii="Simplified Arabic" w:hAnsi="Simplified Arabic" w:cs="Simplified Arabic"/>
          <w:b/>
          <w:bCs/>
          <w:sz w:val="28"/>
          <w:szCs w:val="28"/>
          <w:rtl/>
          <w:lang w:bidi="ar-IQ"/>
        </w:rPr>
        <w:t>تغيير</w:t>
      </w:r>
      <w:r w:rsidRPr="006D4A6F">
        <w:rPr>
          <w:rFonts w:ascii="Simplified Arabic" w:hAnsi="Simplified Arabic" w:cs="Simplified Arabic"/>
          <w:b/>
          <w:bCs/>
          <w:sz w:val="28"/>
          <w:szCs w:val="28"/>
          <w:rtl/>
          <w:lang w:bidi="ar-IQ"/>
        </w:rPr>
        <w:t xml:space="preserve"> استخدامات الأراضي</w:t>
      </w:r>
    </w:p>
    <w:p w14:paraId="00CA1A26" w14:textId="1A35A0E4"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تُعَدُّ إزالة الغابات و</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استخدامات ال</w:t>
      </w:r>
      <w:r w:rsidR="002A7C94">
        <w:rPr>
          <w:rFonts w:ascii="Simplified Arabic" w:hAnsi="Simplified Arabic" w:cs="Simplified Arabic"/>
          <w:sz w:val="28"/>
          <w:szCs w:val="28"/>
          <w:rtl/>
          <w:lang w:bidi="ar-IQ"/>
        </w:rPr>
        <w:t>أراضي من العوامل البشرية الرئيس</w:t>
      </w:r>
      <w:r w:rsidRPr="006D4A6F">
        <w:rPr>
          <w:rFonts w:ascii="Simplified Arabic" w:hAnsi="Simplified Arabic" w:cs="Simplified Arabic"/>
          <w:sz w:val="28"/>
          <w:szCs w:val="28"/>
          <w:rtl/>
          <w:lang w:bidi="ar-IQ"/>
        </w:rPr>
        <w:t xml:space="preserve">ة التي تسهم في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 xml:space="preserve"> المناخي العالمي، فعندما يتم تحويل الأراضي الحرجية إلى استخدامات أخرى مثل الزراعة أو التوسع الحضري يتم تحرير كميات كبيرة من ثاني أكسيد الكربون (</w:t>
      </w:r>
      <w:r w:rsidRPr="006D4A6F">
        <w:rPr>
          <w:rFonts w:ascii="Simplified Arabic" w:hAnsi="Simplified Arabic" w:cs="Simplified Arabic"/>
          <w:sz w:val="28"/>
          <w:szCs w:val="28"/>
          <w:lang w:bidi="ar-IQ"/>
        </w:rPr>
        <w:t>CO</w:t>
      </w:r>
      <w:r w:rsidRPr="006D4A6F">
        <w:rPr>
          <w:rFonts w:ascii="Cambria Math" w:hAnsi="Cambria Math" w:cs="Cambria Math"/>
          <w:sz w:val="28"/>
          <w:szCs w:val="28"/>
          <w:lang w:bidi="ar-IQ"/>
        </w:rPr>
        <w:t>₂</w:t>
      </w:r>
      <w:r w:rsidRPr="006D4A6F">
        <w:rPr>
          <w:rFonts w:ascii="Simplified Arabic" w:hAnsi="Simplified Arabic" w:cs="Simplified Arabic"/>
          <w:sz w:val="28"/>
          <w:szCs w:val="28"/>
          <w:rtl/>
          <w:lang w:bidi="ar-IQ"/>
        </w:rPr>
        <w:t>) المخزنة في الأشجار والتربة إلى الغلاف الجوي مما يزيد من تركيز الغازات الدفيئة ويؤدي إلى ا</w:t>
      </w:r>
      <w:r w:rsidR="002A7C94">
        <w:rPr>
          <w:rFonts w:ascii="Simplified Arabic" w:hAnsi="Simplified Arabic" w:cs="Simplified Arabic"/>
          <w:sz w:val="28"/>
          <w:szCs w:val="28"/>
          <w:rtl/>
          <w:lang w:bidi="ar-IQ"/>
        </w:rPr>
        <w:t>رتفاع درجات الحرارة العالمية، و</w:t>
      </w:r>
      <w:r w:rsidR="002A7C94">
        <w:rPr>
          <w:rFonts w:ascii="Simplified Arabic" w:hAnsi="Simplified Arabic" w:cs="Simplified Arabic" w:hint="cs"/>
          <w:sz w:val="28"/>
          <w:szCs w:val="28"/>
          <w:rtl/>
          <w:lang w:bidi="ar-IQ"/>
        </w:rPr>
        <w:t>إ</w:t>
      </w:r>
      <w:r w:rsidRPr="006D4A6F">
        <w:rPr>
          <w:rFonts w:ascii="Simplified Arabic" w:hAnsi="Simplified Arabic" w:cs="Simplified Arabic"/>
          <w:sz w:val="28"/>
          <w:szCs w:val="28"/>
          <w:rtl/>
          <w:lang w:bidi="ar-IQ"/>
        </w:rPr>
        <w:t>ن إزالة الغابات تُسهم بشكل كبير في انبعاثات الكربون العالمية، وفقًا لتقرير صادر عن معهد الموارد العالمية (</w:t>
      </w:r>
      <w:r w:rsidRPr="006D4A6F">
        <w:rPr>
          <w:rFonts w:ascii="Simplified Arabic" w:hAnsi="Simplified Arabic" w:cs="Simplified Arabic"/>
          <w:sz w:val="28"/>
          <w:szCs w:val="28"/>
          <w:lang w:bidi="ar-IQ"/>
        </w:rPr>
        <w:t>WRI</w:t>
      </w:r>
      <w:r w:rsidRPr="006D4A6F">
        <w:rPr>
          <w:rFonts w:ascii="Simplified Arabic" w:hAnsi="Simplified Arabic" w:cs="Simplified Arabic"/>
          <w:sz w:val="28"/>
          <w:szCs w:val="28"/>
          <w:rtl/>
          <w:lang w:bidi="ar-IQ"/>
        </w:rPr>
        <w:t xml:space="preserve">)، فقد بلغ إجمالي فقدان الغابات </w:t>
      </w:r>
      <w:r w:rsidR="004E4DD5">
        <w:rPr>
          <w:rFonts w:ascii="Simplified Arabic" w:hAnsi="Simplified Arabic" w:cs="Simplified Arabic"/>
          <w:sz w:val="28"/>
          <w:szCs w:val="28"/>
          <w:rtl/>
          <w:lang w:bidi="ar-IQ"/>
        </w:rPr>
        <w:t>الأول</w:t>
      </w:r>
      <w:r w:rsidRPr="006D4A6F">
        <w:rPr>
          <w:rFonts w:ascii="Simplified Arabic" w:hAnsi="Simplified Arabic" w:cs="Simplified Arabic"/>
          <w:sz w:val="28"/>
          <w:szCs w:val="28"/>
          <w:rtl/>
          <w:lang w:bidi="ar-IQ"/>
        </w:rPr>
        <w:t>ية الاستوائية حوالي 3.7 مليون هكتار في عام 2023 مما أدى إلى انبعاث حوالي 2.4 جيجا طن من ثاني أكسيد الكربون وهو ما يعادل تقريبًا نصف الانبعاثات السنوية للوقود الأحفوري في الولايات المتحدة، بالإضافة إلى ذلك تشير تقديرات منظمة الأغذية والزراعة للأمم المتحدة (</w:t>
      </w:r>
      <w:r w:rsidRPr="006D4A6F">
        <w:rPr>
          <w:rFonts w:ascii="Simplified Arabic" w:hAnsi="Simplified Arabic" w:cs="Simplified Arabic"/>
          <w:sz w:val="28"/>
          <w:szCs w:val="28"/>
          <w:lang w:bidi="ar-IQ"/>
        </w:rPr>
        <w:t>FAO</w:t>
      </w:r>
      <w:r w:rsidRPr="006D4A6F">
        <w:rPr>
          <w:rFonts w:ascii="Simplified Arabic" w:hAnsi="Simplified Arabic" w:cs="Simplified Arabic"/>
          <w:sz w:val="28"/>
          <w:szCs w:val="28"/>
          <w:rtl/>
          <w:lang w:bidi="ar-IQ"/>
        </w:rPr>
        <w:t>) إلى أن حوالي 10 ملايين هكتار من الغابات يتم قطعها سنويًا</w:t>
      </w:r>
      <w:r w:rsidRPr="006D4A6F">
        <w:rPr>
          <w:rStyle w:val="a6"/>
          <w:rFonts w:ascii="Simplified Arabic" w:hAnsi="Simplified Arabic" w:cs="Simplified Arabic"/>
          <w:sz w:val="28"/>
          <w:szCs w:val="28"/>
          <w:rtl/>
          <w:lang w:bidi="ar-IQ"/>
        </w:rPr>
        <w:footnoteReference w:id="93"/>
      </w:r>
      <w:r w:rsidRPr="006D4A6F">
        <w:rPr>
          <w:rFonts w:ascii="Simplified Arabic" w:hAnsi="Simplified Arabic" w:cs="Simplified Arabic"/>
          <w:sz w:val="28"/>
          <w:szCs w:val="28"/>
          <w:rtl/>
          <w:lang w:bidi="ar-IQ"/>
        </w:rPr>
        <w:t xml:space="preserve">. </w:t>
      </w:r>
      <w:r w:rsidRPr="006D4A6F">
        <w:rPr>
          <w:rFonts w:ascii="Times New Roman" w:hAnsi="Times New Roman" w:cs="Times New Roman" w:hint="cs"/>
          <w:sz w:val="28"/>
          <w:szCs w:val="28"/>
          <w:rtl/>
          <w:lang w:bidi="ar-IQ"/>
        </w:rPr>
        <w:t>​</w:t>
      </w:r>
    </w:p>
    <w:p w14:paraId="6459C4EC" w14:textId="5185CD2C" w:rsidR="00B50718" w:rsidRPr="00150C5F" w:rsidRDefault="00B50718" w:rsidP="0052290F">
      <w:pPr>
        <w:bidi/>
        <w:spacing w:after="0" w:line="240" w:lineRule="auto"/>
        <w:jc w:val="center"/>
        <w:rPr>
          <w:rFonts w:ascii="Simplified Arabic" w:hAnsi="Simplified Arabic" w:cs="Simplified Arabic"/>
          <w:b/>
          <w:bCs/>
          <w:sz w:val="24"/>
          <w:szCs w:val="24"/>
          <w:lang w:bidi="ar-QA"/>
        </w:rPr>
      </w:pPr>
      <w:r w:rsidRPr="0022754E">
        <w:rPr>
          <w:rFonts w:ascii="Simplified Arabic" w:hAnsi="Simplified Arabic" w:cs="Simplified Arabic"/>
          <w:b/>
          <w:bCs/>
          <w:sz w:val="24"/>
          <w:szCs w:val="24"/>
          <w:rtl/>
        </w:rPr>
        <w:t>جدول رقم (</w:t>
      </w:r>
      <w:r w:rsidR="00212924">
        <w:rPr>
          <w:rFonts w:ascii="Simplified Arabic" w:hAnsi="Simplified Arabic" w:cs="Simplified Arabic" w:hint="cs"/>
          <w:b/>
          <w:bCs/>
          <w:sz w:val="24"/>
          <w:szCs w:val="24"/>
          <w:rtl/>
        </w:rPr>
        <w:t>5</w:t>
      </w:r>
      <w:r w:rsidRPr="0022754E">
        <w:rPr>
          <w:rFonts w:ascii="Simplified Arabic" w:hAnsi="Simplified Arabic" w:cs="Simplified Arabic"/>
          <w:b/>
          <w:bCs/>
          <w:sz w:val="24"/>
          <w:szCs w:val="24"/>
          <w:rtl/>
        </w:rPr>
        <w:t xml:space="preserve">): </w:t>
      </w:r>
      <w:r w:rsidRPr="00150C5F">
        <w:rPr>
          <w:rFonts w:ascii="Simplified Arabic" w:hAnsi="Simplified Arabic" w:cs="Simplified Arabic"/>
          <w:b/>
          <w:bCs/>
          <w:sz w:val="24"/>
          <w:szCs w:val="24"/>
          <w:rtl/>
        </w:rPr>
        <w:t xml:space="preserve">تقديرات فقدان الغابات </w:t>
      </w:r>
      <w:r w:rsidR="004E4DD5">
        <w:rPr>
          <w:rFonts w:ascii="Simplified Arabic" w:hAnsi="Simplified Arabic" w:cs="Simplified Arabic"/>
          <w:b/>
          <w:bCs/>
          <w:sz w:val="24"/>
          <w:szCs w:val="24"/>
          <w:rtl/>
        </w:rPr>
        <w:t>الأول</w:t>
      </w:r>
      <w:r w:rsidRPr="00150C5F">
        <w:rPr>
          <w:rFonts w:ascii="Simplified Arabic" w:hAnsi="Simplified Arabic" w:cs="Simplified Arabic"/>
          <w:b/>
          <w:bCs/>
          <w:sz w:val="24"/>
          <w:szCs w:val="24"/>
          <w:rtl/>
        </w:rPr>
        <w:t xml:space="preserve">ية الاستوائية </w:t>
      </w:r>
      <w:r w:rsidRPr="0022754E">
        <w:rPr>
          <w:rFonts w:ascii="Simplified Arabic" w:hAnsi="Simplified Arabic" w:cs="Simplified Arabic"/>
          <w:b/>
          <w:bCs/>
          <w:sz w:val="24"/>
          <w:szCs w:val="24"/>
          <w:rtl/>
        </w:rPr>
        <w:t xml:space="preserve">ومساحة الغابات المفقودة سنوياً </w:t>
      </w:r>
      <w:r w:rsidRPr="00150C5F">
        <w:rPr>
          <w:rFonts w:ascii="Simplified Arabic" w:hAnsi="Simplified Arabic" w:cs="Simplified Arabic"/>
          <w:b/>
          <w:bCs/>
          <w:sz w:val="24"/>
          <w:szCs w:val="24"/>
          <w:rtl/>
        </w:rPr>
        <w:t xml:space="preserve">2010 </w:t>
      </w:r>
      <w:r w:rsidRPr="0022754E">
        <w:rPr>
          <w:rFonts w:ascii="Simplified Arabic" w:hAnsi="Simplified Arabic" w:cs="Simplified Arabic"/>
          <w:b/>
          <w:bCs/>
          <w:sz w:val="24"/>
          <w:szCs w:val="24"/>
          <w:rtl/>
        </w:rPr>
        <w:t>-</w:t>
      </w:r>
      <w:r w:rsidRPr="00150C5F">
        <w:rPr>
          <w:rFonts w:ascii="Simplified Arabic" w:hAnsi="Simplified Arabic" w:cs="Simplified Arabic"/>
          <w:b/>
          <w:bCs/>
          <w:sz w:val="24"/>
          <w:szCs w:val="24"/>
          <w:rtl/>
        </w:rPr>
        <w:t>2023</w:t>
      </w:r>
    </w:p>
    <w:tbl>
      <w:tblPr>
        <w:tblStyle w:val="4-12"/>
        <w:tblW w:w="5000" w:type="pct"/>
        <w:tblLook w:val="04A0" w:firstRow="1" w:lastRow="0" w:firstColumn="1" w:lastColumn="0" w:noHBand="0" w:noVBand="1"/>
      </w:tblPr>
      <w:tblGrid>
        <w:gridCol w:w="3923"/>
        <w:gridCol w:w="4522"/>
        <w:gridCol w:w="841"/>
      </w:tblGrid>
      <w:tr w:rsidR="00B50718" w:rsidRPr="00150C5F" w14:paraId="5B305FE4" w14:textId="77777777" w:rsidTr="004E4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62E47683" w14:textId="12B12396" w:rsidR="00B50718" w:rsidRDefault="00B50718" w:rsidP="0052290F">
            <w:pPr>
              <w:bidi/>
              <w:jc w:val="center"/>
              <w:rPr>
                <w:rFonts w:asciiTheme="majorBidi" w:hAnsiTheme="majorBidi" w:cstheme="majorBidi"/>
                <w:sz w:val="26"/>
                <w:szCs w:val="26"/>
                <w:rtl/>
              </w:rPr>
            </w:pPr>
            <w:r w:rsidRPr="00150C5F">
              <w:rPr>
                <w:rFonts w:asciiTheme="majorBidi" w:hAnsiTheme="majorBidi" w:cstheme="majorBidi"/>
                <w:b w:val="0"/>
                <w:bCs w:val="0"/>
                <w:sz w:val="26"/>
                <w:szCs w:val="26"/>
                <w:rtl/>
              </w:rPr>
              <w:t xml:space="preserve">فقدان الغابات </w:t>
            </w:r>
            <w:r w:rsidR="004E4DD5">
              <w:rPr>
                <w:rFonts w:asciiTheme="majorBidi" w:hAnsiTheme="majorBidi" w:cstheme="majorBidi"/>
                <w:b w:val="0"/>
                <w:bCs w:val="0"/>
                <w:sz w:val="26"/>
                <w:szCs w:val="26"/>
                <w:rtl/>
              </w:rPr>
              <w:t>الأول</w:t>
            </w:r>
            <w:r w:rsidRPr="00150C5F">
              <w:rPr>
                <w:rFonts w:asciiTheme="majorBidi" w:hAnsiTheme="majorBidi" w:cstheme="majorBidi"/>
                <w:b w:val="0"/>
                <w:bCs w:val="0"/>
                <w:sz w:val="26"/>
                <w:szCs w:val="26"/>
                <w:rtl/>
              </w:rPr>
              <w:t>ية الاستوائية</w:t>
            </w:r>
          </w:p>
          <w:p w14:paraId="71A370A7"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rtl/>
              </w:rPr>
              <w:t xml:space="preserve"> (مليون هكتار)¹</w:t>
            </w:r>
          </w:p>
        </w:tc>
        <w:tc>
          <w:tcPr>
            <w:tcW w:w="2435" w:type="pct"/>
            <w:vAlign w:val="center"/>
          </w:tcPr>
          <w:p w14:paraId="2625BA8B" w14:textId="77777777" w:rsidR="00B50718"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rtl/>
              </w:rPr>
            </w:pPr>
            <w:r w:rsidRPr="00150C5F">
              <w:rPr>
                <w:rFonts w:asciiTheme="majorBidi" w:hAnsiTheme="majorBidi" w:cstheme="majorBidi"/>
                <w:b w:val="0"/>
                <w:bCs w:val="0"/>
                <w:sz w:val="26"/>
                <w:szCs w:val="26"/>
                <w:rtl/>
              </w:rPr>
              <w:t>فقدان الغابات السنوي وفقًا لمنظمة الفاو</w:t>
            </w:r>
          </w:p>
          <w:p w14:paraId="1072345A" w14:textId="77777777" w:rsidR="00B50718" w:rsidRPr="00150C5F"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6"/>
                <w:szCs w:val="26"/>
                <w:rtl/>
              </w:rPr>
            </w:pPr>
            <w:r w:rsidRPr="00150C5F">
              <w:rPr>
                <w:rFonts w:asciiTheme="majorBidi" w:hAnsiTheme="majorBidi" w:cstheme="majorBidi"/>
                <w:b w:val="0"/>
                <w:bCs w:val="0"/>
                <w:sz w:val="26"/>
                <w:szCs w:val="26"/>
                <w:rtl/>
              </w:rPr>
              <w:t xml:space="preserve"> (مليون هكتار)²</w:t>
            </w:r>
          </w:p>
        </w:tc>
        <w:tc>
          <w:tcPr>
            <w:tcW w:w="454" w:type="pct"/>
            <w:vAlign w:val="center"/>
          </w:tcPr>
          <w:p w14:paraId="084F099C" w14:textId="77777777" w:rsidR="00B50718" w:rsidRPr="00150C5F" w:rsidRDefault="00B50718" w:rsidP="0052290F">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6"/>
                <w:szCs w:val="26"/>
                <w:rtl/>
              </w:rPr>
            </w:pPr>
            <w:r w:rsidRPr="00150C5F">
              <w:rPr>
                <w:rFonts w:asciiTheme="majorBidi" w:hAnsiTheme="majorBidi" w:cstheme="majorBidi"/>
                <w:b w:val="0"/>
                <w:bCs w:val="0"/>
                <w:sz w:val="26"/>
                <w:szCs w:val="26"/>
                <w:rtl/>
              </w:rPr>
              <w:t>السنة</w:t>
            </w:r>
          </w:p>
        </w:tc>
      </w:tr>
      <w:tr w:rsidR="00B50718" w:rsidRPr="00150C5F" w14:paraId="22F717EF"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69DB8CD6"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11.0</w:t>
            </w:r>
          </w:p>
        </w:tc>
        <w:tc>
          <w:tcPr>
            <w:tcW w:w="2435" w:type="pct"/>
            <w:vAlign w:val="center"/>
          </w:tcPr>
          <w:p w14:paraId="26B6D3DF"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7.8</w:t>
            </w:r>
          </w:p>
        </w:tc>
        <w:tc>
          <w:tcPr>
            <w:tcW w:w="454" w:type="pct"/>
            <w:vAlign w:val="center"/>
          </w:tcPr>
          <w:p w14:paraId="4EEADB97"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2010</w:t>
            </w:r>
          </w:p>
        </w:tc>
      </w:tr>
      <w:tr w:rsidR="00B50718" w:rsidRPr="00150C5F" w14:paraId="3B8C8F00"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7C5DEAC3"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lastRenderedPageBreak/>
              <w:t>10.8</w:t>
            </w:r>
          </w:p>
        </w:tc>
        <w:tc>
          <w:tcPr>
            <w:tcW w:w="2435" w:type="pct"/>
            <w:vAlign w:val="center"/>
          </w:tcPr>
          <w:p w14:paraId="3A042ADC"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7.8</w:t>
            </w:r>
          </w:p>
        </w:tc>
        <w:tc>
          <w:tcPr>
            <w:tcW w:w="454" w:type="pct"/>
            <w:vAlign w:val="center"/>
          </w:tcPr>
          <w:p w14:paraId="4CED02AD"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2011</w:t>
            </w:r>
          </w:p>
        </w:tc>
      </w:tr>
      <w:tr w:rsidR="00B50718" w:rsidRPr="00150C5F" w14:paraId="25D0DDDE"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1A56B8E9"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10.5</w:t>
            </w:r>
          </w:p>
        </w:tc>
        <w:tc>
          <w:tcPr>
            <w:tcW w:w="2435" w:type="pct"/>
            <w:vAlign w:val="center"/>
          </w:tcPr>
          <w:p w14:paraId="0C00882E"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7.8</w:t>
            </w:r>
          </w:p>
        </w:tc>
        <w:tc>
          <w:tcPr>
            <w:tcW w:w="454" w:type="pct"/>
            <w:vAlign w:val="center"/>
          </w:tcPr>
          <w:p w14:paraId="0B7515C5"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2012</w:t>
            </w:r>
          </w:p>
        </w:tc>
      </w:tr>
      <w:tr w:rsidR="00B50718" w:rsidRPr="00150C5F" w14:paraId="287BA680"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58DC4312"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10.3</w:t>
            </w:r>
          </w:p>
        </w:tc>
        <w:tc>
          <w:tcPr>
            <w:tcW w:w="2435" w:type="pct"/>
            <w:vAlign w:val="center"/>
          </w:tcPr>
          <w:p w14:paraId="1505F6F0"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7.8</w:t>
            </w:r>
          </w:p>
        </w:tc>
        <w:tc>
          <w:tcPr>
            <w:tcW w:w="454" w:type="pct"/>
            <w:vAlign w:val="center"/>
          </w:tcPr>
          <w:p w14:paraId="20DF1029"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2013</w:t>
            </w:r>
          </w:p>
        </w:tc>
      </w:tr>
      <w:tr w:rsidR="00B50718" w:rsidRPr="00150C5F" w14:paraId="6BB1F507"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2AAF396B"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10.0</w:t>
            </w:r>
          </w:p>
        </w:tc>
        <w:tc>
          <w:tcPr>
            <w:tcW w:w="2435" w:type="pct"/>
            <w:vAlign w:val="center"/>
          </w:tcPr>
          <w:p w14:paraId="1F3A8B33"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7.8</w:t>
            </w:r>
          </w:p>
        </w:tc>
        <w:tc>
          <w:tcPr>
            <w:tcW w:w="454" w:type="pct"/>
            <w:vAlign w:val="center"/>
          </w:tcPr>
          <w:p w14:paraId="23FAE863"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2014</w:t>
            </w:r>
          </w:p>
        </w:tc>
      </w:tr>
      <w:tr w:rsidR="00B50718" w:rsidRPr="00150C5F" w14:paraId="511AC91D"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2512104B"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9.8</w:t>
            </w:r>
          </w:p>
        </w:tc>
        <w:tc>
          <w:tcPr>
            <w:tcW w:w="2435" w:type="pct"/>
            <w:vAlign w:val="center"/>
          </w:tcPr>
          <w:p w14:paraId="4107E5BD"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67054AFD"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2015</w:t>
            </w:r>
          </w:p>
        </w:tc>
      </w:tr>
      <w:tr w:rsidR="00B50718" w:rsidRPr="00150C5F" w14:paraId="6052F69D"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0BA24B62"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9.5</w:t>
            </w:r>
          </w:p>
        </w:tc>
        <w:tc>
          <w:tcPr>
            <w:tcW w:w="2435" w:type="pct"/>
            <w:vAlign w:val="center"/>
          </w:tcPr>
          <w:p w14:paraId="6C32AD04"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6F24580E"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2016</w:t>
            </w:r>
          </w:p>
        </w:tc>
      </w:tr>
      <w:tr w:rsidR="00B50718" w:rsidRPr="00150C5F" w14:paraId="39FB02F4"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69CBC3AB"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9.3</w:t>
            </w:r>
          </w:p>
        </w:tc>
        <w:tc>
          <w:tcPr>
            <w:tcW w:w="2435" w:type="pct"/>
            <w:vAlign w:val="center"/>
          </w:tcPr>
          <w:p w14:paraId="491E60C5"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2D7343C1"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2017</w:t>
            </w:r>
          </w:p>
        </w:tc>
      </w:tr>
      <w:tr w:rsidR="00B50718" w:rsidRPr="00150C5F" w14:paraId="7B7EF099"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6DAD1B30"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9.0</w:t>
            </w:r>
          </w:p>
        </w:tc>
        <w:tc>
          <w:tcPr>
            <w:tcW w:w="2435" w:type="pct"/>
            <w:vAlign w:val="center"/>
          </w:tcPr>
          <w:p w14:paraId="24F8E465"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7B5EB627"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2018</w:t>
            </w:r>
          </w:p>
        </w:tc>
      </w:tr>
      <w:tr w:rsidR="00B50718" w:rsidRPr="00150C5F" w14:paraId="61F9EE23"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4FE1164A"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8.8</w:t>
            </w:r>
          </w:p>
        </w:tc>
        <w:tc>
          <w:tcPr>
            <w:tcW w:w="2435" w:type="pct"/>
            <w:vAlign w:val="center"/>
          </w:tcPr>
          <w:p w14:paraId="092106B4"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530AD77E"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2019</w:t>
            </w:r>
          </w:p>
        </w:tc>
      </w:tr>
      <w:tr w:rsidR="00B50718" w:rsidRPr="00150C5F" w14:paraId="1E0DD9BE"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4C31AE19"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8.5</w:t>
            </w:r>
          </w:p>
        </w:tc>
        <w:tc>
          <w:tcPr>
            <w:tcW w:w="2435" w:type="pct"/>
            <w:vAlign w:val="center"/>
          </w:tcPr>
          <w:p w14:paraId="28F0D8D0"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10.0</w:t>
            </w:r>
          </w:p>
        </w:tc>
        <w:tc>
          <w:tcPr>
            <w:tcW w:w="454" w:type="pct"/>
            <w:vAlign w:val="center"/>
          </w:tcPr>
          <w:p w14:paraId="3ABA7456"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lang w:bidi="ar-QA"/>
              </w:rPr>
              <w:t>2020</w:t>
            </w:r>
          </w:p>
        </w:tc>
      </w:tr>
      <w:tr w:rsidR="00B50718" w:rsidRPr="00150C5F" w14:paraId="5AC611AE"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146700FA"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8.3</w:t>
            </w:r>
          </w:p>
        </w:tc>
        <w:tc>
          <w:tcPr>
            <w:tcW w:w="2435" w:type="pct"/>
            <w:vAlign w:val="center"/>
          </w:tcPr>
          <w:p w14:paraId="4E9D3E14"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rtl/>
              </w:rPr>
              <w:t>غير متوفر</w:t>
            </w:r>
          </w:p>
        </w:tc>
        <w:tc>
          <w:tcPr>
            <w:tcW w:w="454" w:type="pct"/>
            <w:vAlign w:val="center"/>
          </w:tcPr>
          <w:p w14:paraId="01635525"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rtl/>
              </w:rPr>
            </w:pPr>
            <w:r w:rsidRPr="00150C5F">
              <w:rPr>
                <w:rFonts w:asciiTheme="majorBidi" w:hAnsiTheme="majorBidi" w:cstheme="majorBidi"/>
                <w:sz w:val="26"/>
                <w:szCs w:val="26"/>
                <w:lang w:bidi="ar-QA"/>
              </w:rPr>
              <w:t>2021</w:t>
            </w:r>
          </w:p>
        </w:tc>
      </w:tr>
      <w:tr w:rsidR="00B50718" w:rsidRPr="00150C5F" w14:paraId="6A815BCA"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7BA1249D"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8.0</w:t>
            </w:r>
          </w:p>
        </w:tc>
        <w:tc>
          <w:tcPr>
            <w:tcW w:w="2435" w:type="pct"/>
            <w:vAlign w:val="center"/>
          </w:tcPr>
          <w:p w14:paraId="70068F9F"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rtl/>
              </w:rPr>
              <w:t>غير متوفر</w:t>
            </w:r>
          </w:p>
        </w:tc>
        <w:tc>
          <w:tcPr>
            <w:tcW w:w="454" w:type="pct"/>
            <w:vAlign w:val="center"/>
          </w:tcPr>
          <w:p w14:paraId="46C0B8E1" w14:textId="77777777" w:rsidR="00B50718" w:rsidRPr="00150C5F" w:rsidRDefault="00B50718" w:rsidP="0052290F">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6"/>
                <w:szCs w:val="26"/>
                <w:rtl/>
              </w:rPr>
            </w:pPr>
            <w:r w:rsidRPr="00150C5F">
              <w:rPr>
                <w:rFonts w:asciiTheme="majorBidi" w:hAnsiTheme="majorBidi" w:cstheme="majorBidi"/>
                <w:sz w:val="26"/>
                <w:szCs w:val="26"/>
                <w:lang w:bidi="ar-QA"/>
              </w:rPr>
              <w:t>2022</w:t>
            </w:r>
          </w:p>
        </w:tc>
      </w:tr>
      <w:tr w:rsidR="00B50718" w:rsidRPr="00150C5F" w14:paraId="3E5E2080" w14:textId="77777777" w:rsidTr="004E4DD5">
        <w:tc>
          <w:tcPr>
            <w:cnfStyle w:val="001000000000" w:firstRow="0" w:lastRow="0" w:firstColumn="1" w:lastColumn="0" w:oddVBand="0" w:evenVBand="0" w:oddHBand="0" w:evenHBand="0" w:firstRowFirstColumn="0" w:firstRowLastColumn="0" w:lastRowFirstColumn="0" w:lastRowLastColumn="0"/>
            <w:tcW w:w="2112" w:type="pct"/>
            <w:vAlign w:val="center"/>
            <w:hideMark/>
          </w:tcPr>
          <w:p w14:paraId="7FAB3C3B" w14:textId="77777777" w:rsidR="00B50718" w:rsidRPr="00150C5F" w:rsidRDefault="00B50718" w:rsidP="0052290F">
            <w:pPr>
              <w:bidi/>
              <w:jc w:val="center"/>
              <w:rPr>
                <w:rFonts w:asciiTheme="majorBidi" w:hAnsiTheme="majorBidi" w:cstheme="majorBidi"/>
                <w:b w:val="0"/>
                <w:bCs w:val="0"/>
                <w:sz w:val="26"/>
                <w:szCs w:val="26"/>
                <w:lang w:bidi="ar-QA"/>
              </w:rPr>
            </w:pPr>
            <w:r w:rsidRPr="00150C5F">
              <w:rPr>
                <w:rFonts w:asciiTheme="majorBidi" w:hAnsiTheme="majorBidi" w:cstheme="majorBidi"/>
                <w:b w:val="0"/>
                <w:bCs w:val="0"/>
                <w:sz w:val="26"/>
                <w:szCs w:val="26"/>
                <w:lang w:bidi="ar-QA"/>
              </w:rPr>
              <w:t>7.8</w:t>
            </w:r>
          </w:p>
        </w:tc>
        <w:tc>
          <w:tcPr>
            <w:tcW w:w="2435" w:type="pct"/>
            <w:vAlign w:val="center"/>
          </w:tcPr>
          <w:p w14:paraId="67329A31"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lang w:bidi="ar-QA"/>
              </w:rPr>
            </w:pPr>
            <w:r w:rsidRPr="00150C5F">
              <w:rPr>
                <w:rFonts w:asciiTheme="majorBidi" w:hAnsiTheme="majorBidi" w:cstheme="majorBidi"/>
                <w:sz w:val="26"/>
                <w:szCs w:val="26"/>
                <w:rtl/>
              </w:rPr>
              <w:t>غير متوفر</w:t>
            </w:r>
          </w:p>
        </w:tc>
        <w:tc>
          <w:tcPr>
            <w:tcW w:w="454" w:type="pct"/>
            <w:vAlign w:val="center"/>
          </w:tcPr>
          <w:p w14:paraId="1B524642" w14:textId="77777777" w:rsidR="00B50718" w:rsidRPr="00150C5F" w:rsidRDefault="00B50718" w:rsidP="0052290F">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6"/>
                <w:szCs w:val="26"/>
                <w:rtl/>
              </w:rPr>
            </w:pPr>
            <w:r w:rsidRPr="00150C5F">
              <w:rPr>
                <w:rFonts w:asciiTheme="majorBidi" w:hAnsiTheme="majorBidi" w:cstheme="majorBidi"/>
                <w:sz w:val="26"/>
                <w:szCs w:val="26"/>
                <w:lang w:bidi="ar-QA"/>
              </w:rPr>
              <w:t>2023</w:t>
            </w:r>
          </w:p>
        </w:tc>
      </w:tr>
    </w:tbl>
    <w:p w14:paraId="3C11B620" w14:textId="77777777" w:rsidR="00B50718" w:rsidRDefault="00B50718" w:rsidP="0052290F">
      <w:pPr>
        <w:bidi/>
        <w:spacing w:after="0"/>
        <w:rPr>
          <w:rFonts w:ascii="Arial" w:hAnsi="Arial"/>
          <w:b/>
          <w:bCs/>
          <w:sz w:val="28"/>
          <w:szCs w:val="28"/>
          <w:rtl/>
        </w:rPr>
      </w:pPr>
      <w:r>
        <w:rPr>
          <w:rFonts w:ascii="Arial" w:hAnsi="Arial" w:hint="cs"/>
          <w:b/>
          <w:bCs/>
          <w:sz w:val="28"/>
          <w:szCs w:val="28"/>
          <w:rtl/>
        </w:rPr>
        <w:t xml:space="preserve">المصدر: من اعداد الباحث بالاعتماد على: </w:t>
      </w:r>
    </w:p>
    <w:p w14:paraId="0E84CB7C" w14:textId="77777777" w:rsidR="00B50718" w:rsidRPr="0061311C" w:rsidRDefault="00B50718" w:rsidP="002460DA">
      <w:pPr>
        <w:pStyle w:val="a4"/>
        <w:numPr>
          <w:ilvl w:val="0"/>
          <w:numId w:val="15"/>
        </w:numPr>
        <w:spacing w:after="0"/>
        <w:jc w:val="both"/>
        <w:rPr>
          <w:rFonts w:ascii="Arial" w:hAnsi="Arial"/>
          <w:sz w:val="20"/>
          <w:szCs w:val="20"/>
          <w:lang w:bidi="ar-QA"/>
        </w:rPr>
      </w:pPr>
      <w:r w:rsidRPr="0061311C">
        <w:rPr>
          <w:rFonts w:ascii="Arial" w:hAnsi="Arial"/>
          <w:sz w:val="20"/>
          <w:szCs w:val="20"/>
          <w:lang w:bidi="ar-QA"/>
        </w:rPr>
        <w:t>Food and Agriculture Organization of the United Nations. (2020). Global Forest Resources Assessment 2020: Main report. FAO</w:t>
      </w:r>
      <w:r w:rsidRPr="0061311C">
        <w:rPr>
          <w:rFonts w:ascii="Arial" w:hAnsi="Arial"/>
          <w:sz w:val="20"/>
          <w:szCs w:val="20"/>
          <w:rtl/>
          <w:lang w:bidi="ar-QA"/>
        </w:rPr>
        <w:t>.</w:t>
      </w:r>
      <w:r w:rsidRPr="0061311C">
        <w:rPr>
          <w:rFonts w:ascii="Arial" w:hAnsi="Arial"/>
          <w:sz w:val="20"/>
          <w:szCs w:val="20"/>
          <w:lang w:bidi="ar-QA"/>
        </w:rPr>
        <w:t xml:space="preserve"> </w:t>
      </w:r>
      <w:hyperlink r:id="rId21" w:history="1">
        <w:r w:rsidRPr="0061311C">
          <w:rPr>
            <w:rStyle w:val="Hyperlink"/>
            <w:rFonts w:ascii="Arial" w:hAnsi="Arial"/>
            <w:sz w:val="20"/>
            <w:szCs w:val="20"/>
            <w:u w:val="none"/>
            <w:lang w:bidi="ar-QA"/>
          </w:rPr>
          <w:t>https://www.fao.org/documents/card/en/c/ca9825en</w:t>
        </w:r>
      </w:hyperlink>
      <w:r w:rsidRPr="0061311C">
        <w:rPr>
          <w:rFonts w:ascii="Arial" w:hAnsi="Arial"/>
          <w:sz w:val="20"/>
          <w:szCs w:val="20"/>
          <w:lang w:bidi="ar-QA"/>
        </w:rPr>
        <w:t xml:space="preserve"> </w:t>
      </w:r>
    </w:p>
    <w:p w14:paraId="177F1011" w14:textId="77777777" w:rsidR="00B50718" w:rsidRPr="0061311C" w:rsidRDefault="00B50718" w:rsidP="002460DA">
      <w:pPr>
        <w:pStyle w:val="a4"/>
        <w:numPr>
          <w:ilvl w:val="0"/>
          <w:numId w:val="15"/>
        </w:numPr>
        <w:spacing w:after="0"/>
        <w:jc w:val="both"/>
        <w:rPr>
          <w:rFonts w:ascii="Arial" w:hAnsi="Arial"/>
          <w:sz w:val="20"/>
          <w:szCs w:val="20"/>
          <w:lang w:bidi="ar-QA"/>
        </w:rPr>
      </w:pPr>
      <w:r w:rsidRPr="0061311C">
        <w:rPr>
          <w:rFonts w:ascii="Arial" w:hAnsi="Arial"/>
          <w:sz w:val="20"/>
          <w:szCs w:val="20"/>
          <w:lang w:bidi="ar-QA"/>
        </w:rPr>
        <w:t>Food and Agriculture Organization of the United Nations. (2022). The State of the World's Forests 2022. FAO</w:t>
      </w:r>
      <w:r w:rsidRPr="0061311C">
        <w:rPr>
          <w:rFonts w:ascii="Arial" w:hAnsi="Arial"/>
          <w:sz w:val="20"/>
          <w:szCs w:val="20"/>
          <w:rtl/>
          <w:lang w:bidi="ar-QA"/>
        </w:rPr>
        <w:t>.</w:t>
      </w:r>
      <w:r w:rsidRPr="0061311C">
        <w:rPr>
          <w:rFonts w:ascii="Arial" w:hAnsi="Arial"/>
          <w:sz w:val="20"/>
          <w:szCs w:val="20"/>
          <w:lang w:bidi="ar-QA"/>
        </w:rPr>
        <w:t xml:space="preserve"> </w:t>
      </w:r>
      <w:hyperlink r:id="rId22" w:history="1">
        <w:r w:rsidRPr="0061311C">
          <w:rPr>
            <w:rStyle w:val="Hyperlink"/>
            <w:rFonts w:ascii="Arial" w:hAnsi="Arial"/>
            <w:sz w:val="20"/>
            <w:szCs w:val="20"/>
            <w:u w:val="none"/>
            <w:lang w:bidi="ar-QA"/>
          </w:rPr>
          <w:t>https://www.fao.org/publications/sofo/2022/en</w:t>
        </w:r>
        <w:r w:rsidRPr="0061311C">
          <w:rPr>
            <w:rStyle w:val="Hyperlink"/>
            <w:rFonts w:ascii="Arial" w:hAnsi="Arial"/>
            <w:sz w:val="20"/>
            <w:szCs w:val="20"/>
            <w:u w:val="none"/>
            <w:rtl/>
            <w:lang w:bidi="ar-QA"/>
          </w:rPr>
          <w:t>/</w:t>
        </w:r>
      </w:hyperlink>
      <w:r w:rsidRPr="0061311C">
        <w:rPr>
          <w:rFonts w:ascii="Arial" w:hAnsi="Arial"/>
          <w:sz w:val="20"/>
          <w:szCs w:val="20"/>
          <w:lang w:bidi="ar-QA"/>
        </w:rPr>
        <w:t xml:space="preserve"> </w:t>
      </w:r>
    </w:p>
    <w:p w14:paraId="0098229D" w14:textId="77777777" w:rsidR="00B50718" w:rsidRPr="0061311C" w:rsidRDefault="00B50718" w:rsidP="002460DA">
      <w:pPr>
        <w:pStyle w:val="a4"/>
        <w:numPr>
          <w:ilvl w:val="0"/>
          <w:numId w:val="15"/>
        </w:numPr>
        <w:spacing w:after="0"/>
        <w:jc w:val="both"/>
        <w:rPr>
          <w:rFonts w:ascii="Arial" w:hAnsi="Arial"/>
          <w:sz w:val="20"/>
          <w:szCs w:val="20"/>
          <w:lang w:bidi="ar-QA"/>
        </w:rPr>
      </w:pPr>
      <w:r w:rsidRPr="0061311C">
        <w:rPr>
          <w:rFonts w:ascii="Arial" w:hAnsi="Arial"/>
          <w:sz w:val="20"/>
          <w:szCs w:val="20"/>
          <w:lang w:bidi="ar-QA"/>
        </w:rPr>
        <w:t>Food and Agriculture Organization of the United Nations. (2024). Global Forest Resources Assessment – FRA Platform</w:t>
      </w:r>
      <w:r w:rsidRPr="0061311C">
        <w:rPr>
          <w:rFonts w:ascii="Arial" w:hAnsi="Arial"/>
          <w:sz w:val="20"/>
          <w:szCs w:val="20"/>
          <w:rtl/>
          <w:lang w:bidi="ar-QA"/>
        </w:rPr>
        <w:t>.</w:t>
      </w:r>
      <w:r w:rsidRPr="0061311C">
        <w:rPr>
          <w:rFonts w:ascii="Arial" w:hAnsi="Arial"/>
          <w:sz w:val="20"/>
          <w:szCs w:val="20"/>
          <w:lang w:bidi="ar-QA"/>
        </w:rPr>
        <w:t xml:space="preserve"> </w:t>
      </w:r>
      <w:hyperlink r:id="rId23" w:history="1">
        <w:r w:rsidRPr="0061311C">
          <w:rPr>
            <w:rStyle w:val="Hyperlink"/>
            <w:rFonts w:ascii="Arial" w:hAnsi="Arial"/>
            <w:sz w:val="20"/>
            <w:szCs w:val="20"/>
            <w:u w:val="none"/>
            <w:lang w:bidi="ar-QA"/>
          </w:rPr>
          <w:t>https://fra-data.fao.org</w:t>
        </w:r>
      </w:hyperlink>
      <w:r w:rsidRPr="0061311C">
        <w:rPr>
          <w:rFonts w:ascii="Arial" w:hAnsi="Arial"/>
          <w:sz w:val="20"/>
          <w:szCs w:val="20"/>
          <w:lang w:bidi="ar-QA"/>
        </w:rPr>
        <w:t xml:space="preserve"> </w:t>
      </w:r>
    </w:p>
    <w:p w14:paraId="67748A9E" w14:textId="0362DB66" w:rsidR="00B50718" w:rsidRPr="006D4A6F" w:rsidRDefault="00B50718" w:rsidP="0052290F">
      <w:pPr>
        <w:bidi/>
        <w:spacing w:after="0" w:line="240" w:lineRule="auto"/>
        <w:ind w:firstLine="360"/>
        <w:jc w:val="both"/>
        <w:rPr>
          <w:rFonts w:ascii="Simplified Arabic" w:hAnsi="Simplified Arabic" w:cs="Simplified Arabic"/>
          <w:sz w:val="28"/>
          <w:szCs w:val="28"/>
          <w:rtl/>
          <w:lang w:bidi="ar-QA"/>
        </w:rPr>
      </w:pPr>
      <w:r w:rsidRPr="0061311C">
        <w:rPr>
          <w:rFonts w:ascii="Simplified Arabic" w:hAnsi="Simplified Arabic" w:cs="Simplified Arabic"/>
          <w:sz w:val="28"/>
          <w:szCs w:val="28"/>
          <w:rtl/>
          <w:lang w:bidi="ar-IQ"/>
        </w:rPr>
        <w:t xml:space="preserve">لا تقتصر التأثيرات المناخية على إزالة الغابات فحسب؛ بل تشمل أيضًا </w:t>
      </w:r>
      <w:r w:rsidR="00555179" w:rsidRPr="0061311C">
        <w:rPr>
          <w:rFonts w:ascii="Simplified Arabic" w:hAnsi="Simplified Arabic" w:cs="Simplified Arabic"/>
          <w:sz w:val="28"/>
          <w:szCs w:val="28"/>
          <w:rtl/>
          <w:lang w:bidi="ar-IQ"/>
        </w:rPr>
        <w:t>تغيير</w:t>
      </w:r>
      <w:r w:rsidRPr="0061311C">
        <w:rPr>
          <w:rFonts w:ascii="Simplified Arabic" w:hAnsi="Simplified Arabic" w:cs="Simplified Arabic"/>
          <w:sz w:val="28"/>
          <w:szCs w:val="28"/>
          <w:rtl/>
          <w:lang w:bidi="ar-IQ"/>
        </w:rPr>
        <w:t xml:space="preserve"> استخدامات</w:t>
      </w:r>
      <w:r w:rsidRPr="006D4A6F">
        <w:rPr>
          <w:rFonts w:ascii="Simplified Arabic" w:hAnsi="Simplified Arabic" w:cs="Simplified Arabic"/>
          <w:sz w:val="28"/>
          <w:szCs w:val="28"/>
          <w:rtl/>
          <w:lang w:bidi="ar-IQ"/>
        </w:rPr>
        <w:t xml:space="preserve"> الأراضي الأخرى. تشير الدراسات إلى أن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ات في استخدام الأراضي مثل تحويل الأراضي الحرجية إلى أراضٍ زراعية أو حضرية تسهم بشكل كبير في انبعاثات غازات الدفيئة، ووفقًا لتقرير الهيئة الحكومية الدولية المعنية ب</w:t>
      </w:r>
      <w:r w:rsidR="00555179">
        <w:rPr>
          <w:rFonts w:ascii="Simplified Arabic" w:hAnsi="Simplified Arabic" w:cs="Simplified Arabic"/>
          <w:sz w:val="28"/>
          <w:szCs w:val="28"/>
          <w:rtl/>
          <w:lang w:bidi="ar-IQ"/>
        </w:rPr>
        <w:t>تغيير</w:t>
      </w:r>
      <w:r w:rsidRPr="006D4A6F">
        <w:rPr>
          <w:rFonts w:ascii="Simplified Arabic" w:hAnsi="Simplified Arabic" w:cs="Simplified Arabic"/>
          <w:sz w:val="28"/>
          <w:szCs w:val="28"/>
          <w:rtl/>
          <w:lang w:bidi="ar-IQ"/>
        </w:rPr>
        <w:t xml:space="preserve"> المناخ (</w:t>
      </w:r>
      <w:r w:rsidRPr="006D4A6F">
        <w:rPr>
          <w:rFonts w:ascii="Simplified Arabic" w:hAnsi="Simplified Arabic" w:cs="Simplified Arabic"/>
          <w:sz w:val="28"/>
          <w:szCs w:val="28"/>
          <w:lang w:bidi="ar-IQ"/>
        </w:rPr>
        <w:t>IPCC</w:t>
      </w:r>
      <w:r w:rsidRPr="006D4A6F">
        <w:rPr>
          <w:rFonts w:ascii="Simplified Arabic" w:hAnsi="Simplified Arabic" w:cs="Simplified Arabic"/>
          <w:sz w:val="28"/>
          <w:szCs w:val="28"/>
          <w:rtl/>
          <w:lang w:bidi="ar-IQ"/>
        </w:rPr>
        <w:t>)، فإن قطاع الزراعة والحراجة واستخدامات الأراضي الأخرى (</w:t>
      </w:r>
      <w:r w:rsidRPr="006D4A6F">
        <w:rPr>
          <w:rFonts w:ascii="Simplified Arabic" w:hAnsi="Simplified Arabic" w:cs="Simplified Arabic"/>
          <w:sz w:val="28"/>
          <w:szCs w:val="28"/>
          <w:lang w:bidi="ar-IQ"/>
        </w:rPr>
        <w:t>AFOLU</w:t>
      </w:r>
      <w:r w:rsidRPr="006D4A6F">
        <w:rPr>
          <w:rFonts w:ascii="Simplified Arabic" w:hAnsi="Simplified Arabic" w:cs="Simplified Arabic"/>
          <w:sz w:val="28"/>
          <w:szCs w:val="28"/>
          <w:rtl/>
          <w:lang w:bidi="ar-IQ"/>
        </w:rPr>
        <w:t xml:space="preserve">) كان مسؤولًا عن ما بين 13% و21% من إجمالي الانبعاثات البشرية لغازات الدفيئة خلال الفترة من 2010 إلى 2019، مع مساهمة إزالة الغابات بنسبة 45% من إجمالي انبعاثات هذا القطاع </w:t>
      </w:r>
      <w:r w:rsidRPr="006D4A6F">
        <w:rPr>
          <w:rStyle w:val="a6"/>
          <w:rFonts w:ascii="Simplified Arabic" w:hAnsi="Simplified Arabic" w:cs="Simplified Arabic"/>
          <w:sz w:val="28"/>
          <w:szCs w:val="28"/>
          <w:rtl/>
          <w:lang w:bidi="ar-IQ"/>
        </w:rPr>
        <w:footnoteReference w:id="94"/>
      </w:r>
      <w:r w:rsidRPr="006D4A6F">
        <w:rPr>
          <w:rFonts w:ascii="Simplified Arabic" w:hAnsi="Simplified Arabic" w:cs="Simplified Arabic"/>
          <w:sz w:val="28"/>
          <w:szCs w:val="28"/>
          <w:rtl/>
          <w:lang w:bidi="ar-IQ"/>
        </w:rPr>
        <w:t>.</w:t>
      </w:r>
      <w:r w:rsidRPr="006D4A6F">
        <w:rPr>
          <w:rFonts w:ascii="Times New Roman" w:hAnsi="Times New Roman" w:cs="Times New Roman" w:hint="cs"/>
          <w:sz w:val="28"/>
          <w:szCs w:val="28"/>
          <w:rtl/>
          <w:lang w:bidi="ar-IQ"/>
        </w:rPr>
        <w:t>​</w:t>
      </w:r>
    </w:p>
    <w:p w14:paraId="7CF6C855" w14:textId="10D3AE31" w:rsidR="00B50718" w:rsidRPr="006D4A6F" w:rsidRDefault="00D07B64"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و</w:t>
      </w:r>
      <w:r>
        <w:rPr>
          <w:rFonts w:ascii="Simplified Arabic" w:hAnsi="Simplified Arabic" w:cs="Simplified Arabic" w:hint="cs"/>
          <w:sz w:val="28"/>
          <w:szCs w:val="28"/>
          <w:rtl/>
          <w:lang w:bidi="ar-IQ"/>
        </w:rPr>
        <w:t>ب</w:t>
      </w:r>
      <w:r w:rsidR="00B50718" w:rsidRPr="006D4A6F">
        <w:rPr>
          <w:rFonts w:ascii="Simplified Arabic" w:hAnsi="Simplified Arabic" w:cs="Simplified Arabic"/>
          <w:sz w:val="28"/>
          <w:szCs w:val="28"/>
          <w:rtl/>
          <w:lang w:bidi="ar-IQ"/>
        </w:rPr>
        <w:t>الرغم من الجهود المبذولة للحد</w:t>
      </w:r>
      <w:r>
        <w:rPr>
          <w:rFonts w:ascii="Simplified Arabic" w:hAnsi="Simplified Arabic" w:cs="Simplified Arabic" w:hint="cs"/>
          <w:sz w:val="28"/>
          <w:szCs w:val="28"/>
          <w:rtl/>
          <w:lang w:bidi="ar-IQ"/>
        </w:rPr>
        <w:t>ّ</w:t>
      </w:r>
      <w:r w:rsidR="00B50718" w:rsidRPr="006D4A6F">
        <w:rPr>
          <w:rFonts w:ascii="Simplified Arabic" w:hAnsi="Simplified Arabic" w:cs="Simplified Arabic"/>
          <w:sz w:val="28"/>
          <w:szCs w:val="28"/>
          <w:rtl/>
          <w:lang w:bidi="ar-IQ"/>
        </w:rPr>
        <w:t xml:space="preserve"> من إزالة الغابات؛ لا تزال المعدلات مرتفعة في بعض المناطق، إذ أدى الطلب المتزايد على الكتلة الحيوية كمصدر للطاقة إلى زياد</w:t>
      </w:r>
      <w:r>
        <w:rPr>
          <w:rFonts w:ascii="Simplified Arabic" w:hAnsi="Simplified Arabic" w:cs="Simplified Arabic"/>
          <w:sz w:val="28"/>
          <w:szCs w:val="28"/>
          <w:rtl/>
          <w:lang w:bidi="ar-IQ"/>
        </w:rPr>
        <w:t xml:space="preserve">ة إزالة الغابات في إندونيسيا </w:t>
      </w:r>
      <w:r>
        <w:rPr>
          <w:rFonts w:ascii="Simplified Arabic" w:hAnsi="Simplified Arabic" w:cs="Simplified Arabic" w:hint="cs"/>
          <w:sz w:val="28"/>
          <w:szCs w:val="28"/>
          <w:rtl/>
          <w:lang w:bidi="ar-IQ"/>
        </w:rPr>
        <w:t>إذ</w:t>
      </w:r>
      <w:r w:rsidR="00B50718" w:rsidRPr="006D4A6F">
        <w:rPr>
          <w:rFonts w:ascii="Simplified Arabic" w:hAnsi="Simplified Arabic" w:cs="Simplified Arabic"/>
          <w:sz w:val="28"/>
          <w:szCs w:val="28"/>
          <w:rtl/>
          <w:lang w:bidi="ar-IQ"/>
        </w:rPr>
        <w:t xml:space="preserve"> يتم تحويل الغابات إلى مزارع لإنتاج الكريات الخشبية لتلبية احتياجات الأسواق في كوريا الجنوبية واليابان</w:t>
      </w:r>
      <w:r w:rsidR="00B50718" w:rsidRPr="006D4A6F">
        <w:rPr>
          <w:rStyle w:val="a6"/>
          <w:rFonts w:ascii="Simplified Arabic" w:hAnsi="Simplified Arabic" w:cs="Simplified Arabic"/>
          <w:sz w:val="28"/>
          <w:szCs w:val="28"/>
          <w:rtl/>
          <w:lang w:bidi="ar-IQ"/>
        </w:rPr>
        <w:footnoteReference w:id="95"/>
      </w:r>
      <w:r w:rsidR="00B50718" w:rsidRPr="006D4A6F">
        <w:rPr>
          <w:rFonts w:ascii="Simplified Arabic" w:hAnsi="Simplified Arabic" w:cs="Simplified Arabic"/>
          <w:sz w:val="28"/>
          <w:szCs w:val="28"/>
          <w:rtl/>
          <w:lang w:bidi="ar-IQ"/>
        </w:rPr>
        <w:t>.</w:t>
      </w:r>
    </w:p>
    <w:p w14:paraId="227050A1" w14:textId="746B6302" w:rsidR="00B50718" w:rsidRDefault="00D07B64"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ومما تقدم نجد ب</w:t>
      </w:r>
      <w:r>
        <w:rPr>
          <w:rFonts w:ascii="Simplified Arabic" w:hAnsi="Simplified Arabic" w:cs="Simplified Arabic" w:hint="cs"/>
          <w:sz w:val="28"/>
          <w:szCs w:val="28"/>
          <w:rtl/>
          <w:lang w:bidi="ar-IQ"/>
        </w:rPr>
        <w:t>أ</w:t>
      </w:r>
      <w:r w:rsidR="00B50718" w:rsidRPr="006D4A6F">
        <w:rPr>
          <w:rFonts w:ascii="Simplified Arabic" w:hAnsi="Simplified Arabic" w:cs="Simplified Arabic"/>
          <w:sz w:val="28"/>
          <w:szCs w:val="28"/>
          <w:rtl/>
          <w:lang w:bidi="ar-IQ"/>
        </w:rPr>
        <w:t>ن إزالة الغابات و</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 استخدامات الأراضي لهما تأثيرات كبيرة على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 xml:space="preserve"> المناخي من خلال زيادة انبعاثات غازات الدفيئة وتقليل قدرة الأرض على امتصاص الكربون. </w:t>
      </w:r>
    </w:p>
    <w:p w14:paraId="4C916A91" w14:textId="77777777" w:rsidR="00212924" w:rsidRDefault="00212924" w:rsidP="00212924">
      <w:pPr>
        <w:bidi/>
        <w:spacing w:after="0" w:line="240" w:lineRule="auto"/>
        <w:ind w:firstLine="360"/>
        <w:jc w:val="both"/>
        <w:rPr>
          <w:rFonts w:ascii="Simplified Arabic" w:hAnsi="Simplified Arabic" w:cs="Simplified Arabic"/>
          <w:sz w:val="28"/>
          <w:szCs w:val="28"/>
          <w:rtl/>
          <w:lang w:bidi="ar-IQ"/>
        </w:rPr>
      </w:pPr>
    </w:p>
    <w:p w14:paraId="2644EC94" w14:textId="77777777" w:rsidR="00212924" w:rsidRPr="006D4A6F" w:rsidRDefault="00212924" w:rsidP="00212924">
      <w:pPr>
        <w:bidi/>
        <w:spacing w:after="0" w:line="240" w:lineRule="auto"/>
        <w:ind w:firstLine="360"/>
        <w:jc w:val="both"/>
        <w:rPr>
          <w:rFonts w:ascii="Simplified Arabic" w:hAnsi="Simplified Arabic" w:cs="Simplified Arabic"/>
          <w:sz w:val="28"/>
          <w:szCs w:val="28"/>
          <w:rtl/>
          <w:lang w:bidi="ar-IQ"/>
        </w:rPr>
      </w:pPr>
    </w:p>
    <w:p w14:paraId="49D1EBC2" w14:textId="77777777" w:rsidR="00B50718" w:rsidRPr="006D4A6F" w:rsidRDefault="00B50718" w:rsidP="002460DA">
      <w:pPr>
        <w:pStyle w:val="a4"/>
        <w:numPr>
          <w:ilvl w:val="0"/>
          <w:numId w:val="14"/>
        </w:numPr>
        <w:bidi/>
        <w:spacing w:after="0" w:line="240" w:lineRule="auto"/>
        <w:jc w:val="both"/>
        <w:rPr>
          <w:rFonts w:ascii="Simplified Arabic" w:hAnsi="Simplified Arabic" w:cs="Simplified Arabic"/>
          <w:b/>
          <w:bCs/>
          <w:sz w:val="28"/>
          <w:szCs w:val="28"/>
          <w:rtl/>
          <w:lang w:bidi="ar-IQ"/>
        </w:rPr>
      </w:pPr>
      <w:r w:rsidRPr="006D4A6F">
        <w:rPr>
          <w:rFonts w:ascii="Simplified Arabic" w:hAnsi="Simplified Arabic" w:cs="Simplified Arabic"/>
          <w:b/>
          <w:bCs/>
          <w:sz w:val="28"/>
          <w:szCs w:val="28"/>
          <w:rtl/>
          <w:lang w:bidi="ar-IQ"/>
        </w:rPr>
        <w:t>النشاطات الصناعية والزراعية الحديثة.</w:t>
      </w:r>
    </w:p>
    <w:p w14:paraId="154E3EF5" w14:textId="417851AA" w:rsidR="00B50718" w:rsidRPr="006D4A6F" w:rsidRDefault="00B50718" w:rsidP="0052290F">
      <w:pPr>
        <w:bidi/>
        <w:spacing w:after="0" w:line="240" w:lineRule="auto"/>
        <w:ind w:firstLine="360"/>
        <w:jc w:val="both"/>
        <w:rPr>
          <w:rFonts w:ascii="Simplified Arabic" w:hAnsi="Simplified Arabic" w:cs="Simplified Arabic"/>
          <w:sz w:val="28"/>
          <w:szCs w:val="28"/>
          <w:rtl/>
          <w:lang w:bidi="ar-IQ"/>
        </w:rPr>
      </w:pPr>
      <w:r w:rsidRPr="006D4A6F">
        <w:rPr>
          <w:rFonts w:ascii="Simplified Arabic" w:hAnsi="Simplified Arabic" w:cs="Simplified Arabic"/>
          <w:sz w:val="28"/>
          <w:szCs w:val="28"/>
          <w:rtl/>
          <w:lang w:bidi="ar-IQ"/>
        </w:rPr>
        <w:t xml:space="preserve">تمثل الأنشطة الصناعية الحديثة أحد العوامل الجوهرية التي تقف وراء تصاعد وتيرة </w:t>
      </w:r>
      <w:r w:rsidR="004E4DD5">
        <w:rPr>
          <w:rFonts w:ascii="Simplified Arabic" w:hAnsi="Simplified Arabic" w:cs="Simplified Arabic"/>
          <w:sz w:val="28"/>
          <w:szCs w:val="28"/>
          <w:rtl/>
          <w:lang w:bidi="ar-IQ"/>
        </w:rPr>
        <w:t>التغيير</w:t>
      </w:r>
      <w:r w:rsidRPr="006D4A6F">
        <w:rPr>
          <w:rFonts w:ascii="Simplified Arabic" w:hAnsi="Simplified Arabic" w:cs="Simplified Arabic"/>
          <w:sz w:val="28"/>
          <w:szCs w:val="28"/>
          <w:rtl/>
          <w:lang w:bidi="ar-IQ"/>
        </w:rPr>
        <w:t>ا</w:t>
      </w:r>
      <w:r w:rsidR="00D07B64">
        <w:rPr>
          <w:rFonts w:ascii="Simplified Arabic" w:hAnsi="Simplified Arabic" w:cs="Simplified Arabic"/>
          <w:sz w:val="28"/>
          <w:szCs w:val="28"/>
          <w:rtl/>
          <w:lang w:bidi="ar-IQ"/>
        </w:rPr>
        <w:t xml:space="preserve">ت المناخية في العقود الأخيرة </w:t>
      </w:r>
      <w:r w:rsidR="00D07B64">
        <w:rPr>
          <w:rFonts w:ascii="Simplified Arabic" w:hAnsi="Simplified Arabic" w:cs="Simplified Arabic" w:hint="cs"/>
          <w:sz w:val="28"/>
          <w:szCs w:val="28"/>
          <w:rtl/>
          <w:lang w:bidi="ar-IQ"/>
        </w:rPr>
        <w:t>إذ</w:t>
      </w:r>
      <w:r w:rsidRPr="006D4A6F">
        <w:rPr>
          <w:rFonts w:ascii="Simplified Arabic" w:hAnsi="Simplified Arabic" w:cs="Simplified Arabic"/>
          <w:sz w:val="28"/>
          <w:szCs w:val="28"/>
          <w:rtl/>
          <w:lang w:bidi="ar-IQ"/>
        </w:rPr>
        <w:t xml:space="preserve"> تُعد الصناعات الثقيلة مثل إن</w:t>
      </w:r>
      <w:r w:rsidR="00D07B64">
        <w:rPr>
          <w:rFonts w:ascii="Simplified Arabic" w:hAnsi="Simplified Arabic" w:cs="Simplified Arabic"/>
          <w:sz w:val="28"/>
          <w:szCs w:val="28"/>
          <w:rtl/>
          <w:lang w:bidi="ar-IQ"/>
        </w:rPr>
        <w:t>تاج الصلب و</w:t>
      </w:r>
      <w:r w:rsidR="00A30441">
        <w:rPr>
          <w:rFonts w:ascii="Simplified Arabic" w:hAnsi="Simplified Arabic" w:cs="Simplified Arabic"/>
          <w:sz w:val="28"/>
          <w:szCs w:val="28"/>
          <w:rtl/>
          <w:lang w:bidi="ar-IQ"/>
        </w:rPr>
        <w:t>الإسمنت</w:t>
      </w:r>
      <w:r w:rsidRPr="006D4A6F">
        <w:rPr>
          <w:rFonts w:ascii="Simplified Arabic" w:hAnsi="Simplified Arabic" w:cs="Simplified Arabic"/>
          <w:sz w:val="28"/>
          <w:szCs w:val="28"/>
          <w:rtl/>
          <w:lang w:bidi="ar-IQ"/>
        </w:rPr>
        <w:t xml:space="preserve"> والبتروكيماويات وصناعة الطاقة من بين أكثر القطاعات المسببة لانبعاثات غازات الدفيئة، ويرتبط ذلك بعمليات الاحتراق المكثف للوقود الأحفوري والانبعاثات غير المباشرة الناتجة عن العمليا</w:t>
      </w:r>
      <w:r w:rsidR="00D07B64">
        <w:rPr>
          <w:rFonts w:ascii="Simplified Arabic" w:hAnsi="Simplified Arabic" w:cs="Simplified Arabic"/>
          <w:sz w:val="28"/>
          <w:szCs w:val="28"/>
          <w:rtl/>
          <w:lang w:bidi="ar-IQ"/>
        </w:rPr>
        <w:t xml:space="preserve">ت الكيميائية الصناعية </w:t>
      </w:r>
      <w:r w:rsidR="00D07B64">
        <w:rPr>
          <w:rFonts w:ascii="Simplified Arabic" w:hAnsi="Simplified Arabic" w:cs="Simplified Arabic" w:hint="cs"/>
          <w:sz w:val="28"/>
          <w:szCs w:val="28"/>
          <w:rtl/>
          <w:lang w:bidi="ar-IQ"/>
        </w:rPr>
        <w:t>فضلًا عن</w:t>
      </w:r>
      <w:r w:rsidRPr="006D4A6F">
        <w:rPr>
          <w:rFonts w:ascii="Simplified Arabic" w:hAnsi="Simplified Arabic" w:cs="Simplified Arabic"/>
          <w:sz w:val="28"/>
          <w:szCs w:val="28"/>
          <w:rtl/>
          <w:lang w:bidi="ar-IQ"/>
        </w:rPr>
        <w:t xml:space="preserve"> الانبعاثات المرتبطة بإمدادات الطاقة الكهربائية للمصانع، وفقًا لتقرير الوكالة الدولية للطاقة (</w:t>
      </w:r>
      <w:r w:rsidRPr="006D4A6F">
        <w:rPr>
          <w:rFonts w:ascii="Simplified Arabic" w:hAnsi="Simplified Arabic" w:cs="Simplified Arabic"/>
          <w:sz w:val="28"/>
          <w:szCs w:val="28"/>
          <w:lang w:bidi="ar-IQ"/>
        </w:rPr>
        <w:t>IEA</w:t>
      </w:r>
      <w:r w:rsidRPr="006D4A6F">
        <w:rPr>
          <w:rFonts w:ascii="Simplified Arabic" w:hAnsi="Simplified Arabic" w:cs="Simplified Arabic"/>
          <w:sz w:val="28"/>
          <w:szCs w:val="28"/>
          <w:rtl/>
          <w:lang w:bidi="ar-IQ"/>
        </w:rPr>
        <w:t>) لعام 2023 فإن القطاع الصناعي العالمي مسؤول عن ما يقارب 24% من الانبعاثات العالمية لثان</w:t>
      </w:r>
      <w:r w:rsidR="00D07B64">
        <w:rPr>
          <w:rFonts w:ascii="Simplified Arabic" w:hAnsi="Simplified Arabic" w:cs="Simplified Arabic"/>
          <w:sz w:val="28"/>
          <w:szCs w:val="28"/>
          <w:rtl/>
          <w:lang w:bidi="ar-IQ"/>
        </w:rPr>
        <w:t xml:space="preserve">ي أكسيد الكربون مع تصدر قطاع </w:t>
      </w:r>
      <w:r w:rsidR="00A30441">
        <w:rPr>
          <w:rFonts w:ascii="Simplified Arabic" w:hAnsi="Simplified Arabic" w:cs="Simplified Arabic"/>
          <w:sz w:val="28"/>
          <w:szCs w:val="28"/>
          <w:rtl/>
          <w:lang w:bidi="ar-IQ"/>
        </w:rPr>
        <w:t>الإسمنت</w:t>
      </w:r>
      <w:r w:rsidRPr="006D4A6F">
        <w:rPr>
          <w:rFonts w:ascii="Simplified Arabic" w:hAnsi="Simplified Arabic" w:cs="Simplified Arabic"/>
          <w:sz w:val="28"/>
          <w:szCs w:val="28"/>
          <w:rtl/>
          <w:lang w:bidi="ar-IQ"/>
        </w:rPr>
        <w:t xml:space="preserve"> والحديد والصلب لهذه الانبعاثات بسبب استخدام الفحم كمصدر للطاقة والمواد </w:t>
      </w:r>
      <w:r w:rsidR="004E4DD5">
        <w:rPr>
          <w:rFonts w:ascii="Simplified Arabic" w:hAnsi="Simplified Arabic" w:cs="Simplified Arabic"/>
          <w:sz w:val="28"/>
          <w:szCs w:val="28"/>
          <w:rtl/>
          <w:lang w:bidi="ar-IQ"/>
        </w:rPr>
        <w:t>الأول</w:t>
      </w:r>
      <w:r w:rsidRPr="006D4A6F">
        <w:rPr>
          <w:rFonts w:ascii="Simplified Arabic" w:hAnsi="Simplified Arabic" w:cs="Simplified Arabic"/>
          <w:sz w:val="28"/>
          <w:szCs w:val="28"/>
          <w:rtl/>
          <w:lang w:bidi="ar-IQ"/>
        </w:rPr>
        <w:t>ية</w:t>
      </w:r>
      <w:r w:rsidRPr="006D4A6F">
        <w:rPr>
          <w:rStyle w:val="a6"/>
          <w:rFonts w:ascii="Simplified Arabic" w:hAnsi="Simplified Arabic" w:cs="Simplified Arabic"/>
          <w:sz w:val="28"/>
          <w:szCs w:val="28"/>
          <w:rtl/>
          <w:lang w:bidi="ar-IQ"/>
        </w:rPr>
        <w:footnoteReference w:id="96"/>
      </w:r>
      <w:r w:rsidRPr="006D4A6F">
        <w:rPr>
          <w:rFonts w:ascii="Simplified Arabic" w:hAnsi="Simplified Arabic" w:cs="Simplified Arabic"/>
          <w:sz w:val="28"/>
          <w:szCs w:val="28"/>
          <w:rtl/>
          <w:lang w:bidi="ar-IQ"/>
        </w:rPr>
        <w:t>، وإن الصناعات في البلدان النامية ولا سيما في آسيا تشهد توسعًا ملحوظًا مما يزيد من الطلب على الطاقة الأحفورية ويفاقم البصمة الكربونية العالمية، هذا التوسع يرتبط أيضًا بالتحولات الاقتصادية الكبرى التي تسعى إلى رفع مستويات الإنتاج المحلي والتصدير وغالبًا ما يتم على حساب الاستدامة البيئية، كما تؤدي الأنشطة الصناعية إلى انبعاثات مركبات أخرى مثل الميثان (</w:t>
      </w:r>
      <w:r w:rsidRPr="006D4A6F">
        <w:rPr>
          <w:rFonts w:ascii="Simplified Arabic" w:hAnsi="Simplified Arabic" w:cs="Simplified Arabic"/>
          <w:sz w:val="28"/>
          <w:szCs w:val="28"/>
          <w:lang w:bidi="ar-IQ"/>
        </w:rPr>
        <w:t>CH</w:t>
      </w:r>
      <w:r w:rsidRPr="006D4A6F">
        <w:rPr>
          <w:rFonts w:ascii="Cambria Math" w:hAnsi="Cambria Math" w:cs="Cambria Math"/>
          <w:sz w:val="28"/>
          <w:szCs w:val="28"/>
          <w:lang w:bidi="ar-IQ"/>
        </w:rPr>
        <w:t>₄</w:t>
      </w:r>
      <w:r w:rsidRPr="006D4A6F">
        <w:rPr>
          <w:rFonts w:ascii="Simplified Arabic" w:hAnsi="Simplified Arabic" w:cs="Simplified Arabic"/>
          <w:sz w:val="28"/>
          <w:szCs w:val="28"/>
          <w:rtl/>
          <w:lang w:bidi="ar-IQ"/>
        </w:rPr>
        <w:t>)، وأكسيد النيتروز (</w:t>
      </w:r>
      <w:r w:rsidRPr="006D4A6F">
        <w:rPr>
          <w:rFonts w:ascii="Simplified Arabic" w:hAnsi="Simplified Arabic" w:cs="Simplified Arabic"/>
          <w:sz w:val="28"/>
          <w:szCs w:val="28"/>
          <w:lang w:bidi="ar-IQ"/>
        </w:rPr>
        <w:t>N</w:t>
      </w:r>
      <w:r w:rsidRPr="006D4A6F">
        <w:rPr>
          <w:rFonts w:ascii="Cambria Math" w:hAnsi="Cambria Math" w:cs="Cambria Math"/>
          <w:sz w:val="28"/>
          <w:szCs w:val="28"/>
          <w:lang w:bidi="ar-IQ"/>
        </w:rPr>
        <w:t>₂</w:t>
      </w:r>
      <w:r w:rsidRPr="006D4A6F">
        <w:rPr>
          <w:rFonts w:ascii="Simplified Arabic" w:hAnsi="Simplified Arabic" w:cs="Simplified Arabic"/>
          <w:sz w:val="28"/>
          <w:szCs w:val="28"/>
          <w:lang w:bidi="ar-IQ"/>
        </w:rPr>
        <w:t>O</w:t>
      </w:r>
      <w:r w:rsidRPr="006D4A6F">
        <w:rPr>
          <w:rFonts w:ascii="Simplified Arabic" w:hAnsi="Simplified Arabic" w:cs="Simplified Arabic"/>
          <w:sz w:val="28"/>
          <w:szCs w:val="28"/>
          <w:rtl/>
          <w:lang w:bidi="ar-IQ"/>
        </w:rPr>
        <w:t>)، والمركبات العضوية المتطايرة والتي تُسهم بدرجات متفاوتة في تعزيز ظاهرة الاحتباس الحراري فضلًا عن دورها في تلوث الهواء المحلي</w:t>
      </w:r>
      <w:r w:rsidRPr="006D4A6F">
        <w:rPr>
          <w:rStyle w:val="a6"/>
          <w:rFonts w:ascii="Simplified Arabic" w:hAnsi="Simplified Arabic" w:cs="Simplified Arabic"/>
          <w:sz w:val="28"/>
          <w:szCs w:val="28"/>
          <w:rtl/>
          <w:lang w:bidi="ar-IQ"/>
        </w:rPr>
        <w:footnoteReference w:id="97"/>
      </w:r>
      <w:r w:rsidRPr="006D4A6F">
        <w:rPr>
          <w:rFonts w:ascii="Simplified Arabic" w:hAnsi="Simplified Arabic" w:cs="Simplified Arabic"/>
          <w:sz w:val="28"/>
          <w:szCs w:val="28"/>
          <w:rtl/>
          <w:lang w:bidi="ar-IQ"/>
        </w:rPr>
        <w:t>.</w:t>
      </w:r>
    </w:p>
    <w:p w14:paraId="75D1E96F" w14:textId="75574334" w:rsidR="00B50718" w:rsidRPr="006D4A6F" w:rsidRDefault="00D07B64"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أما القطاع الزراعي ف</w:t>
      </w:r>
      <w:r>
        <w:rPr>
          <w:rFonts w:ascii="Simplified Arabic" w:hAnsi="Simplified Arabic" w:cs="Simplified Arabic" w:hint="cs"/>
          <w:sz w:val="28"/>
          <w:szCs w:val="28"/>
          <w:rtl/>
          <w:lang w:bidi="ar-IQ"/>
        </w:rPr>
        <w:t>ب</w:t>
      </w:r>
      <w:r w:rsidR="00B50718" w:rsidRPr="006D4A6F">
        <w:rPr>
          <w:rFonts w:ascii="Simplified Arabic" w:hAnsi="Simplified Arabic" w:cs="Simplified Arabic"/>
          <w:sz w:val="28"/>
          <w:szCs w:val="28"/>
          <w:rtl/>
          <w:lang w:bidi="ar-IQ"/>
        </w:rPr>
        <w:t xml:space="preserve">الرغم من كونه دعامة رئيسية للأمن الغذائي العالمي فإنه يُسهم بدور متزايد في تعزيز </w:t>
      </w:r>
      <w:r w:rsidR="004E4DD5">
        <w:rPr>
          <w:rFonts w:ascii="Simplified Arabic" w:hAnsi="Simplified Arabic" w:cs="Simplified Arabic"/>
          <w:sz w:val="28"/>
          <w:szCs w:val="28"/>
          <w:rtl/>
          <w:lang w:bidi="ar-IQ"/>
        </w:rPr>
        <w:t>التغيير</w:t>
      </w:r>
      <w:r w:rsidR="00B50718" w:rsidRPr="006D4A6F">
        <w:rPr>
          <w:rFonts w:ascii="Simplified Arabic" w:hAnsi="Simplified Arabic" w:cs="Simplified Arabic"/>
          <w:sz w:val="28"/>
          <w:szCs w:val="28"/>
          <w:rtl/>
          <w:lang w:bidi="ar-IQ"/>
        </w:rPr>
        <w:t>ات المناخية نتيجة التوسع في الزراعة الصناعية المكثفة، وتشمل هذه الأنشطة الاستخدام الواسع للأسمدة الكيميائية والتوسع في تربية الماشية بشكل مكثف والتغييرات الكبرى في استخدام الأراضي، وتُعد الزراعة المصدر الرئيسي لانبعاثات الميثان وأكسيد النيتروز وهما غازان يتمتعان بقدرة تفوق ثاني أكسيد الكربون بعشرات المرات في حبس الحرارة في الغلاف الجوي، وتشير تقديرات منظمة الأغذية والزراعة (</w:t>
      </w:r>
      <w:r w:rsidR="00B50718" w:rsidRPr="006D4A6F">
        <w:rPr>
          <w:rFonts w:ascii="Simplified Arabic" w:hAnsi="Simplified Arabic" w:cs="Simplified Arabic"/>
          <w:sz w:val="28"/>
          <w:szCs w:val="28"/>
          <w:lang w:bidi="ar-IQ"/>
        </w:rPr>
        <w:t>FAO</w:t>
      </w:r>
      <w:r w:rsidR="00B50718" w:rsidRPr="006D4A6F">
        <w:rPr>
          <w:rFonts w:ascii="Simplified Arabic" w:hAnsi="Simplified Arabic" w:cs="Simplified Arabic"/>
          <w:sz w:val="28"/>
          <w:szCs w:val="28"/>
          <w:rtl/>
          <w:lang w:bidi="ar-IQ"/>
        </w:rPr>
        <w:t xml:space="preserve">) إلى أن الزراعة مسؤولة عن حوالي 31% من إجمالي انبعاثات الغازات الدفيئة </w:t>
      </w:r>
      <w:r w:rsidR="00B50718" w:rsidRPr="006D4A6F">
        <w:rPr>
          <w:rFonts w:ascii="Simplified Arabic" w:hAnsi="Simplified Arabic" w:cs="Simplified Arabic"/>
          <w:sz w:val="28"/>
          <w:szCs w:val="28"/>
          <w:rtl/>
          <w:lang w:bidi="ar-IQ"/>
        </w:rPr>
        <w:lastRenderedPageBreak/>
        <w:t xml:space="preserve">العالمية عند احتساب </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 استخدامات الأراضي وقطاع الغابات، ويُسهم قطاع الثروة الحيوانية تحديدًا في إنتاج كميات ضخمة من غاز الميثان الناتج عن عمليات الهضم عند الحيوانات المجترة إلى جانب الانبعاثات الناتجة عن تخزين السماد الحيواني، علاوة على ذلك فإن التوسع الزراعي غالبًا ما يكون على حساب الغابات إذ يتم إزالة مساحات كبيرة من الغطاء النباتي لتحويلها إلى أراضٍ زراعية ما يؤدي إلى خسارة (مغاطس الكربون) الطبيعية، ويزيد من التراكم الصافي لغازات الدفيئة في الغلاف الجوي، كما أن أنظمة الري الكثيفة وأساليب الزراعة غير المستدامة تسهم في انبعاثات غير مباشرة من خلال استهلاك الطاقة والمياه</w:t>
      </w:r>
      <w:r w:rsidR="00B50718" w:rsidRPr="006D4A6F">
        <w:rPr>
          <w:rStyle w:val="a6"/>
          <w:rFonts w:ascii="Simplified Arabic" w:hAnsi="Simplified Arabic" w:cs="Simplified Arabic"/>
          <w:sz w:val="28"/>
          <w:szCs w:val="28"/>
          <w:rtl/>
          <w:lang w:bidi="ar-IQ"/>
        </w:rPr>
        <w:footnoteReference w:id="98"/>
      </w:r>
      <w:r w:rsidR="00B50718" w:rsidRPr="006D4A6F">
        <w:rPr>
          <w:rFonts w:ascii="Simplified Arabic" w:hAnsi="Simplified Arabic" w:cs="Simplified Arabic"/>
          <w:sz w:val="28"/>
          <w:szCs w:val="28"/>
          <w:rtl/>
          <w:lang w:bidi="ar-IQ"/>
        </w:rPr>
        <w:t>.</w:t>
      </w:r>
    </w:p>
    <w:p w14:paraId="10F53C84" w14:textId="09E39713" w:rsidR="00B50718" w:rsidRPr="006D4A6F" w:rsidRDefault="00D07B64"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من ثم</w:t>
      </w:r>
      <w:r w:rsidR="00B50718" w:rsidRPr="006D4A6F">
        <w:rPr>
          <w:rFonts w:ascii="Simplified Arabic" w:hAnsi="Simplified Arabic" w:cs="Simplified Arabic"/>
          <w:sz w:val="28"/>
          <w:szCs w:val="28"/>
          <w:rtl/>
          <w:lang w:bidi="ar-IQ"/>
        </w:rPr>
        <w:t xml:space="preserve"> يتقاطع تأثير كل من النشاط الصناعي والزراعي مع أنظمة الأرض المناخية بشكل معقد ويشكلان معًا ما يُعرف بـ (أنظمة الدفع المزدوج) على المناخ العالمي، فمن جهة تؤدي الصناعات إلى تسريع إطلاق الكربون الأحفوري المختزن منذ ملايين السنين بينما تؤدي الأنشطة الزراعية إلى خلل في دورة الكربون والنيتروجين نتيجة الإفراط في استخدام المدخلات الزراعية وإزالة الغابات، كما أن التوسع العمراني والصناعي في مناطق الأرياف يؤدي إلى تفتيت الأراضي الزراعية و</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 xml:space="preserve"> استخدامات الأراضي، وفقدان الموائل الطبيعية ما يُعزز من عدم استقرار الأنظمة الإيكولوجية، وتظهر هذه الآثار في شكل </w:t>
      </w:r>
      <w:r w:rsidR="00555179">
        <w:rPr>
          <w:rFonts w:ascii="Simplified Arabic" w:hAnsi="Simplified Arabic" w:cs="Simplified Arabic"/>
          <w:sz w:val="28"/>
          <w:szCs w:val="28"/>
          <w:rtl/>
          <w:lang w:bidi="ar-IQ"/>
        </w:rPr>
        <w:t>تغيير</w:t>
      </w:r>
      <w:r w:rsidR="00B50718" w:rsidRPr="006D4A6F">
        <w:rPr>
          <w:rFonts w:ascii="Simplified Arabic" w:hAnsi="Simplified Arabic" w:cs="Simplified Arabic"/>
          <w:sz w:val="28"/>
          <w:szCs w:val="28"/>
          <w:rtl/>
          <w:lang w:bidi="ar-IQ"/>
        </w:rPr>
        <w:t>ات متطرفة في أنماط الطقس، وزيادة شدة الجفاف والفيضانات، وتراجع الإنتاج الزراعي، وتزايد خطر انعدام الأمن الغذائي في مناطق واسعة من العالم النامي</w:t>
      </w:r>
      <w:r w:rsidR="00B50718" w:rsidRPr="006D4A6F">
        <w:rPr>
          <w:rStyle w:val="a6"/>
          <w:rFonts w:ascii="Simplified Arabic" w:hAnsi="Simplified Arabic" w:cs="Simplified Arabic"/>
          <w:sz w:val="28"/>
          <w:szCs w:val="28"/>
          <w:rtl/>
          <w:lang w:bidi="ar-IQ"/>
        </w:rPr>
        <w:footnoteReference w:id="99"/>
      </w:r>
      <w:r w:rsidR="00B50718" w:rsidRPr="006D4A6F">
        <w:rPr>
          <w:rFonts w:ascii="Simplified Arabic" w:hAnsi="Simplified Arabic" w:cs="Simplified Arabic"/>
          <w:sz w:val="28"/>
          <w:szCs w:val="28"/>
          <w:rtl/>
          <w:lang w:bidi="ar-IQ"/>
        </w:rPr>
        <w:t>.</w:t>
      </w:r>
    </w:p>
    <w:p w14:paraId="2B1F4ABA" w14:textId="77777777" w:rsidR="00B50718" w:rsidRPr="006D4A6F" w:rsidRDefault="00B50718" w:rsidP="002460DA">
      <w:pPr>
        <w:pStyle w:val="a4"/>
        <w:numPr>
          <w:ilvl w:val="0"/>
          <w:numId w:val="14"/>
        </w:numPr>
        <w:bidi/>
        <w:spacing w:after="0" w:line="240" w:lineRule="auto"/>
        <w:jc w:val="both"/>
        <w:rPr>
          <w:rFonts w:ascii="Simplified Arabic" w:hAnsi="Simplified Arabic" w:cs="Simplified Arabic"/>
          <w:b/>
          <w:bCs/>
          <w:sz w:val="28"/>
          <w:szCs w:val="28"/>
          <w:rtl/>
          <w:lang w:bidi="ar-IQ"/>
        </w:rPr>
      </w:pPr>
      <w:r w:rsidRPr="006D4A6F">
        <w:rPr>
          <w:rFonts w:ascii="Simplified Arabic" w:hAnsi="Simplified Arabic" w:cs="Simplified Arabic"/>
          <w:b/>
          <w:bCs/>
          <w:sz w:val="28"/>
          <w:szCs w:val="28"/>
          <w:rtl/>
          <w:lang w:bidi="ar-IQ"/>
        </w:rPr>
        <w:t>قطاع النقل</w:t>
      </w:r>
    </w:p>
    <w:p w14:paraId="6A8292F1" w14:textId="258123A0" w:rsidR="00B50718" w:rsidRPr="000C1CB2" w:rsidRDefault="00B50718" w:rsidP="0052290F">
      <w:pPr>
        <w:bidi/>
        <w:spacing w:after="0" w:line="240" w:lineRule="auto"/>
        <w:ind w:firstLine="360"/>
        <w:jc w:val="both"/>
        <w:rPr>
          <w:rFonts w:ascii="Simplified Arabic" w:hAnsi="Simplified Arabic" w:cs="Simplified Arabic"/>
          <w:sz w:val="28"/>
          <w:szCs w:val="28"/>
          <w:rtl/>
          <w:lang w:bidi="ar-IQ"/>
        </w:rPr>
      </w:pPr>
      <w:r w:rsidRPr="000C1CB2">
        <w:rPr>
          <w:rFonts w:ascii="Simplified Arabic" w:hAnsi="Simplified Arabic" w:cs="Simplified Arabic"/>
          <w:sz w:val="28"/>
          <w:szCs w:val="28"/>
          <w:rtl/>
          <w:lang w:bidi="ar-IQ"/>
        </w:rPr>
        <w:t>يُعدّ النقل البري من أبرز القطاعات المسؤولة عن انبع</w:t>
      </w:r>
      <w:r w:rsidR="00D07B64">
        <w:rPr>
          <w:rFonts w:ascii="Simplified Arabic" w:hAnsi="Simplified Arabic" w:cs="Simplified Arabic"/>
          <w:sz w:val="28"/>
          <w:szCs w:val="28"/>
          <w:rtl/>
          <w:lang w:bidi="ar-IQ"/>
        </w:rPr>
        <w:t xml:space="preserve">اثات الغازات الدفيئة عالميًا </w:t>
      </w:r>
      <w:r w:rsidR="00D07B64">
        <w:rPr>
          <w:rFonts w:ascii="Simplified Arabic" w:hAnsi="Simplified Arabic" w:cs="Simplified Arabic" w:hint="cs"/>
          <w:sz w:val="28"/>
          <w:szCs w:val="28"/>
          <w:rtl/>
          <w:lang w:bidi="ar-IQ"/>
        </w:rPr>
        <w:t>إذ</w:t>
      </w:r>
      <w:r w:rsidRPr="000C1CB2">
        <w:rPr>
          <w:rFonts w:ascii="Simplified Arabic" w:hAnsi="Simplified Arabic" w:cs="Simplified Arabic"/>
          <w:sz w:val="28"/>
          <w:szCs w:val="28"/>
          <w:rtl/>
          <w:lang w:bidi="ar-IQ"/>
        </w:rPr>
        <w:t xml:space="preserve"> يعتمد بشكل أساسي على الوقود الأحفوري (البنزين والديزل) ما يؤدي إلى انبعاث كميات هائلة من ثاني أكسيد الكربون (</w:t>
      </w:r>
      <w:r w:rsidRPr="000C1CB2">
        <w:rPr>
          <w:rFonts w:ascii="Simplified Arabic" w:hAnsi="Simplified Arabic" w:cs="Simplified Arabic"/>
          <w:sz w:val="28"/>
          <w:szCs w:val="28"/>
          <w:lang w:bidi="ar-IQ"/>
        </w:rPr>
        <w:t>CO</w:t>
      </w:r>
      <w:r w:rsidRPr="000C1CB2">
        <w:rPr>
          <w:rFonts w:ascii="Cambria Math" w:hAnsi="Cambria Math" w:cs="Cambria Math"/>
          <w:sz w:val="28"/>
          <w:szCs w:val="28"/>
          <w:lang w:bidi="ar-IQ"/>
        </w:rPr>
        <w:t>₂</w:t>
      </w:r>
      <w:r w:rsidRPr="000C1CB2">
        <w:rPr>
          <w:rFonts w:ascii="Simplified Arabic" w:hAnsi="Simplified Arabic" w:cs="Simplified Arabic"/>
          <w:sz w:val="28"/>
          <w:szCs w:val="28"/>
          <w:rtl/>
          <w:lang w:bidi="ar-IQ"/>
        </w:rPr>
        <w:t>) وأكاسيد النيتروجين (</w:t>
      </w:r>
      <w:r w:rsidRPr="000C1CB2">
        <w:rPr>
          <w:rFonts w:ascii="Simplified Arabic" w:hAnsi="Simplified Arabic" w:cs="Simplified Arabic"/>
          <w:sz w:val="28"/>
          <w:szCs w:val="28"/>
          <w:lang w:bidi="ar-IQ"/>
        </w:rPr>
        <w:t>NOx</w:t>
      </w:r>
      <w:r w:rsidRPr="000C1CB2">
        <w:rPr>
          <w:rFonts w:ascii="Simplified Arabic" w:hAnsi="Simplified Arabic" w:cs="Simplified Arabic"/>
          <w:sz w:val="28"/>
          <w:szCs w:val="28"/>
          <w:rtl/>
          <w:lang w:bidi="ar-IQ"/>
        </w:rPr>
        <w:t>) وجسيمات أخرى دقيقة تؤثر على جودة الهواء وتُفاقم ظاهرة الاحترار العالمي</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ووفقًا لتقرير الهيئة الحكومية الدولية المعنية ب</w:t>
      </w:r>
      <w:r w:rsidR="00555179">
        <w:rPr>
          <w:rFonts w:ascii="Simplified Arabic" w:hAnsi="Simplified Arabic" w:cs="Simplified Arabic"/>
          <w:sz w:val="28"/>
          <w:szCs w:val="28"/>
          <w:rtl/>
          <w:lang w:bidi="ar-IQ"/>
        </w:rPr>
        <w:t>تغيير</w:t>
      </w:r>
      <w:r w:rsidRPr="000C1CB2">
        <w:rPr>
          <w:rFonts w:ascii="Simplified Arabic" w:hAnsi="Simplified Arabic" w:cs="Simplified Arabic"/>
          <w:sz w:val="28"/>
          <w:szCs w:val="28"/>
          <w:rtl/>
          <w:lang w:bidi="ar-IQ"/>
        </w:rPr>
        <w:t xml:space="preserve"> المناخ </w:t>
      </w:r>
      <w:r w:rsidRPr="000C1CB2">
        <w:rPr>
          <w:rFonts w:ascii="Simplified Arabic" w:hAnsi="Simplified Arabic" w:cs="Simplified Arabic"/>
          <w:sz w:val="28"/>
          <w:szCs w:val="28"/>
          <w:lang w:bidi="ar-IQ"/>
        </w:rPr>
        <w:t>IPCC</w:t>
      </w:r>
      <w:r w:rsidRPr="000C1CB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لعام </w:t>
      </w:r>
      <w:r w:rsidRPr="000C1CB2">
        <w:rPr>
          <w:rFonts w:ascii="Simplified Arabic" w:hAnsi="Simplified Arabic" w:cs="Simplified Arabic"/>
          <w:sz w:val="28"/>
          <w:szCs w:val="28"/>
          <w:rtl/>
          <w:lang w:bidi="ar-IQ"/>
        </w:rPr>
        <w:t xml:space="preserve">2022، فإن قطاع النقل البري مسؤول عن حوالي 72% من إجمالي انبعاثات قطاع النقل، ما يجعله من أكثر الأنشطة البشرية مساهمةً في </w:t>
      </w:r>
      <w:r w:rsidR="00555179">
        <w:rPr>
          <w:rFonts w:ascii="Simplified Arabic" w:hAnsi="Simplified Arabic" w:cs="Simplified Arabic"/>
          <w:sz w:val="28"/>
          <w:szCs w:val="28"/>
          <w:rtl/>
          <w:lang w:bidi="ar-IQ"/>
        </w:rPr>
        <w:t>تغيير</w:t>
      </w:r>
      <w:r w:rsidRPr="000C1CB2">
        <w:rPr>
          <w:rFonts w:ascii="Simplified Arabic" w:hAnsi="Simplified Arabic" w:cs="Simplified Arabic"/>
          <w:sz w:val="28"/>
          <w:szCs w:val="28"/>
          <w:rtl/>
          <w:lang w:bidi="ar-IQ"/>
        </w:rPr>
        <w:t xml:space="preserve"> المناخ</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وتكمن الخطورة في أن عدد المركبات على الطرقات آخذ في التزايد خاصةً في الدول النامية مع اعتماد أقل على تقنيات النقل النظيف</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كما أن أنظمة المواصلات العامة في كثير من المناطق لا تزال غير ف</w:t>
      </w:r>
      <w:r w:rsidR="00D07B64">
        <w:rPr>
          <w:rFonts w:ascii="Simplified Arabic" w:hAnsi="Simplified Arabic" w:cs="Simplified Arabic" w:hint="cs"/>
          <w:sz w:val="28"/>
          <w:szCs w:val="28"/>
          <w:rtl/>
          <w:lang w:bidi="ar-IQ"/>
        </w:rPr>
        <w:t>ا</w:t>
      </w:r>
      <w:r w:rsidR="00D07B64">
        <w:rPr>
          <w:rFonts w:ascii="Simplified Arabic" w:hAnsi="Simplified Arabic" w:cs="Simplified Arabic"/>
          <w:sz w:val="28"/>
          <w:szCs w:val="28"/>
          <w:rtl/>
          <w:lang w:bidi="ar-IQ"/>
        </w:rPr>
        <w:t>ع</w:t>
      </w:r>
      <w:r w:rsidRPr="000C1CB2">
        <w:rPr>
          <w:rFonts w:ascii="Simplified Arabic" w:hAnsi="Simplified Arabic" w:cs="Simplified Arabic"/>
          <w:sz w:val="28"/>
          <w:szCs w:val="28"/>
          <w:rtl/>
          <w:lang w:bidi="ar-IQ"/>
        </w:rPr>
        <w:t>لة بما يكفي للحد</w:t>
      </w:r>
      <w:r w:rsidR="00D07B64">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من الاعتماد على السيارات الخاصة ما يزيد من البصمة الكربونية للنقل البري بشكل مضطرد</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0C1CB2">
        <w:rPr>
          <w:rFonts w:ascii="Simplified Arabic" w:hAnsi="Simplified Arabic" w:cs="Simplified Arabic"/>
          <w:sz w:val="28"/>
          <w:szCs w:val="28"/>
          <w:rtl/>
          <w:lang w:bidi="ar-IQ"/>
        </w:rPr>
        <w:t>أن التحول إلى مركبات كهربائية فقط غير كافٍ ما لم يكن مصدر الكهرباء نفسه نظيفًا</w:t>
      </w:r>
      <w:r>
        <w:rPr>
          <w:rStyle w:val="a6"/>
          <w:rFonts w:ascii="Simplified Arabic" w:hAnsi="Simplified Arabic" w:cs="Simplified Arabic"/>
          <w:sz w:val="28"/>
          <w:szCs w:val="28"/>
          <w:rtl/>
          <w:lang w:bidi="ar-IQ"/>
        </w:rPr>
        <w:footnoteReference w:id="100"/>
      </w:r>
      <w:r>
        <w:rPr>
          <w:rFonts w:ascii="Simplified Arabic" w:hAnsi="Simplified Arabic" w:cs="Simplified Arabic" w:hint="cs"/>
          <w:sz w:val="28"/>
          <w:szCs w:val="28"/>
          <w:rtl/>
          <w:lang w:bidi="ar-IQ"/>
        </w:rPr>
        <w:t>.</w:t>
      </w:r>
    </w:p>
    <w:p w14:paraId="2E4C0B6E" w14:textId="77777777" w:rsidR="00B50718" w:rsidRPr="000C1CB2" w:rsidRDefault="00B50718" w:rsidP="0052290F">
      <w:pPr>
        <w:bidi/>
        <w:spacing w:after="0" w:line="240" w:lineRule="auto"/>
        <w:ind w:firstLine="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وبالرغم من أن </w:t>
      </w:r>
      <w:r w:rsidRPr="000C1CB2">
        <w:rPr>
          <w:rFonts w:ascii="Simplified Arabic" w:hAnsi="Simplified Arabic" w:cs="Simplified Arabic"/>
          <w:sz w:val="28"/>
          <w:szCs w:val="28"/>
          <w:rtl/>
          <w:lang w:bidi="ar-IQ"/>
        </w:rPr>
        <w:t>النقل الجوي يُمثل أقل من 3% من إجمالي انبعاثات الغازات الدفيئة العالمية</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إلا أنه يتمتع بأثر مناخي غير متناسب مع حجمه</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ويعود السبب إلى أن الطائرات تُطلق غازات دفيئة وبخار الماء على ارتفاعات عالية (في طبقة التروبوسفير) مما يؤدي إلى تكوين غيوم رقيقة تُعرف بخطوط التكثيف (</w:t>
      </w:r>
      <w:r w:rsidRPr="000C1CB2">
        <w:rPr>
          <w:rFonts w:ascii="Simplified Arabic" w:hAnsi="Simplified Arabic" w:cs="Simplified Arabic"/>
          <w:sz w:val="28"/>
          <w:szCs w:val="28"/>
          <w:lang w:bidi="ar-IQ"/>
        </w:rPr>
        <w:t>Contrails</w:t>
      </w:r>
      <w:r w:rsidRPr="000C1CB2">
        <w:rPr>
          <w:rFonts w:ascii="Simplified Arabic" w:hAnsi="Simplified Arabic" w:cs="Simplified Arabic"/>
          <w:sz w:val="28"/>
          <w:szCs w:val="28"/>
          <w:rtl/>
          <w:lang w:bidi="ar-IQ"/>
        </w:rPr>
        <w:t>) التي تؤثر على توازن الطاقة في الغلاف الجوي</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كما تشير وكالة الطيران المدني الدولية (</w:t>
      </w:r>
      <w:r w:rsidRPr="000C1CB2">
        <w:rPr>
          <w:rFonts w:ascii="Simplified Arabic" w:hAnsi="Simplified Arabic" w:cs="Simplified Arabic"/>
          <w:sz w:val="28"/>
          <w:szCs w:val="28"/>
          <w:lang w:bidi="ar-IQ"/>
        </w:rPr>
        <w:t>ICAO</w:t>
      </w:r>
      <w:r w:rsidRPr="000C1CB2">
        <w:rPr>
          <w:rFonts w:ascii="Simplified Arabic" w:hAnsi="Simplified Arabic" w:cs="Simplified Arabic"/>
          <w:sz w:val="28"/>
          <w:szCs w:val="28"/>
          <w:rtl/>
          <w:lang w:bidi="ar-IQ"/>
        </w:rPr>
        <w:t>) إلى أن تأثير الطيران مضاعف بمقدار 2 إلى 4 مرات عند أخذ هذه التفاعلات في الاعتبا</w:t>
      </w:r>
      <w:r>
        <w:rPr>
          <w:rFonts w:ascii="Simplified Arabic" w:hAnsi="Simplified Arabic" w:cs="Simplified Arabic" w:hint="cs"/>
          <w:sz w:val="28"/>
          <w:szCs w:val="28"/>
          <w:rtl/>
          <w:lang w:bidi="ar-IQ"/>
        </w:rPr>
        <w:t>ر، و</w:t>
      </w:r>
      <w:r w:rsidRPr="000C1CB2">
        <w:rPr>
          <w:rFonts w:ascii="Simplified Arabic" w:hAnsi="Simplified Arabic" w:cs="Simplified Arabic"/>
          <w:sz w:val="28"/>
          <w:szCs w:val="28"/>
          <w:rtl/>
          <w:lang w:bidi="ar-IQ"/>
        </w:rPr>
        <w:t xml:space="preserve">إن الطيران التجاري العالمي أسهم بإجمالي انبعاثات تُقدّر بـ 918 مليون طن من </w:t>
      </w:r>
      <w:r w:rsidRPr="000C1CB2">
        <w:rPr>
          <w:rFonts w:ascii="Simplified Arabic" w:hAnsi="Simplified Arabic" w:cs="Simplified Arabic"/>
          <w:sz w:val="28"/>
          <w:szCs w:val="28"/>
          <w:lang w:bidi="ar-IQ"/>
        </w:rPr>
        <w:t>CO</w:t>
      </w:r>
      <w:r w:rsidRPr="000C1CB2">
        <w:rPr>
          <w:rFonts w:ascii="Cambria Math" w:hAnsi="Cambria Math" w:cs="Cambria Math"/>
          <w:sz w:val="28"/>
          <w:szCs w:val="28"/>
          <w:lang w:bidi="ar-IQ"/>
        </w:rPr>
        <w:t>₂</w:t>
      </w:r>
      <w:r w:rsidRPr="000C1CB2">
        <w:rPr>
          <w:rFonts w:ascii="Simplified Arabic" w:hAnsi="Simplified Arabic" w:cs="Simplified Arabic"/>
          <w:sz w:val="28"/>
          <w:szCs w:val="28"/>
          <w:rtl/>
          <w:lang w:bidi="ar-IQ"/>
        </w:rPr>
        <w:t xml:space="preserve"> في عام 2019 وحده </w:t>
      </w:r>
      <w:r>
        <w:rPr>
          <w:rFonts w:ascii="Simplified Arabic" w:hAnsi="Simplified Arabic" w:cs="Simplified Arabic" w:hint="cs"/>
          <w:sz w:val="28"/>
          <w:szCs w:val="28"/>
          <w:rtl/>
          <w:lang w:bidi="ar-IQ"/>
        </w:rPr>
        <w:t xml:space="preserve">، </w:t>
      </w:r>
      <w:r w:rsidRPr="000C1CB2">
        <w:rPr>
          <w:rFonts w:ascii="Simplified Arabic" w:hAnsi="Simplified Arabic" w:cs="Simplified Arabic"/>
          <w:sz w:val="28"/>
          <w:szCs w:val="28"/>
          <w:rtl/>
          <w:lang w:bidi="ar-IQ"/>
        </w:rPr>
        <w:t>وبسبب الزيادة في الرحلات الجوية الدولية وانخفاض تكاليف السفر يُتوقع أن يتضاعف عدد الركاب بحلول 2050، مما يزيد الضغط على الجهود العالمية للحد من الانبعاثات</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وعلى الرغم من الجهود الرامية لتطوير أنواع وقود مستدامة للطيران مثل الوقود الحيوي والطائرات الهجينة</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إلا أن هذه التقنيات لا تزال في مراحلها التجريبية وتتطلب دعمًا حكوميًا واستثمارات ضخمة للتوسع في استخدامها</w:t>
      </w:r>
      <w:r>
        <w:rPr>
          <w:rStyle w:val="a6"/>
          <w:rFonts w:ascii="Simplified Arabic" w:hAnsi="Simplified Arabic" w:cs="Simplified Arabic"/>
          <w:sz w:val="28"/>
          <w:szCs w:val="28"/>
          <w:rtl/>
          <w:lang w:bidi="ar-IQ"/>
        </w:rPr>
        <w:footnoteReference w:id="101"/>
      </w:r>
      <w:r w:rsidRPr="000C1CB2">
        <w:rPr>
          <w:rFonts w:ascii="Simplified Arabic" w:hAnsi="Simplified Arabic" w:cs="Simplified Arabic"/>
          <w:sz w:val="28"/>
          <w:szCs w:val="28"/>
          <w:rtl/>
          <w:lang w:bidi="ar-IQ"/>
        </w:rPr>
        <w:t>.</w:t>
      </w:r>
    </w:p>
    <w:p w14:paraId="365F59AC" w14:textId="77777777" w:rsidR="00B50718" w:rsidRPr="000C1CB2" w:rsidRDefault="00B50718" w:rsidP="0052290F">
      <w:pPr>
        <w:bidi/>
        <w:spacing w:after="0" w:line="240" w:lineRule="auto"/>
        <w:ind w:firstLine="360"/>
        <w:jc w:val="both"/>
        <w:rPr>
          <w:rFonts w:ascii="Simplified Arabic" w:hAnsi="Simplified Arabic" w:cs="Simplified Arabic"/>
          <w:sz w:val="28"/>
          <w:szCs w:val="28"/>
          <w:rtl/>
          <w:lang w:bidi="ar-IQ"/>
        </w:rPr>
      </w:pPr>
      <w:r w:rsidRPr="000C1CB2">
        <w:rPr>
          <w:rFonts w:ascii="Simplified Arabic" w:hAnsi="Simplified Arabic" w:cs="Simplified Arabic"/>
          <w:sz w:val="28"/>
          <w:szCs w:val="28"/>
          <w:rtl/>
          <w:lang w:bidi="ar-IQ"/>
        </w:rPr>
        <w:t>أما النقل البحري الذي ينقل نحو 90% من حجم التجارة العالمية فقد ظل لسنوات يُنظر إليه كأقل القطاعات تلويثًا مقارنةً بالنقل البري والجوي</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إلا أن الدراسات الحديثة تُظهر أن السفن التجارية تُطلق كميات كبيرة من ثاني أكسيد الكربون بالإضافة إلى أكاسيد الكبريت (</w:t>
      </w:r>
      <w:r w:rsidRPr="000C1CB2">
        <w:rPr>
          <w:rFonts w:ascii="Simplified Arabic" w:hAnsi="Simplified Arabic" w:cs="Simplified Arabic"/>
          <w:sz w:val="28"/>
          <w:szCs w:val="28"/>
          <w:lang w:bidi="ar-IQ"/>
        </w:rPr>
        <w:t>SOx</w:t>
      </w:r>
      <w:r w:rsidRPr="000C1CB2">
        <w:rPr>
          <w:rFonts w:ascii="Simplified Arabic" w:hAnsi="Simplified Arabic" w:cs="Simplified Arabic"/>
          <w:sz w:val="28"/>
          <w:szCs w:val="28"/>
          <w:rtl/>
          <w:lang w:bidi="ar-IQ"/>
        </w:rPr>
        <w:t>) وأكاسيد النيتروجين (</w:t>
      </w:r>
      <w:r w:rsidRPr="000C1CB2">
        <w:rPr>
          <w:rFonts w:ascii="Simplified Arabic" w:hAnsi="Simplified Arabic" w:cs="Simplified Arabic"/>
          <w:sz w:val="28"/>
          <w:szCs w:val="28"/>
          <w:lang w:bidi="ar-IQ"/>
        </w:rPr>
        <w:t>NOx</w:t>
      </w:r>
      <w:r w:rsidRPr="000C1CB2">
        <w:rPr>
          <w:rFonts w:ascii="Simplified Arabic" w:hAnsi="Simplified Arabic" w:cs="Simplified Arabic"/>
          <w:sz w:val="28"/>
          <w:szCs w:val="28"/>
          <w:rtl/>
          <w:lang w:bidi="ar-IQ"/>
        </w:rPr>
        <w:t>) مما يُسهم في تفاقم ظاهرة الأمطار الحمضية وتلوّث الهواء البحري والساحلي</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ووفقًا لتقديرات المنظمة البحرية الدولية (</w:t>
      </w:r>
      <w:r w:rsidRPr="000C1CB2">
        <w:rPr>
          <w:rFonts w:ascii="Simplified Arabic" w:hAnsi="Simplified Arabic" w:cs="Simplified Arabic"/>
          <w:sz w:val="28"/>
          <w:szCs w:val="28"/>
          <w:lang w:bidi="ar-IQ"/>
        </w:rPr>
        <w:t>IMO</w:t>
      </w:r>
      <w:r w:rsidRPr="000C1CB2">
        <w:rPr>
          <w:rFonts w:ascii="Simplified Arabic" w:hAnsi="Simplified Arabic" w:cs="Simplified Arabic"/>
          <w:sz w:val="28"/>
          <w:szCs w:val="28"/>
          <w:rtl/>
          <w:lang w:bidi="ar-IQ"/>
        </w:rPr>
        <w:t xml:space="preserve">) فإن الانبعاثات الناتجة عن النقل البحري شكلت نحو 2.89% من إجمالي الانبعاثات العالمية لغازات الدفيئة في عام 2018 بزيادة قدرها 10% مقارنةً بعام 2012 </w:t>
      </w:r>
      <w:r>
        <w:rPr>
          <w:rFonts w:ascii="Simplified Arabic" w:hAnsi="Simplified Arabic" w:cs="Simplified Arabic" w:hint="cs"/>
          <w:sz w:val="28"/>
          <w:szCs w:val="28"/>
          <w:rtl/>
          <w:lang w:bidi="ar-IQ"/>
        </w:rPr>
        <w:t xml:space="preserve">، </w:t>
      </w:r>
      <w:r w:rsidRPr="000C1CB2">
        <w:rPr>
          <w:rFonts w:ascii="Simplified Arabic" w:hAnsi="Simplified Arabic" w:cs="Simplified Arabic"/>
          <w:sz w:val="28"/>
          <w:szCs w:val="28"/>
          <w:rtl/>
          <w:lang w:bidi="ar-IQ"/>
        </w:rPr>
        <w:t>كما أن السفن التي تستخدم الوقود الثقيل منخفض الجودة تُعدّ من أكبر مصادر تلوث الكبريت في العالم</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وقد بدأت المنظمة البحرية الدولية في فرض قيود صارمة على نسبة الكبريت المسموح بها في وقود السفن منذ عام 2020 لكن تطبيق هذه المعايير لا يزال متفاوتًا بين الدول</w:t>
      </w:r>
      <w:r>
        <w:rPr>
          <w:rFonts w:ascii="Simplified Arabic" w:hAnsi="Simplified Arabic" w:cs="Simplified Arabic" w:hint="cs"/>
          <w:sz w:val="28"/>
          <w:szCs w:val="28"/>
          <w:rtl/>
          <w:lang w:bidi="ar-IQ"/>
        </w:rPr>
        <w:t>،</w:t>
      </w:r>
      <w:r w:rsidRPr="000C1CB2">
        <w:rPr>
          <w:rFonts w:ascii="Simplified Arabic" w:hAnsi="Simplified Arabic" w:cs="Simplified Arabic"/>
          <w:sz w:val="28"/>
          <w:szCs w:val="28"/>
          <w:rtl/>
          <w:lang w:bidi="ar-IQ"/>
        </w:rPr>
        <w:t xml:space="preserve"> وتبرز الحاجة الماسّة لتطوير تقنيات الشحن الكهربائي واستخدام الهيدروجين أو الأمونيا كبدائل نظيفة في هذا القطاع الضخم</w:t>
      </w:r>
      <w:r>
        <w:rPr>
          <w:rStyle w:val="a6"/>
          <w:rFonts w:ascii="Simplified Arabic" w:hAnsi="Simplified Arabic" w:cs="Simplified Arabic"/>
          <w:sz w:val="28"/>
          <w:szCs w:val="28"/>
          <w:rtl/>
          <w:lang w:bidi="ar-IQ"/>
        </w:rPr>
        <w:footnoteReference w:id="102"/>
      </w:r>
      <w:r w:rsidRPr="000C1CB2">
        <w:rPr>
          <w:rFonts w:ascii="Simplified Arabic" w:hAnsi="Simplified Arabic" w:cs="Simplified Arabic"/>
          <w:sz w:val="28"/>
          <w:szCs w:val="28"/>
          <w:rtl/>
          <w:lang w:bidi="ar-IQ"/>
        </w:rPr>
        <w:t>.</w:t>
      </w:r>
    </w:p>
    <w:p w14:paraId="2E1D5DBA" w14:textId="4BDDA2C7" w:rsidR="00B50718" w:rsidRPr="00355A3F" w:rsidRDefault="00B50718" w:rsidP="0052290F">
      <w:pPr>
        <w:pStyle w:val="2"/>
        <w:rPr>
          <w:rtl/>
        </w:rPr>
      </w:pPr>
      <w:bookmarkStart w:id="55" w:name="_Toc198136040"/>
      <w:r w:rsidRPr="00355A3F">
        <w:rPr>
          <w:rtl/>
        </w:rPr>
        <w:t>المطلب الثاني</w:t>
      </w:r>
      <w:r>
        <w:rPr>
          <w:rFonts w:hint="cs"/>
          <w:rtl/>
        </w:rPr>
        <w:t>:</w:t>
      </w:r>
      <w:r w:rsidRPr="00355A3F">
        <w:rPr>
          <w:rtl/>
        </w:rPr>
        <w:t xml:space="preserve"> مظاهر </w:t>
      </w:r>
      <w:r w:rsidR="004E4DD5">
        <w:rPr>
          <w:rtl/>
        </w:rPr>
        <w:t>التغيير</w:t>
      </w:r>
      <w:r w:rsidRPr="00355A3F">
        <w:rPr>
          <w:rtl/>
        </w:rPr>
        <w:t>ات المناخية العالمية</w:t>
      </w:r>
      <w:bookmarkEnd w:id="55"/>
      <w:r w:rsidRPr="00355A3F">
        <w:rPr>
          <w:rtl/>
        </w:rPr>
        <w:t xml:space="preserve"> </w:t>
      </w:r>
    </w:p>
    <w:p w14:paraId="37A168C9" w14:textId="6ED3364F" w:rsidR="00B50718" w:rsidRPr="009D0A5A" w:rsidRDefault="00B50718" w:rsidP="0052290F">
      <w:pPr>
        <w:bidi/>
        <w:spacing w:line="240" w:lineRule="auto"/>
        <w:ind w:firstLine="720"/>
        <w:jc w:val="both"/>
        <w:rPr>
          <w:rFonts w:ascii="Simplified Arabic" w:hAnsi="Simplified Arabic" w:cs="Simplified Arabic"/>
          <w:sz w:val="28"/>
          <w:szCs w:val="28"/>
          <w:rtl/>
          <w:lang w:bidi="ar-IQ"/>
        </w:rPr>
      </w:pPr>
      <w:r w:rsidRPr="00355A3F">
        <w:rPr>
          <w:rFonts w:ascii="Simplified Arabic" w:hAnsi="Simplified Arabic" w:cs="Simplified Arabic"/>
          <w:sz w:val="28"/>
          <w:szCs w:val="28"/>
          <w:rtl/>
          <w:lang w:bidi="ar-IQ"/>
        </w:rPr>
        <w:t xml:space="preserve">يمثّل فهم مظاهر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 xml:space="preserve">ات المناخية خطوة جوهرية في تحليل تداعيات التحول المناخي الذي يشهده كوكب الأرض في العقود الأخيرة. فقد تجاوزت آثار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 xml:space="preserve"> المناخي المفهوم النظري لتصبح واقعًا ملموسًا يؤثر بشكل مباشر على توازن النظم البيئية واستقرار الموارد الطبيعية والأمن البشري الشامل</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ومع تراكم الأدلة العلمية من مصادر دولية مرموقة مثل الهيئة الحكومية الدولية المعنية ب</w:t>
      </w:r>
      <w:r w:rsidR="00555179">
        <w:rPr>
          <w:rFonts w:ascii="Simplified Arabic" w:hAnsi="Simplified Arabic" w:cs="Simplified Arabic"/>
          <w:sz w:val="28"/>
          <w:szCs w:val="28"/>
          <w:rtl/>
          <w:lang w:bidi="ar-IQ"/>
        </w:rPr>
        <w:t>تغيير</w:t>
      </w:r>
      <w:r w:rsidRPr="00355A3F">
        <w:rPr>
          <w:rFonts w:ascii="Simplified Arabic" w:hAnsi="Simplified Arabic" w:cs="Simplified Arabic"/>
          <w:sz w:val="28"/>
          <w:szCs w:val="28"/>
          <w:rtl/>
          <w:lang w:bidi="ar-IQ"/>
        </w:rPr>
        <w:t xml:space="preserve"> المناخ (</w:t>
      </w:r>
      <w:r w:rsidRPr="00355A3F">
        <w:rPr>
          <w:rFonts w:ascii="Simplified Arabic" w:hAnsi="Simplified Arabic" w:cs="Simplified Arabic"/>
          <w:sz w:val="28"/>
          <w:szCs w:val="28"/>
          <w:lang w:bidi="ar-IQ"/>
        </w:rPr>
        <w:t>IPCC</w:t>
      </w:r>
      <w:r w:rsidRPr="00355A3F">
        <w:rPr>
          <w:rFonts w:ascii="Simplified Arabic" w:hAnsi="Simplified Arabic" w:cs="Simplified Arabic"/>
          <w:sz w:val="28"/>
          <w:szCs w:val="28"/>
          <w:rtl/>
          <w:lang w:bidi="ar-IQ"/>
        </w:rPr>
        <w:t xml:space="preserve">) ووكالات الأرصاد العالمية يتضح أن هذه المظاهر متعددة الأوجه وتشمل </w:t>
      </w:r>
      <w:r w:rsidR="00555179">
        <w:rPr>
          <w:rFonts w:ascii="Simplified Arabic" w:hAnsi="Simplified Arabic" w:cs="Simplified Arabic"/>
          <w:sz w:val="28"/>
          <w:szCs w:val="28"/>
          <w:rtl/>
          <w:lang w:bidi="ar-IQ"/>
        </w:rPr>
        <w:t>تغيير</w:t>
      </w:r>
      <w:r w:rsidRPr="00355A3F">
        <w:rPr>
          <w:rFonts w:ascii="Simplified Arabic" w:hAnsi="Simplified Arabic" w:cs="Simplified Arabic"/>
          <w:sz w:val="28"/>
          <w:szCs w:val="28"/>
          <w:rtl/>
          <w:lang w:bidi="ar-IQ"/>
        </w:rPr>
        <w:t xml:space="preserve">ات في درجات </w:t>
      </w:r>
      <w:r w:rsidRPr="00355A3F">
        <w:rPr>
          <w:rFonts w:ascii="Simplified Arabic" w:hAnsi="Simplified Arabic" w:cs="Simplified Arabic"/>
          <w:sz w:val="28"/>
          <w:szCs w:val="28"/>
          <w:rtl/>
          <w:lang w:bidi="ar-IQ"/>
        </w:rPr>
        <w:lastRenderedPageBreak/>
        <w:t>الحرارة، وأنماط الضغط الجوي، وسرعة الرياح، وكمية الأمطار، وجودة طبقة الأوزون، فضلاً عن التراجع المقلق في وفرة المياه العذبة</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وقد أدى ارتفاع متوسط درجات الحرارة العالمية إلى تسريع ذوبان الجليد في المناطق القطبية وارتفاع مستوى سطح البحر بينما تسببت التحولات في الضغط الجوي في تعقيد الدورة العامة للرياح وتزايد شدة الظواهر الجوية المتطرفة</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أما شح المياه فهو إحدى أكثر نتائج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 xml:space="preserve"> المناخي خطورة خصوصًا في المناطق القاحلة وشبه القاحلة التي تعاني هشاشة مائية أصلاً</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مما يضع الأمن المائي والغذائي على المحك</w:t>
      </w:r>
      <w:r>
        <w:rPr>
          <w:rFonts w:ascii="Simplified Arabic" w:hAnsi="Simplified Arabic" w:cs="Simplified Arabic" w:hint="cs"/>
          <w:sz w:val="28"/>
          <w:szCs w:val="28"/>
          <w:rtl/>
          <w:lang w:bidi="ar-IQ"/>
        </w:rPr>
        <w:t>،</w:t>
      </w:r>
      <w:r w:rsidRPr="00355A3F">
        <w:rPr>
          <w:rFonts w:ascii="Simplified Arabic" w:hAnsi="Simplified Arabic" w:cs="Simplified Arabic"/>
          <w:sz w:val="28"/>
          <w:szCs w:val="28"/>
          <w:rtl/>
          <w:lang w:bidi="ar-IQ"/>
        </w:rPr>
        <w:t xml:space="preserve"> ومن هذا المنطلق يُعنى هذا المطلب برصد وتحليل أبرز مظاهر </w:t>
      </w:r>
      <w:r w:rsidR="004E4DD5">
        <w:rPr>
          <w:rFonts w:ascii="Simplified Arabic" w:hAnsi="Simplified Arabic" w:cs="Simplified Arabic"/>
          <w:sz w:val="28"/>
          <w:szCs w:val="28"/>
          <w:rtl/>
          <w:lang w:bidi="ar-IQ"/>
        </w:rPr>
        <w:t>التغيير</w:t>
      </w:r>
      <w:r w:rsidRPr="00355A3F">
        <w:rPr>
          <w:rFonts w:ascii="Simplified Arabic" w:hAnsi="Simplified Arabic" w:cs="Simplified Arabic"/>
          <w:sz w:val="28"/>
          <w:szCs w:val="28"/>
          <w:rtl/>
          <w:lang w:bidi="ar-IQ"/>
        </w:rPr>
        <w:t>ات المناخية العالمية اعتمادًا على البيانات العلمية الحديثة وذلك لتسليط الضوء على حجم التحديات المناخية وتقديم رؤية واضحة لحجم المخاطر التي تتطلب استجابة استراتيجية شاملة، محليًا ودوليًا.</w:t>
      </w:r>
    </w:p>
    <w:p w14:paraId="463DCB0C" w14:textId="77777777" w:rsidR="00B50718" w:rsidRPr="009D0A5A" w:rsidRDefault="00B50718" w:rsidP="0052290F">
      <w:pPr>
        <w:pStyle w:val="2"/>
        <w:rPr>
          <w:rtl/>
        </w:rPr>
      </w:pPr>
      <w:bookmarkStart w:id="56" w:name="_Toc197740608"/>
      <w:bookmarkStart w:id="57" w:name="_Toc198136041"/>
      <w:r w:rsidRPr="009D0A5A">
        <w:rPr>
          <w:rtl/>
        </w:rPr>
        <w:t>اولاً: التغييرات الحاصلة في معدلات درجات الحرارة</w:t>
      </w:r>
      <w:bookmarkEnd w:id="56"/>
      <w:bookmarkEnd w:id="57"/>
      <w:r w:rsidRPr="009D0A5A">
        <w:rPr>
          <w:rtl/>
        </w:rPr>
        <w:t xml:space="preserve"> </w:t>
      </w:r>
    </w:p>
    <w:p w14:paraId="4BA37801" w14:textId="1F7744A1" w:rsidR="00B50718" w:rsidRPr="009D0A5A" w:rsidRDefault="00B50718" w:rsidP="0052290F">
      <w:pPr>
        <w:bidi/>
        <w:spacing w:after="0" w:line="240" w:lineRule="auto"/>
        <w:ind w:firstLine="720"/>
        <w:jc w:val="both"/>
        <w:rPr>
          <w:rFonts w:ascii="Simplified Arabic" w:hAnsi="Simplified Arabic" w:cs="Simplified Arabic"/>
          <w:sz w:val="28"/>
          <w:szCs w:val="28"/>
          <w:rtl/>
          <w:lang w:bidi="ar-IQ"/>
        </w:rPr>
      </w:pPr>
      <w:r w:rsidRPr="009D0A5A">
        <w:rPr>
          <w:rFonts w:ascii="Simplified Arabic" w:hAnsi="Simplified Arabic" w:cs="Simplified Arabic"/>
          <w:sz w:val="28"/>
          <w:szCs w:val="28"/>
          <w:rtl/>
          <w:lang w:bidi="ar-IQ"/>
        </w:rPr>
        <w:t xml:space="preserve">شهدت العقود الماضية </w:t>
      </w:r>
      <w:r w:rsidR="00555179">
        <w:rPr>
          <w:rFonts w:ascii="Simplified Arabic" w:hAnsi="Simplified Arabic" w:cs="Simplified Arabic"/>
          <w:sz w:val="28"/>
          <w:szCs w:val="28"/>
          <w:rtl/>
          <w:lang w:bidi="ar-IQ"/>
        </w:rPr>
        <w:t>تغيير</w:t>
      </w:r>
      <w:r w:rsidRPr="009D0A5A">
        <w:rPr>
          <w:rFonts w:ascii="Simplified Arabic" w:hAnsi="Simplified Arabic" w:cs="Simplified Arabic"/>
          <w:sz w:val="28"/>
          <w:szCs w:val="28"/>
          <w:rtl/>
          <w:lang w:bidi="ar-IQ"/>
        </w:rPr>
        <w:t xml:space="preserve">ات ملحوظة في معدلات درجات الحرارة العالمية، مما أثر بشكل كبير على النظم البيئية والأنشطة البشرية، تُعزى هذه </w:t>
      </w:r>
      <w:r w:rsidR="004E4DD5">
        <w:rPr>
          <w:rFonts w:ascii="Simplified Arabic" w:hAnsi="Simplified Arabic" w:cs="Simplified Arabic"/>
          <w:sz w:val="28"/>
          <w:szCs w:val="28"/>
          <w:rtl/>
          <w:lang w:bidi="ar-IQ"/>
        </w:rPr>
        <w:t>التغيير</w:t>
      </w:r>
      <w:r w:rsidRPr="009D0A5A">
        <w:rPr>
          <w:rFonts w:ascii="Simplified Arabic" w:hAnsi="Simplified Arabic" w:cs="Simplified Arabic"/>
          <w:sz w:val="28"/>
          <w:szCs w:val="28"/>
          <w:rtl/>
          <w:lang w:bidi="ar-IQ"/>
        </w:rPr>
        <w:t>ات بشكل رئيسي إلى النشاطات البشرية التي تزيد من تركيزات الغازات الدفيئة في الغلاف الجوي، فمنذ الثورة الصناعية في القرن التاسع عشر شهدت الأرض ارتفاعًا مستمرًا في درجات الحرارة السطحية، ووفقًا لتقرير الهيئة الحكومية الدولية المعنية ب</w:t>
      </w:r>
      <w:r w:rsidR="00555179">
        <w:rPr>
          <w:rFonts w:ascii="Simplified Arabic" w:hAnsi="Simplified Arabic" w:cs="Simplified Arabic"/>
          <w:sz w:val="28"/>
          <w:szCs w:val="28"/>
          <w:rtl/>
          <w:lang w:bidi="ar-IQ"/>
        </w:rPr>
        <w:t>تغيير</w:t>
      </w:r>
      <w:r w:rsidRPr="009D0A5A">
        <w:rPr>
          <w:rFonts w:ascii="Simplified Arabic" w:hAnsi="Simplified Arabic" w:cs="Simplified Arabic"/>
          <w:sz w:val="28"/>
          <w:szCs w:val="28"/>
          <w:rtl/>
          <w:lang w:bidi="ar-IQ"/>
        </w:rPr>
        <w:t xml:space="preserve"> المناخ (</w:t>
      </w:r>
      <w:r w:rsidRPr="009D0A5A">
        <w:rPr>
          <w:rFonts w:ascii="Simplified Arabic" w:hAnsi="Simplified Arabic" w:cs="Simplified Arabic"/>
          <w:sz w:val="28"/>
          <w:szCs w:val="28"/>
          <w:lang w:bidi="ar-IQ"/>
        </w:rPr>
        <w:t>IPCC</w:t>
      </w:r>
      <w:r w:rsidRPr="009D0A5A">
        <w:rPr>
          <w:rFonts w:ascii="Simplified Arabic" w:hAnsi="Simplified Arabic" w:cs="Simplified Arabic"/>
          <w:sz w:val="28"/>
          <w:szCs w:val="28"/>
          <w:rtl/>
          <w:lang w:bidi="ar-IQ"/>
        </w:rPr>
        <w:t>) لعام 2023، بلغ متوسط الزيادة في درجة الحرارة العالمية حوالي 1.1 درجة مئوية مقارنة بمستويات ما قبل الص</w:t>
      </w:r>
      <w:r w:rsidR="00D07B64">
        <w:rPr>
          <w:rFonts w:ascii="Simplified Arabic" w:hAnsi="Simplified Arabic" w:cs="Simplified Arabic"/>
          <w:sz w:val="28"/>
          <w:szCs w:val="28"/>
          <w:rtl/>
          <w:lang w:bidi="ar-IQ"/>
        </w:rPr>
        <w:t>ناعة (1850-1900) خلال ال</w:t>
      </w:r>
      <w:r w:rsidR="00D07B64">
        <w:rPr>
          <w:rFonts w:ascii="Simplified Arabic" w:hAnsi="Simplified Arabic" w:cs="Simplified Arabic" w:hint="cs"/>
          <w:sz w:val="28"/>
          <w:szCs w:val="28"/>
          <w:rtl/>
          <w:lang w:bidi="ar-IQ"/>
        </w:rPr>
        <w:t>مدة</w:t>
      </w:r>
      <w:r w:rsidRPr="009D0A5A">
        <w:rPr>
          <w:rFonts w:ascii="Simplified Arabic" w:hAnsi="Simplified Arabic" w:cs="Simplified Arabic"/>
          <w:sz w:val="28"/>
          <w:szCs w:val="28"/>
          <w:rtl/>
          <w:lang w:bidi="ar-IQ"/>
        </w:rPr>
        <w:t xml:space="preserve"> من 2011 إلى 2020 ، وتشير بيانات وكالة ناسا إلى أن عام 2024 كان ال</w:t>
      </w:r>
      <w:r w:rsidR="00D07B64">
        <w:rPr>
          <w:rFonts w:ascii="Simplified Arabic" w:hAnsi="Simplified Arabic" w:cs="Simplified Arabic"/>
          <w:sz w:val="28"/>
          <w:szCs w:val="28"/>
          <w:rtl/>
          <w:lang w:bidi="ar-IQ"/>
        </w:rPr>
        <w:t xml:space="preserve">أكثر حرارة منذ بدء التسجيلات </w:t>
      </w:r>
      <w:r w:rsidR="00D07B64">
        <w:rPr>
          <w:rFonts w:ascii="Simplified Arabic" w:hAnsi="Simplified Arabic" w:cs="Simplified Arabic" w:hint="cs"/>
          <w:sz w:val="28"/>
          <w:szCs w:val="28"/>
          <w:rtl/>
          <w:lang w:bidi="ar-IQ"/>
        </w:rPr>
        <w:t>إذ</w:t>
      </w:r>
      <w:r w:rsidRPr="009D0A5A">
        <w:rPr>
          <w:rFonts w:ascii="Simplified Arabic" w:hAnsi="Simplified Arabic" w:cs="Simplified Arabic"/>
          <w:sz w:val="28"/>
          <w:szCs w:val="28"/>
          <w:rtl/>
          <w:lang w:bidi="ar-IQ"/>
        </w:rPr>
        <w:t xml:space="preserve"> ارتفعت درجة الحرارة العالمية بمقدار 1.47 درجة مئوية فوق متوسط الفترة 1850-1900 </w:t>
      </w:r>
      <w:r w:rsidRPr="009D0A5A">
        <w:rPr>
          <w:rStyle w:val="a6"/>
          <w:rFonts w:ascii="Simplified Arabic" w:hAnsi="Simplified Arabic" w:cs="Simplified Arabic"/>
          <w:sz w:val="28"/>
          <w:szCs w:val="28"/>
          <w:rtl/>
          <w:lang w:bidi="ar-IQ"/>
        </w:rPr>
        <w:footnoteReference w:id="103"/>
      </w:r>
      <w:r w:rsidRPr="009D0A5A">
        <w:rPr>
          <w:rFonts w:ascii="Simplified Arabic" w:hAnsi="Simplified Arabic" w:cs="Simplified Arabic"/>
          <w:sz w:val="28"/>
          <w:szCs w:val="28"/>
          <w:rtl/>
          <w:lang w:bidi="ar-IQ"/>
        </w:rPr>
        <w:t>.</w:t>
      </w:r>
      <w:r w:rsidRPr="009D0A5A">
        <w:rPr>
          <w:rFonts w:ascii="Times New Roman" w:hAnsi="Times New Roman" w:cs="Times New Roman" w:hint="cs"/>
          <w:sz w:val="28"/>
          <w:szCs w:val="28"/>
          <w:rtl/>
          <w:lang w:bidi="ar-IQ"/>
        </w:rPr>
        <w:t>​</w:t>
      </w:r>
    </w:p>
    <w:p w14:paraId="2F3D84A4" w14:textId="77777777" w:rsidR="00467B67" w:rsidRDefault="00467B67">
      <w:pPr>
        <w:spacing w:after="0" w:line="240" w:lineRule="auto"/>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br w:type="page"/>
      </w:r>
    </w:p>
    <w:p w14:paraId="79EC7B78" w14:textId="497BD8EB" w:rsidR="00B50718" w:rsidRPr="009D0A5A" w:rsidRDefault="00B50718" w:rsidP="0052290F">
      <w:pPr>
        <w:bidi/>
        <w:spacing w:after="0" w:line="240" w:lineRule="auto"/>
        <w:jc w:val="center"/>
        <w:rPr>
          <w:rFonts w:ascii="Simplified Arabic" w:hAnsi="Simplified Arabic" w:cs="Simplified Arabic"/>
          <w:b/>
          <w:bCs/>
          <w:sz w:val="28"/>
          <w:szCs w:val="28"/>
          <w:rtl/>
          <w:lang w:bidi="ar-IQ"/>
        </w:rPr>
      </w:pPr>
      <w:r w:rsidRPr="009D0A5A">
        <w:rPr>
          <w:rFonts w:ascii="Simplified Arabic" w:hAnsi="Simplified Arabic" w:cs="Simplified Arabic"/>
          <w:b/>
          <w:bCs/>
          <w:sz w:val="28"/>
          <w:szCs w:val="28"/>
          <w:rtl/>
          <w:lang w:bidi="ar-IQ"/>
        </w:rPr>
        <w:lastRenderedPageBreak/>
        <w:t xml:space="preserve">شكل رقم (2): متوسط الزيادة في درجة الحرارة العالمية (1990-2023) مقارنة بمتوسط الحرارة للفترة المرجعية (1850-1900) </w:t>
      </w:r>
    </w:p>
    <w:p w14:paraId="0049B07F" w14:textId="77777777" w:rsidR="00B50718" w:rsidRPr="009D0A5A" w:rsidRDefault="00B50718" w:rsidP="0052290F">
      <w:pPr>
        <w:bidi/>
        <w:spacing w:after="0" w:line="240" w:lineRule="auto"/>
        <w:jc w:val="both"/>
        <w:rPr>
          <w:rFonts w:ascii="Simplified Arabic" w:hAnsi="Simplified Arabic" w:cs="Simplified Arabic"/>
          <w:sz w:val="28"/>
          <w:szCs w:val="28"/>
          <w:rtl/>
          <w:lang w:bidi="ar-QA"/>
        </w:rPr>
      </w:pPr>
      <w:r w:rsidRPr="009D0A5A">
        <w:rPr>
          <w:rFonts w:ascii="Simplified Arabic" w:hAnsi="Simplified Arabic" w:cs="Simplified Arabic"/>
          <w:noProof/>
          <w:sz w:val="28"/>
          <w:szCs w:val="28"/>
          <w:rtl/>
          <w:lang w:val="en-US"/>
        </w:rPr>
        <w:drawing>
          <wp:inline distT="0" distB="0" distL="0" distR="0" wp14:anchorId="4E2CAF55" wp14:editId="234F273F">
            <wp:extent cx="5486400" cy="3200400"/>
            <wp:effectExtent l="0" t="0" r="0" b="0"/>
            <wp:docPr id="147330677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049C07" w14:textId="77777777"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9D0A5A">
        <w:rPr>
          <w:rFonts w:ascii="Simplified Arabic" w:hAnsi="Simplified Arabic" w:cs="Simplified Arabic"/>
          <w:sz w:val="28"/>
          <w:szCs w:val="28"/>
          <w:rtl/>
          <w:lang w:bidi="ar-IQ"/>
        </w:rPr>
        <w:t>ويُظهر القطب الشمالي معدلات احترار تفوق المتوسط العالمي، وهو ما يُعرف بتضخيم القطب الشمالي، وأفادت تقارير عام 2023 بأن درجات الحرارة في القطب الشمالي كانت أعلى بمقدار 1.16 درجة مئوية عن المتوسط، مما يجعله خامس أكثر الأعوام حرارة منذ بدء التسجيلات في عام 1900 ، هذا الاحترار السريع يؤدي إلى ذوبان الجليد البحري والتربة الصقيعية، مما يساهم في ارتفاع مستوى سطح البحر وتحرير غازات دفيئة إضافية مثل الميثان.، فضلاً عن ذلك يُعد ارتفاع مستوى سطح البحر من أبرز تداعيات الاحترار العالمي، فمنذ عام 1880 ارتفع المتوسط العالمي لمستوى سطح البحر بحوالي 21-24 سم، مع تسارع ملحوظ في العقود الأخيرة، وفي عام 2022 سجل مستوى سطح البحر ارتفاعًا قياسيًا بلغ 101.2 ملم فوق مستويات عام 1993، ويُعزى هذا الارتفاع إلى ذوبان الصفائح الجليدية والتوسع الحراري للمياه مع ارتفاع درجات الحرارة.</w:t>
      </w:r>
      <w:r w:rsidRPr="009D0A5A">
        <w:rPr>
          <w:rFonts w:ascii="Times New Roman" w:hAnsi="Times New Roman" w:cs="Times New Roman" w:hint="cs"/>
          <w:sz w:val="28"/>
          <w:szCs w:val="28"/>
          <w:rtl/>
          <w:lang w:bidi="ar-IQ"/>
        </w:rPr>
        <w:t>​</w:t>
      </w:r>
    </w:p>
    <w:p w14:paraId="19E2929C" w14:textId="2EC5DEE5" w:rsidR="00B50718" w:rsidRPr="009D0A5A" w:rsidRDefault="00B50718" w:rsidP="0052290F">
      <w:pPr>
        <w:bidi/>
        <w:spacing w:after="0" w:line="240" w:lineRule="auto"/>
        <w:ind w:firstLine="720"/>
        <w:jc w:val="both"/>
        <w:rPr>
          <w:rFonts w:ascii="Simplified Arabic" w:hAnsi="Simplified Arabic" w:cs="Simplified Arabic"/>
          <w:sz w:val="28"/>
          <w:szCs w:val="28"/>
          <w:rtl/>
          <w:lang w:bidi="ar-QA"/>
        </w:rPr>
      </w:pPr>
      <w:r w:rsidRPr="009D0A5A">
        <w:rPr>
          <w:rFonts w:ascii="Simplified Arabic" w:hAnsi="Simplified Arabic" w:cs="Simplified Arabic"/>
          <w:sz w:val="28"/>
          <w:szCs w:val="28"/>
          <w:rtl/>
          <w:lang w:bidi="ar-IQ"/>
        </w:rPr>
        <w:t xml:space="preserve">تشهد بعض المناطق </w:t>
      </w:r>
      <w:r w:rsidR="00555179">
        <w:rPr>
          <w:rFonts w:ascii="Simplified Arabic" w:hAnsi="Simplified Arabic" w:cs="Simplified Arabic"/>
          <w:sz w:val="28"/>
          <w:szCs w:val="28"/>
          <w:rtl/>
          <w:lang w:bidi="ar-IQ"/>
        </w:rPr>
        <w:t>تغيير</w:t>
      </w:r>
      <w:r w:rsidRPr="009D0A5A">
        <w:rPr>
          <w:rFonts w:ascii="Simplified Arabic" w:hAnsi="Simplified Arabic" w:cs="Simplified Arabic"/>
          <w:sz w:val="28"/>
          <w:szCs w:val="28"/>
          <w:rtl/>
          <w:lang w:bidi="ar-IQ"/>
        </w:rPr>
        <w:t>ات حرارية أكثر وضوحًا من غيرها، ففي المملكة المتحدة ارتفعت درجات الحرارة بشكل ملحوظ في السنوات الأخيرة مما أدى إلى زيادة في الظواهر الجوية المتطرفة مثل موجات الحر ، وفي عام 2023 شهدت مناطق البحر الأبيض المتوسط والصين والولايات المتحدة موجات حر قياسية مع درجات حرارة تجاوزت 1.45 درجة مئوية فوق مستويات ما قبل الصناعة</w:t>
      </w:r>
      <w:r w:rsidRPr="009D0A5A">
        <w:rPr>
          <w:rStyle w:val="a6"/>
          <w:rFonts w:ascii="Simplified Arabic" w:hAnsi="Simplified Arabic" w:cs="Simplified Arabic"/>
          <w:sz w:val="28"/>
          <w:szCs w:val="28"/>
          <w:rtl/>
          <w:lang w:bidi="ar-IQ"/>
        </w:rPr>
        <w:footnoteReference w:id="104"/>
      </w:r>
      <w:r w:rsidRPr="009D0A5A">
        <w:rPr>
          <w:rFonts w:ascii="Simplified Arabic" w:hAnsi="Simplified Arabic" w:cs="Simplified Arabic"/>
          <w:sz w:val="28"/>
          <w:szCs w:val="28"/>
          <w:rtl/>
          <w:lang w:bidi="ar-IQ"/>
        </w:rPr>
        <w:t>.</w:t>
      </w:r>
      <w:r w:rsidRPr="009D0A5A">
        <w:rPr>
          <w:rFonts w:ascii="Times New Roman" w:hAnsi="Times New Roman" w:cs="Times New Roman" w:hint="cs"/>
          <w:sz w:val="28"/>
          <w:szCs w:val="28"/>
          <w:rtl/>
          <w:lang w:bidi="ar-IQ"/>
        </w:rPr>
        <w:t>​</w:t>
      </w:r>
    </w:p>
    <w:p w14:paraId="01F4EAF2" w14:textId="77777777" w:rsidR="00467B67" w:rsidRDefault="00467B67">
      <w:pPr>
        <w:spacing w:after="0" w:line="240" w:lineRule="auto"/>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br w:type="page"/>
      </w:r>
    </w:p>
    <w:p w14:paraId="5CE4FAA9" w14:textId="6616562D" w:rsidR="00B50718" w:rsidRPr="009D0A5A" w:rsidRDefault="00B50718" w:rsidP="0052290F">
      <w:pPr>
        <w:bidi/>
        <w:spacing w:after="0" w:line="240" w:lineRule="auto"/>
        <w:jc w:val="center"/>
        <w:rPr>
          <w:rFonts w:ascii="Simplified Arabic" w:hAnsi="Simplified Arabic" w:cs="Simplified Arabic"/>
          <w:b/>
          <w:bCs/>
          <w:sz w:val="28"/>
          <w:szCs w:val="28"/>
          <w:rtl/>
          <w:lang w:bidi="ar-IQ"/>
        </w:rPr>
      </w:pPr>
      <w:r w:rsidRPr="009D0A5A">
        <w:rPr>
          <w:rFonts w:ascii="Simplified Arabic" w:hAnsi="Simplified Arabic" w:cs="Simplified Arabic"/>
          <w:b/>
          <w:bCs/>
          <w:sz w:val="28"/>
          <w:szCs w:val="28"/>
          <w:rtl/>
          <w:lang w:bidi="ar-IQ"/>
        </w:rPr>
        <w:lastRenderedPageBreak/>
        <w:t>شكل رقم (3): درجات الحرارة السطحية في القطب الشمالي (الانحراف عن المعدل الطبيعي) 1990-2023</w:t>
      </w:r>
    </w:p>
    <w:p w14:paraId="57710321" w14:textId="77777777" w:rsidR="00B50718" w:rsidRPr="009D0A5A" w:rsidRDefault="00B50718" w:rsidP="00801812">
      <w:pPr>
        <w:bidi/>
        <w:spacing w:after="0" w:line="240" w:lineRule="auto"/>
        <w:ind w:firstLine="70"/>
        <w:jc w:val="center"/>
        <w:rPr>
          <w:rFonts w:ascii="Simplified Arabic" w:hAnsi="Simplified Arabic" w:cs="Simplified Arabic"/>
          <w:sz w:val="28"/>
          <w:szCs w:val="28"/>
          <w:rtl/>
          <w:lang w:bidi="ar-IQ"/>
        </w:rPr>
      </w:pPr>
      <w:r w:rsidRPr="009D0A5A">
        <w:rPr>
          <w:rFonts w:ascii="Simplified Arabic" w:hAnsi="Simplified Arabic" w:cs="Simplified Arabic"/>
          <w:noProof/>
          <w:sz w:val="28"/>
          <w:szCs w:val="28"/>
          <w:rtl/>
          <w:lang w:val="en-US"/>
        </w:rPr>
        <w:drawing>
          <wp:inline distT="0" distB="0" distL="0" distR="0" wp14:anchorId="2EA16DC9" wp14:editId="01FD7FF4">
            <wp:extent cx="5486400" cy="3200400"/>
            <wp:effectExtent l="0" t="0" r="0" b="0"/>
            <wp:docPr id="143048074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91EBBF" w14:textId="77777777" w:rsidR="00B50718" w:rsidRPr="009D0A5A" w:rsidRDefault="00B50718" w:rsidP="0052290F">
      <w:pPr>
        <w:bidi/>
        <w:spacing w:after="0" w:line="240" w:lineRule="auto"/>
        <w:jc w:val="both"/>
        <w:rPr>
          <w:rFonts w:ascii="Simplified Arabic" w:hAnsi="Simplified Arabic" w:cs="Simplified Arabic"/>
          <w:sz w:val="28"/>
          <w:szCs w:val="28"/>
          <w:rtl/>
          <w:lang w:bidi="ar-IQ"/>
        </w:rPr>
      </w:pPr>
      <w:r w:rsidRPr="009D0A5A">
        <w:rPr>
          <w:rFonts w:ascii="Simplified Arabic" w:hAnsi="Simplified Arabic" w:cs="Simplified Arabic"/>
          <w:sz w:val="28"/>
          <w:szCs w:val="28"/>
          <w:rtl/>
          <w:lang w:bidi="ar-IQ"/>
        </w:rPr>
        <w:t xml:space="preserve">المصدر: من اعداد الباحث بالاعتماد على: </w:t>
      </w:r>
      <w:r w:rsidRPr="009D0A5A">
        <w:rPr>
          <w:rFonts w:ascii="Simplified Arabic" w:hAnsi="Simplified Arabic" w:cs="Simplified Arabic"/>
          <w:sz w:val="28"/>
          <w:szCs w:val="28"/>
          <w:lang w:bidi="ar-IQ"/>
        </w:rPr>
        <w:t>NASA GISS Surface Temperature Analysis (GISTEMP)</w:t>
      </w:r>
      <w:r w:rsidRPr="009D0A5A">
        <w:rPr>
          <w:rFonts w:ascii="Simplified Arabic" w:hAnsi="Simplified Arabic" w:cs="Simplified Arabic"/>
          <w:sz w:val="28"/>
          <w:szCs w:val="28"/>
          <w:rtl/>
          <w:lang w:bidi="ar-IQ"/>
        </w:rPr>
        <w:t>.</w:t>
      </w:r>
      <w:r w:rsidRPr="009D0A5A">
        <w:rPr>
          <w:rFonts w:ascii="Simplified Arabic" w:hAnsi="Simplified Arabic" w:cs="Simplified Arabic"/>
          <w:sz w:val="28"/>
          <w:szCs w:val="28"/>
          <w:lang w:bidi="ar-IQ"/>
        </w:rPr>
        <w:t xml:space="preserve">https://data.giss.nasa.gov/gistemp </w:t>
      </w:r>
    </w:p>
    <w:p w14:paraId="6A0DC14C" w14:textId="28C31B77" w:rsidR="00B50718" w:rsidRPr="009D0A5A" w:rsidRDefault="00B50718" w:rsidP="0052290F">
      <w:pPr>
        <w:bidi/>
        <w:spacing w:after="0" w:line="240" w:lineRule="auto"/>
        <w:ind w:firstLine="720"/>
        <w:jc w:val="both"/>
        <w:rPr>
          <w:rFonts w:ascii="Simplified Arabic" w:hAnsi="Simplified Arabic" w:cs="Simplified Arabic"/>
          <w:sz w:val="28"/>
          <w:szCs w:val="28"/>
          <w:rtl/>
          <w:lang w:bidi="ar-IQ"/>
        </w:rPr>
      </w:pPr>
      <w:r w:rsidRPr="009D0A5A">
        <w:rPr>
          <w:rFonts w:ascii="Simplified Arabic" w:hAnsi="Simplified Arabic" w:cs="Simplified Arabic"/>
          <w:sz w:val="28"/>
          <w:szCs w:val="28"/>
          <w:rtl/>
          <w:lang w:bidi="ar-IQ"/>
        </w:rPr>
        <w:t xml:space="preserve">وتشير التوقعات إلى استمرار ارتفاع درجات الحرارة العالمية في المستقبل، مع احتمالية تجاوز الزيادة 1.5 درجة مئوية في السنوات القليلة المقبلة، ففي عام 2024 بلغ متوسط درجة الحرارة العالمية 15.10 درجة مئوية مما يجعله العام الأكثر حرارة على الإطلاق بزيادة 0.12 درجة مئوية عن الرقم القياسي السابق في عام 2023 ، وهذا الارتفاع المستمر يفرض تحديات كبيرة على المجتمعات البشرية والأنظمة البيئية، مما يستدعي اتخاذ إجراءات عاجلة للتخفيف من الانبعاثات والتكيف مع </w:t>
      </w:r>
      <w:r w:rsidR="004E4DD5">
        <w:rPr>
          <w:rFonts w:ascii="Simplified Arabic" w:hAnsi="Simplified Arabic" w:cs="Simplified Arabic"/>
          <w:sz w:val="28"/>
          <w:szCs w:val="28"/>
          <w:rtl/>
          <w:lang w:bidi="ar-IQ"/>
        </w:rPr>
        <w:t>التغيير</w:t>
      </w:r>
      <w:r w:rsidRPr="009D0A5A">
        <w:rPr>
          <w:rFonts w:ascii="Simplified Arabic" w:hAnsi="Simplified Arabic" w:cs="Simplified Arabic"/>
          <w:sz w:val="28"/>
          <w:szCs w:val="28"/>
          <w:rtl/>
          <w:lang w:bidi="ar-IQ"/>
        </w:rPr>
        <w:t>ات المناخية</w:t>
      </w:r>
      <w:r w:rsidRPr="009D0A5A">
        <w:rPr>
          <w:rStyle w:val="a6"/>
          <w:rFonts w:ascii="Simplified Arabic" w:hAnsi="Simplified Arabic" w:cs="Simplified Arabic"/>
          <w:sz w:val="28"/>
          <w:szCs w:val="28"/>
          <w:rtl/>
          <w:lang w:bidi="ar-IQ"/>
        </w:rPr>
        <w:footnoteReference w:id="105"/>
      </w:r>
      <w:r w:rsidRPr="009D0A5A">
        <w:rPr>
          <w:rFonts w:ascii="Simplified Arabic" w:hAnsi="Simplified Arabic" w:cs="Simplified Arabic"/>
          <w:sz w:val="28"/>
          <w:szCs w:val="28"/>
          <w:rtl/>
          <w:lang w:bidi="ar-IQ"/>
        </w:rPr>
        <w:t>.</w:t>
      </w:r>
      <w:r w:rsidRPr="009D0A5A">
        <w:rPr>
          <w:rFonts w:ascii="Times New Roman" w:hAnsi="Times New Roman" w:cs="Times New Roman" w:hint="cs"/>
          <w:sz w:val="28"/>
          <w:szCs w:val="28"/>
          <w:rtl/>
          <w:lang w:bidi="ar-IQ"/>
        </w:rPr>
        <w:t>​</w:t>
      </w:r>
    </w:p>
    <w:p w14:paraId="2CBD6251" w14:textId="2F496405" w:rsidR="00B50718" w:rsidRPr="0022754E" w:rsidRDefault="00B50718" w:rsidP="0052290F">
      <w:pPr>
        <w:pStyle w:val="2"/>
        <w:rPr>
          <w:rtl/>
        </w:rPr>
      </w:pPr>
      <w:r w:rsidRPr="0022754E">
        <w:t xml:space="preserve"> </w:t>
      </w:r>
      <w:bookmarkStart w:id="58" w:name="_Toc197740609"/>
      <w:bookmarkStart w:id="59" w:name="_Toc198136042"/>
      <w:r w:rsidRPr="0022754E">
        <w:rPr>
          <w:rFonts w:hint="cs"/>
          <w:rtl/>
        </w:rPr>
        <w:t xml:space="preserve">ثانياً: </w:t>
      </w:r>
      <w:r w:rsidR="004E4DD5">
        <w:rPr>
          <w:rFonts w:hint="cs"/>
          <w:rtl/>
        </w:rPr>
        <w:t>التغيير</w:t>
      </w:r>
      <w:r w:rsidRPr="0022754E">
        <w:rPr>
          <w:rFonts w:hint="cs"/>
          <w:rtl/>
        </w:rPr>
        <w:t>ات الحاصلة في الضغط الجوي والرياح</w:t>
      </w:r>
      <w:bookmarkEnd w:id="58"/>
      <w:bookmarkEnd w:id="59"/>
      <w:r w:rsidRPr="0022754E">
        <w:rPr>
          <w:rFonts w:hint="cs"/>
          <w:rtl/>
        </w:rPr>
        <w:t xml:space="preserve"> </w:t>
      </w:r>
    </w:p>
    <w:p w14:paraId="787191DE" w14:textId="65D119E1" w:rsidR="00B50718" w:rsidRPr="00CC0F51" w:rsidRDefault="00B50718" w:rsidP="00D07B64">
      <w:pPr>
        <w:bidi/>
        <w:spacing w:after="0" w:line="240" w:lineRule="auto"/>
        <w:ind w:firstLine="663"/>
        <w:jc w:val="both"/>
        <w:rPr>
          <w:rFonts w:ascii="Simplified Arabic" w:hAnsi="Simplified Arabic" w:cs="Simplified Arabic"/>
          <w:sz w:val="28"/>
          <w:szCs w:val="28"/>
          <w:rtl/>
          <w:lang w:bidi="ar-IQ"/>
        </w:rPr>
      </w:pPr>
      <w:r w:rsidRPr="00731B0C">
        <w:rPr>
          <w:rFonts w:ascii="Simplified Arabic" w:hAnsi="Simplified Arabic" w:cs="Simplified Arabic"/>
          <w:sz w:val="28"/>
          <w:szCs w:val="28"/>
          <w:rtl/>
          <w:lang w:bidi="ar-IQ"/>
        </w:rPr>
        <w:t xml:space="preserve">مع ارتفاع درجات الحرارة العالمية، شهدت أنماط الضغط الجوي والرياح </w:t>
      </w:r>
      <w:r w:rsidR="00555179">
        <w:rPr>
          <w:rFonts w:ascii="Simplified Arabic" w:hAnsi="Simplified Arabic" w:cs="Simplified Arabic"/>
          <w:sz w:val="28"/>
          <w:szCs w:val="28"/>
          <w:rtl/>
          <w:lang w:bidi="ar-IQ"/>
        </w:rPr>
        <w:t>تغيير</w:t>
      </w:r>
      <w:r w:rsidRPr="00731B0C">
        <w:rPr>
          <w:rFonts w:ascii="Simplified Arabic" w:hAnsi="Simplified Arabic" w:cs="Simplified Arabic"/>
          <w:sz w:val="28"/>
          <w:szCs w:val="28"/>
          <w:rtl/>
          <w:lang w:bidi="ar-IQ"/>
        </w:rPr>
        <w:t>ات كبيرة</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 إذ </w:t>
      </w:r>
      <w:r w:rsidRPr="00731B0C">
        <w:rPr>
          <w:rFonts w:ascii="Simplified Arabic" w:hAnsi="Simplified Arabic" w:cs="Simplified Arabic"/>
          <w:sz w:val="28"/>
          <w:szCs w:val="28"/>
          <w:rtl/>
          <w:lang w:bidi="ar-IQ"/>
        </w:rPr>
        <w:t>سجلت الملاحظات العلمية تزايدًا في العواصف الجوية فوق مناطق الضغط المنخفض، مثل المنخفض الأيسلندي، حيث ارتفعت نسبة تكرار ا</w:t>
      </w:r>
      <w:r w:rsidR="00D07B64">
        <w:rPr>
          <w:rFonts w:ascii="Simplified Arabic" w:hAnsi="Simplified Arabic" w:cs="Simplified Arabic"/>
          <w:sz w:val="28"/>
          <w:szCs w:val="28"/>
          <w:rtl/>
          <w:lang w:bidi="ar-IQ"/>
        </w:rPr>
        <w:t>لعواصف هناك بنسبة 18% خلال ال</w:t>
      </w:r>
      <w:r w:rsidR="00D07B64">
        <w:rPr>
          <w:rFonts w:ascii="Simplified Arabic" w:hAnsi="Simplified Arabic" w:cs="Simplified Arabic" w:hint="cs"/>
          <w:sz w:val="28"/>
          <w:szCs w:val="28"/>
          <w:rtl/>
          <w:lang w:bidi="ar-IQ"/>
        </w:rPr>
        <w:t>مد</w:t>
      </w:r>
      <w:r w:rsidRPr="00731B0C">
        <w:rPr>
          <w:rFonts w:ascii="Simplified Arabic" w:hAnsi="Simplified Arabic" w:cs="Simplified Arabic"/>
          <w:sz w:val="28"/>
          <w:szCs w:val="28"/>
          <w:rtl/>
          <w:lang w:bidi="ar-IQ"/>
        </w:rPr>
        <w:t>ة 1966-1967 مقارنة بالفترة 1988-1989</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كما زادت العواصف في مناطق المنخفضات الجوية الأخرى بنسبة تتراوح بين 17% و32% خلال </w:t>
      </w:r>
      <w:r w:rsidR="00D07B64">
        <w:rPr>
          <w:rFonts w:ascii="Simplified Arabic" w:hAnsi="Simplified Arabic" w:cs="Simplified Arabic"/>
          <w:sz w:val="28"/>
          <w:szCs w:val="28"/>
          <w:rtl/>
          <w:lang w:bidi="ar-IQ"/>
        </w:rPr>
        <w:t>ال</w:t>
      </w:r>
      <w:r w:rsidR="00D07B64">
        <w:rPr>
          <w:rFonts w:ascii="Simplified Arabic" w:hAnsi="Simplified Arabic" w:cs="Simplified Arabic" w:hint="cs"/>
          <w:sz w:val="28"/>
          <w:szCs w:val="28"/>
          <w:rtl/>
          <w:lang w:bidi="ar-IQ"/>
        </w:rPr>
        <w:t>مد</w:t>
      </w:r>
      <w:r w:rsidRPr="00731B0C">
        <w:rPr>
          <w:rFonts w:ascii="Simplified Arabic" w:hAnsi="Simplified Arabic" w:cs="Simplified Arabic"/>
          <w:sz w:val="28"/>
          <w:szCs w:val="28"/>
          <w:rtl/>
          <w:lang w:bidi="ar-IQ"/>
        </w:rPr>
        <w:t>ة</w:t>
      </w:r>
      <w:r w:rsidR="00D07B64" w:rsidRPr="00D07B64">
        <w:rPr>
          <w:rFonts w:ascii="Simplified Arabic" w:hAnsi="Simplified Arabic" w:cs="Simplified Arabic"/>
          <w:sz w:val="28"/>
          <w:szCs w:val="28"/>
          <w:rtl/>
          <w:lang w:bidi="ar-IQ"/>
        </w:rPr>
        <w:t xml:space="preserve"> </w:t>
      </w:r>
      <w:r w:rsidR="00D07B64" w:rsidRPr="00731B0C">
        <w:rPr>
          <w:rFonts w:ascii="Simplified Arabic" w:hAnsi="Simplified Arabic" w:cs="Simplified Arabic"/>
          <w:sz w:val="28"/>
          <w:szCs w:val="28"/>
          <w:rtl/>
          <w:lang w:bidi="ar-IQ"/>
        </w:rPr>
        <w:t>نفس</w:t>
      </w:r>
      <w:r w:rsidR="00D07B64">
        <w:rPr>
          <w:rFonts w:ascii="Simplified Arabic" w:hAnsi="Simplified Arabic" w:cs="Simplified Arabic" w:hint="cs"/>
          <w:sz w:val="28"/>
          <w:szCs w:val="28"/>
          <w:rtl/>
          <w:lang w:bidi="ar-IQ"/>
        </w:rPr>
        <w:t>ها</w:t>
      </w:r>
      <w:r w:rsidR="00D07B64" w:rsidRPr="00731B0C">
        <w:rPr>
          <w:rFonts w:ascii="Simplified Arabic" w:hAnsi="Simplified Arabic" w:cs="Simplified Arabic"/>
          <w:sz w:val="28"/>
          <w:szCs w:val="28"/>
          <w:rtl/>
          <w:lang w:bidi="ar-IQ"/>
        </w:rPr>
        <w:t xml:space="preserve"> </w:t>
      </w:r>
      <w:r w:rsidRPr="001912F7">
        <w:rPr>
          <w:rStyle w:val="a6"/>
          <w:rFonts w:ascii="Simplified Arabic" w:hAnsi="Simplified Arabic" w:cs="Simplified Arabic"/>
          <w:sz w:val="28"/>
          <w:szCs w:val="28"/>
          <w:rtl/>
          <w:lang w:bidi="ar-IQ"/>
        </w:rPr>
        <w:footnoteReference w:id="106"/>
      </w:r>
      <w:r w:rsidRPr="00731B0C">
        <w:rPr>
          <w:rFonts w:ascii="Simplified Arabic" w:hAnsi="Simplified Arabic" w:cs="Simplified Arabic"/>
          <w:sz w:val="28"/>
          <w:szCs w:val="28"/>
          <w:lang w:bidi="ar-IQ"/>
        </w:rPr>
        <w:t>.</w:t>
      </w:r>
    </w:p>
    <w:p w14:paraId="37F5E6B0" w14:textId="5F48B750" w:rsidR="00B50718" w:rsidRPr="00731B0C" w:rsidRDefault="00B50718" w:rsidP="0052290F">
      <w:pPr>
        <w:bidi/>
        <w:spacing w:after="0" w:line="240" w:lineRule="auto"/>
        <w:ind w:firstLine="66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w:t>
      </w:r>
      <w:r w:rsidRPr="00731B0C">
        <w:rPr>
          <w:rFonts w:ascii="Simplified Arabic" w:hAnsi="Simplified Arabic" w:cs="Simplified Arabic"/>
          <w:sz w:val="28"/>
          <w:szCs w:val="28"/>
          <w:rtl/>
          <w:lang w:bidi="ar-IQ"/>
        </w:rPr>
        <w:t>لوحظ أيضاً خلال العشرين سنة الماضية زيادة في سرعة الرياح في العديد من مناطق العالم</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فقد بلغت هذه الزيادة في العروض المدارية حوالي 1 م/ث عند مستوى سطح الأرض، وارتفعت بنحو 0.4 م/ث في العروض المعتدلة</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وتُعزى هذه الزيادة إلى </w:t>
      </w:r>
      <w:r w:rsidR="004E4DD5">
        <w:rPr>
          <w:rFonts w:ascii="Simplified Arabic" w:hAnsi="Simplified Arabic" w:cs="Simplified Arabic"/>
          <w:sz w:val="28"/>
          <w:szCs w:val="28"/>
          <w:rtl/>
          <w:lang w:bidi="ar-IQ"/>
        </w:rPr>
        <w:t>التغيير</w:t>
      </w:r>
      <w:r w:rsidRPr="00731B0C">
        <w:rPr>
          <w:rFonts w:ascii="Simplified Arabic" w:hAnsi="Simplified Arabic" w:cs="Simplified Arabic"/>
          <w:sz w:val="28"/>
          <w:szCs w:val="28"/>
          <w:rtl/>
          <w:lang w:bidi="ar-IQ"/>
        </w:rPr>
        <w:t>ات الحاصلة في الدورة العامة للرياح العالمية بسبب الاحترار المناخي، مما أدى إلى تقلبات أكبر في الأنماط المناخية</w:t>
      </w:r>
      <w:r w:rsidRPr="001912F7">
        <w:rPr>
          <w:rStyle w:val="a6"/>
          <w:rFonts w:ascii="Simplified Arabic" w:hAnsi="Simplified Arabic" w:cs="Simplified Arabic"/>
          <w:sz w:val="28"/>
          <w:szCs w:val="28"/>
          <w:rtl/>
          <w:lang w:bidi="ar-IQ"/>
        </w:rPr>
        <w:footnoteReference w:id="107"/>
      </w:r>
      <w:r w:rsidRPr="00731B0C">
        <w:rPr>
          <w:rFonts w:ascii="Simplified Arabic" w:hAnsi="Simplified Arabic" w:cs="Simplified Arabic"/>
          <w:sz w:val="28"/>
          <w:szCs w:val="28"/>
          <w:lang w:bidi="ar-IQ"/>
        </w:rPr>
        <w:t>.</w:t>
      </w:r>
    </w:p>
    <w:p w14:paraId="6F9FBD49" w14:textId="6D477366" w:rsidR="00B50718" w:rsidRPr="00731B0C" w:rsidRDefault="00B50718" w:rsidP="0052290F">
      <w:pPr>
        <w:bidi/>
        <w:spacing w:after="0" w:line="240" w:lineRule="auto"/>
        <w:ind w:firstLine="663"/>
        <w:jc w:val="both"/>
        <w:rPr>
          <w:rFonts w:ascii="Simplified Arabic" w:hAnsi="Simplified Arabic" w:cs="Simplified Arabic"/>
          <w:sz w:val="28"/>
          <w:szCs w:val="28"/>
          <w:rtl/>
          <w:lang w:bidi="ar-IQ"/>
        </w:rPr>
      </w:pPr>
      <w:r w:rsidRPr="00731B0C">
        <w:rPr>
          <w:rFonts w:ascii="Simplified Arabic" w:hAnsi="Simplified Arabic" w:cs="Simplified Arabic"/>
          <w:sz w:val="28"/>
          <w:szCs w:val="28"/>
          <w:rtl/>
          <w:lang w:bidi="ar-IQ"/>
        </w:rPr>
        <w:t xml:space="preserve">تشير البيانات العلمية إلى أن </w:t>
      </w:r>
      <w:r w:rsidR="00555179">
        <w:rPr>
          <w:rFonts w:ascii="Simplified Arabic" w:hAnsi="Simplified Arabic" w:cs="Simplified Arabic"/>
          <w:sz w:val="28"/>
          <w:szCs w:val="28"/>
          <w:rtl/>
          <w:lang w:bidi="ar-IQ"/>
        </w:rPr>
        <w:t>تغيير</w:t>
      </w:r>
      <w:r w:rsidRPr="00731B0C">
        <w:rPr>
          <w:rFonts w:ascii="Simplified Arabic" w:hAnsi="Simplified Arabic" w:cs="Simplified Arabic"/>
          <w:sz w:val="28"/>
          <w:szCs w:val="28"/>
          <w:rtl/>
          <w:lang w:bidi="ar-IQ"/>
        </w:rPr>
        <w:t xml:space="preserve">ات الضغط الجوي المصاحبة لهذه التحولات في درجات الحرارة أدت إلى </w:t>
      </w:r>
      <w:r w:rsidR="00555179">
        <w:rPr>
          <w:rFonts w:ascii="Simplified Arabic" w:hAnsi="Simplified Arabic" w:cs="Simplified Arabic"/>
          <w:sz w:val="28"/>
          <w:szCs w:val="28"/>
          <w:rtl/>
          <w:lang w:bidi="ar-IQ"/>
        </w:rPr>
        <w:t>تغيير</w:t>
      </w:r>
      <w:r w:rsidR="00D07B64">
        <w:rPr>
          <w:rFonts w:ascii="Simplified Arabic" w:hAnsi="Simplified Arabic" w:cs="Simplified Arabic"/>
          <w:sz w:val="28"/>
          <w:szCs w:val="28"/>
          <w:rtl/>
          <w:lang w:bidi="ar-IQ"/>
        </w:rPr>
        <w:t xml:space="preserve">ات ملحوظة في حركة الهواء، </w:t>
      </w:r>
      <w:r w:rsidR="00D07B64">
        <w:rPr>
          <w:rFonts w:ascii="Simplified Arabic" w:hAnsi="Simplified Arabic" w:cs="Simplified Arabic" w:hint="cs"/>
          <w:sz w:val="28"/>
          <w:szCs w:val="28"/>
          <w:rtl/>
          <w:lang w:bidi="ar-IQ"/>
        </w:rPr>
        <w:t>إذ</w:t>
      </w:r>
      <w:r w:rsidRPr="00731B0C">
        <w:rPr>
          <w:rFonts w:ascii="Simplified Arabic" w:hAnsi="Simplified Arabic" w:cs="Simplified Arabic"/>
          <w:sz w:val="28"/>
          <w:szCs w:val="28"/>
          <w:rtl/>
          <w:lang w:bidi="ar-IQ"/>
        </w:rPr>
        <w:t xml:space="preserve"> انخفض الضغط في المناطق الاستوائية ودون القطبية، بينما ارتفع في مناطق الضغط المرتفع دون المدارية. هذا التباين أدى إلى زيادة شدة الدورة العامة للرياح، خاصة خلال فصل الشتاء، حيث تشهد المناطق الشمالية انتقالًا أكبر للحرارة، مما يزيد من دفء الشتاء في تلك المناطق</w:t>
      </w:r>
      <w:r>
        <w:rPr>
          <w:rFonts w:ascii="Simplified Arabic" w:hAnsi="Simplified Arabic" w:cs="Simplified Arabic" w:hint="cs"/>
          <w:sz w:val="28"/>
          <w:szCs w:val="28"/>
          <w:rtl/>
          <w:lang w:bidi="ar-IQ"/>
        </w:rPr>
        <w:t xml:space="preserve">، </w:t>
      </w:r>
      <w:r w:rsidR="00D07B64">
        <w:rPr>
          <w:rFonts w:ascii="Simplified Arabic" w:hAnsi="Simplified Arabic" w:cs="Simplified Arabic"/>
          <w:sz w:val="28"/>
          <w:szCs w:val="28"/>
          <w:rtl/>
          <w:lang w:bidi="ar-IQ"/>
        </w:rPr>
        <w:t>ومن المتوقع</w:t>
      </w:r>
      <w:r w:rsidR="00D07B64">
        <w:rPr>
          <w:rFonts w:ascii="Simplified Arabic" w:hAnsi="Simplified Arabic" w:cs="Simplified Arabic" w:hint="cs"/>
          <w:sz w:val="28"/>
          <w:szCs w:val="28"/>
          <w:rtl/>
          <w:lang w:bidi="ar-IQ"/>
        </w:rPr>
        <w:t>ا</w:t>
      </w:r>
      <w:r w:rsidRPr="00731B0C">
        <w:rPr>
          <w:rFonts w:ascii="Simplified Arabic" w:hAnsi="Simplified Arabic" w:cs="Simplified Arabic"/>
          <w:sz w:val="28"/>
          <w:szCs w:val="28"/>
          <w:rtl/>
          <w:lang w:bidi="ar-IQ"/>
        </w:rPr>
        <w:t xml:space="preserve">ن تستمر هذه </w:t>
      </w:r>
      <w:r w:rsidR="004E4DD5">
        <w:rPr>
          <w:rFonts w:ascii="Simplified Arabic" w:hAnsi="Simplified Arabic" w:cs="Simplified Arabic"/>
          <w:sz w:val="28"/>
          <w:szCs w:val="28"/>
          <w:rtl/>
          <w:lang w:bidi="ar-IQ"/>
        </w:rPr>
        <w:t>التغيير</w:t>
      </w:r>
      <w:r w:rsidRPr="00731B0C">
        <w:rPr>
          <w:rFonts w:ascii="Simplified Arabic" w:hAnsi="Simplified Arabic" w:cs="Simplified Arabic"/>
          <w:sz w:val="28"/>
          <w:szCs w:val="28"/>
          <w:rtl/>
          <w:lang w:bidi="ar-IQ"/>
        </w:rPr>
        <w:t>ات في التأثير على أنماط الطقس في العقود المقبلة</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وقد أظهرت النماذج المناخية أن زيادة درجة حرارة الجو بمقدار 2 درجة مئوية يمكن أن تؤدي إلى زيادة كمية بخار الماء في الغلاف الجوي بنسبة تتراوح بين 3% و11%</w:t>
      </w:r>
      <w:r>
        <w:rPr>
          <w:rFonts w:ascii="Simplified Arabic" w:hAnsi="Simplified Arabic" w:cs="Simplified Arabic" w:hint="cs"/>
          <w:sz w:val="28"/>
          <w:szCs w:val="28"/>
          <w:rtl/>
          <w:lang w:bidi="ar-IQ"/>
        </w:rPr>
        <w:t>،</w:t>
      </w:r>
      <w:r w:rsidRPr="00731B0C">
        <w:rPr>
          <w:rFonts w:ascii="Simplified Arabic" w:hAnsi="Simplified Arabic" w:cs="Simplified Arabic"/>
          <w:sz w:val="28"/>
          <w:szCs w:val="28"/>
          <w:rtl/>
          <w:lang w:bidi="ar-IQ"/>
        </w:rPr>
        <w:t xml:space="preserve"> وهذا سيؤدي إلى تكثيف العمليات الجوية في طبقة التروبوسفير، مما يزيد من حدة الظواهر الجوية مثل العواصف والأعاصير</w:t>
      </w:r>
      <w:r w:rsidRPr="001912F7">
        <w:rPr>
          <w:rStyle w:val="a6"/>
          <w:rFonts w:ascii="Simplified Arabic" w:hAnsi="Simplified Arabic" w:cs="Simplified Arabic"/>
          <w:sz w:val="28"/>
          <w:szCs w:val="28"/>
          <w:rtl/>
          <w:lang w:bidi="ar-IQ"/>
        </w:rPr>
        <w:footnoteReference w:id="108"/>
      </w:r>
      <w:r w:rsidRPr="00731B0C">
        <w:rPr>
          <w:rFonts w:ascii="Simplified Arabic" w:hAnsi="Simplified Arabic" w:cs="Simplified Arabic"/>
          <w:sz w:val="28"/>
          <w:szCs w:val="28"/>
          <w:lang w:bidi="ar-IQ"/>
        </w:rPr>
        <w:t>.</w:t>
      </w:r>
    </w:p>
    <w:p w14:paraId="5E2D8112" w14:textId="77777777" w:rsidR="00B50718" w:rsidRPr="00C51FFF" w:rsidRDefault="00B50718" w:rsidP="0052290F">
      <w:pPr>
        <w:pStyle w:val="2"/>
        <w:rPr>
          <w:rtl/>
        </w:rPr>
      </w:pPr>
      <w:bookmarkStart w:id="60" w:name="_Toc197740610"/>
      <w:bookmarkStart w:id="61" w:name="_Toc198136043"/>
      <w:r w:rsidRPr="00C51FFF">
        <w:rPr>
          <w:rFonts w:hint="cs"/>
          <w:rtl/>
        </w:rPr>
        <w:t>ثالثاً: التغييرات الحاصلة في الامطار المتساقطة</w:t>
      </w:r>
      <w:bookmarkEnd w:id="60"/>
      <w:bookmarkEnd w:id="61"/>
      <w:r w:rsidRPr="00C51FFF">
        <w:rPr>
          <w:rFonts w:hint="cs"/>
          <w:rtl/>
        </w:rPr>
        <w:t xml:space="preserve"> </w:t>
      </w:r>
    </w:p>
    <w:p w14:paraId="12BD6A94" w14:textId="77777777" w:rsidR="00B50718" w:rsidRPr="00731B0C" w:rsidRDefault="00B50718" w:rsidP="0052290F">
      <w:pPr>
        <w:bidi/>
        <w:spacing w:after="0" w:line="240" w:lineRule="auto"/>
        <w:ind w:firstLine="663"/>
        <w:jc w:val="both"/>
        <w:rPr>
          <w:rFonts w:ascii="Simplified Arabic" w:hAnsi="Simplified Arabic" w:cs="Simplified Arabic"/>
          <w:sz w:val="28"/>
          <w:szCs w:val="28"/>
          <w:rtl/>
          <w:lang w:bidi="ar-IQ"/>
        </w:rPr>
      </w:pPr>
      <w:r w:rsidRPr="00731B0C">
        <w:rPr>
          <w:rFonts w:ascii="Simplified Arabic" w:hAnsi="Simplified Arabic" w:cs="Simplified Arabic"/>
          <w:sz w:val="28"/>
          <w:szCs w:val="28"/>
          <w:rtl/>
          <w:lang w:bidi="ar-IQ"/>
        </w:rPr>
        <w:t>تشير البيانات الحديثة إلى تناقص ملحوظ في كميات الأمطار الساقطة على مدار القرن العشرين وحتى العقد الثاني من القرن الحادي والعشرين. فقد لوحظ منذ سبعينيات القرن الماضي تراجع مستمر في متوسط هطول الأمطار في العديد من المناطق حول العالم، بما في ذلك منطقة الشرق الأوسط. في منطقة حوضي دجلة والفرات، تراجعت معدلات الأمطار بحوالي 10% إلى 30% عن المعدلات الطبيعية، مما أدى إلى تفاقم ظاهرة الجفاف وزيادة المساحات الجافة</w:t>
      </w:r>
      <w:r w:rsidRPr="001912F7">
        <w:rPr>
          <w:rStyle w:val="a6"/>
          <w:rFonts w:ascii="Simplified Arabic" w:hAnsi="Simplified Arabic" w:cs="Simplified Arabic"/>
          <w:sz w:val="28"/>
          <w:szCs w:val="28"/>
          <w:rtl/>
          <w:lang w:bidi="ar-IQ"/>
        </w:rPr>
        <w:footnoteReference w:id="109"/>
      </w:r>
      <w:r w:rsidRPr="00731B0C">
        <w:rPr>
          <w:rFonts w:ascii="Simplified Arabic" w:hAnsi="Simplified Arabic" w:cs="Simplified Arabic"/>
          <w:sz w:val="28"/>
          <w:szCs w:val="28"/>
          <w:lang w:bidi="ar-IQ"/>
        </w:rPr>
        <w:t>.</w:t>
      </w:r>
    </w:p>
    <w:p w14:paraId="07AE7DD8" w14:textId="4658991F" w:rsidR="00B50718" w:rsidRPr="00731B0C" w:rsidRDefault="00B50718" w:rsidP="0052290F">
      <w:pPr>
        <w:bidi/>
        <w:spacing w:after="0" w:line="240" w:lineRule="auto"/>
        <w:ind w:firstLine="663"/>
        <w:jc w:val="both"/>
        <w:rPr>
          <w:rFonts w:ascii="Simplified Arabic" w:hAnsi="Simplified Arabic" w:cs="Simplified Arabic"/>
          <w:sz w:val="28"/>
          <w:szCs w:val="28"/>
          <w:rtl/>
          <w:lang w:bidi="ar-IQ"/>
        </w:rPr>
      </w:pPr>
      <w:r w:rsidRPr="00731B0C">
        <w:rPr>
          <w:rFonts w:ascii="Simplified Arabic" w:hAnsi="Simplified Arabic" w:cs="Simplified Arabic"/>
          <w:sz w:val="28"/>
          <w:szCs w:val="28"/>
          <w:rtl/>
          <w:lang w:bidi="ar-IQ"/>
        </w:rPr>
        <w:t>تتوقع الهيئة الحكومية الدولية المعنية ب</w:t>
      </w:r>
      <w:r w:rsidR="00555179">
        <w:rPr>
          <w:rFonts w:ascii="Simplified Arabic" w:hAnsi="Simplified Arabic" w:cs="Simplified Arabic"/>
          <w:sz w:val="28"/>
          <w:szCs w:val="28"/>
          <w:rtl/>
          <w:lang w:bidi="ar-IQ"/>
        </w:rPr>
        <w:t>تغيير</w:t>
      </w:r>
      <w:r w:rsidRPr="00731B0C">
        <w:rPr>
          <w:rFonts w:ascii="Simplified Arabic" w:hAnsi="Simplified Arabic" w:cs="Simplified Arabic"/>
          <w:sz w:val="28"/>
          <w:szCs w:val="28"/>
          <w:rtl/>
          <w:lang w:bidi="ar-IQ"/>
        </w:rPr>
        <w:t xml:space="preserve"> المناخ أن تستمر ظاهرة الجفاف في التأثير على مناطق واسعة من العالم، خاصة في منطقة الشرق الأوسط وأ</w:t>
      </w:r>
      <w:r w:rsidR="00F37581">
        <w:rPr>
          <w:rFonts w:ascii="Simplified Arabic" w:hAnsi="Simplified Arabic" w:cs="Simplified Arabic"/>
          <w:sz w:val="28"/>
          <w:szCs w:val="28"/>
          <w:rtl/>
          <w:lang w:bidi="ar-IQ"/>
        </w:rPr>
        <w:t xml:space="preserve">حواض الأنهار الكبرى في آسيا، </w:t>
      </w:r>
      <w:r w:rsidR="00F37581">
        <w:rPr>
          <w:rFonts w:ascii="Simplified Arabic" w:hAnsi="Simplified Arabic" w:cs="Simplified Arabic" w:hint="cs"/>
          <w:sz w:val="28"/>
          <w:szCs w:val="28"/>
          <w:rtl/>
          <w:lang w:bidi="ar-IQ"/>
        </w:rPr>
        <w:t>إذ</w:t>
      </w:r>
      <w:r w:rsidRPr="00731B0C">
        <w:rPr>
          <w:rFonts w:ascii="Simplified Arabic" w:hAnsi="Simplified Arabic" w:cs="Simplified Arabic"/>
          <w:sz w:val="28"/>
          <w:szCs w:val="28"/>
          <w:rtl/>
          <w:lang w:bidi="ar-IQ"/>
        </w:rPr>
        <w:t xml:space="preserve"> من المتوقع أن تشهد هذه المناطق نقصاً حاداً في توافر المياه بحلول خمسينيات القرن الحالي. كما ستؤدي زيادة تسرب مياه المحيطات المالحة إلى الأنهار إلى تفاقم مشكلات المياه العذبة، مما يزيد من الضغوط على الموارد المائية</w:t>
      </w:r>
      <w:r>
        <w:rPr>
          <w:rFonts w:ascii="Simplified Arabic" w:hAnsi="Simplified Arabic" w:cs="Simplified Arabic" w:hint="cs"/>
          <w:sz w:val="28"/>
          <w:szCs w:val="28"/>
          <w:rtl/>
          <w:lang w:bidi="ar-IQ"/>
        </w:rPr>
        <w:t xml:space="preserve">، </w:t>
      </w:r>
      <w:r w:rsidR="00F37581">
        <w:rPr>
          <w:rFonts w:ascii="Simplified Arabic" w:hAnsi="Simplified Arabic" w:cs="Simplified Arabic" w:hint="cs"/>
          <w:sz w:val="28"/>
          <w:szCs w:val="28"/>
          <w:rtl/>
          <w:lang w:bidi="ar-IQ"/>
        </w:rPr>
        <w:t>فضلًا عن</w:t>
      </w:r>
      <w:r w:rsidRPr="00731B0C">
        <w:rPr>
          <w:rFonts w:ascii="Simplified Arabic" w:hAnsi="Simplified Arabic" w:cs="Simplified Arabic"/>
          <w:sz w:val="28"/>
          <w:szCs w:val="28"/>
          <w:rtl/>
          <w:lang w:bidi="ar-IQ"/>
        </w:rPr>
        <w:t xml:space="preserve"> ذلك، تشير النماذج المناخية إلى أن زيادة مستويات ثاني أكسيد الكربون في الغلاف الجوي ستؤدي إلى تناقص هطول الأمطار وزيادة معدلات التبخر في العديد من المناطق، مما سيؤدي إلى انخفاض في الجريان المائي وزيادة في فترات الجفاف</w:t>
      </w:r>
      <w:r w:rsidRPr="001912F7">
        <w:rPr>
          <w:rStyle w:val="a6"/>
          <w:rFonts w:ascii="Simplified Arabic" w:hAnsi="Simplified Arabic" w:cs="Simplified Arabic"/>
          <w:sz w:val="28"/>
          <w:szCs w:val="28"/>
          <w:rtl/>
          <w:lang w:bidi="ar-IQ"/>
        </w:rPr>
        <w:footnoteReference w:id="110"/>
      </w:r>
      <w:r w:rsidRPr="00731B0C">
        <w:rPr>
          <w:rFonts w:ascii="Simplified Arabic" w:hAnsi="Simplified Arabic" w:cs="Simplified Arabic"/>
          <w:sz w:val="28"/>
          <w:szCs w:val="28"/>
          <w:lang w:bidi="ar-IQ"/>
        </w:rPr>
        <w:t>.</w:t>
      </w:r>
    </w:p>
    <w:p w14:paraId="4C1E8549" w14:textId="23E3B87D" w:rsidR="00B50718" w:rsidRDefault="00F37581" w:rsidP="0052290F">
      <w:pPr>
        <w:bidi/>
        <w:spacing w:after="0" w:line="240" w:lineRule="auto"/>
        <w:ind w:firstLine="663"/>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w:t>
      </w:r>
      <w:r w:rsidR="00B50718">
        <w:rPr>
          <w:rFonts w:ascii="Simplified Arabic" w:hAnsi="Simplified Arabic" w:cs="Simplified Arabic" w:hint="cs"/>
          <w:sz w:val="28"/>
          <w:szCs w:val="28"/>
          <w:rtl/>
          <w:lang w:bidi="ar-IQ"/>
        </w:rPr>
        <w:t xml:space="preserve">ما تقدم يتضح استمرار </w:t>
      </w:r>
      <w:r w:rsidR="004E4DD5">
        <w:rPr>
          <w:rFonts w:ascii="Simplified Arabic" w:hAnsi="Simplified Arabic" w:cs="Simplified Arabic"/>
          <w:sz w:val="28"/>
          <w:szCs w:val="28"/>
          <w:rtl/>
          <w:lang w:bidi="ar-IQ"/>
        </w:rPr>
        <w:t>التغيير</w:t>
      </w:r>
      <w:r w:rsidR="00B50718" w:rsidRPr="00731B0C">
        <w:rPr>
          <w:rFonts w:ascii="Simplified Arabic" w:hAnsi="Simplified Arabic" w:cs="Simplified Arabic"/>
          <w:sz w:val="28"/>
          <w:szCs w:val="28"/>
          <w:rtl/>
          <w:lang w:bidi="ar-IQ"/>
        </w:rPr>
        <w:t xml:space="preserve">ات المناخية في التأثير بشكل كبير على الأنماط المناخية العالمية، ومن المتوقع أن تستمر هذه </w:t>
      </w:r>
      <w:r w:rsidR="004E4DD5">
        <w:rPr>
          <w:rFonts w:ascii="Simplified Arabic" w:hAnsi="Simplified Arabic" w:cs="Simplified Arabic"/>
          <w:sz w:val="28"/>
          <w:szCs w:val="28"/>
          <w:rtl/>
          <w:lang w:bidi="ar-IQ"/>
        </w:rPr>
        <w:t>التغيير</w:t>
      </w:r>
      <w:r w:rsidR="00B50718" w:rsidRPr="00731B0C">
        <w:rPr>
          <w:rFonts w:ascii="Simplified Arabic" w:hAnsi="Simplified Arabic" w:cs="Simplified Arabic"/>
          <w:sz w:val="28"/>
          <w:szCs w:val="28"/>
          <w:rtl/>
          <w:lang w:bidi="ar-IQ"/>
        </w:rPr>
        <w:t>ات في التفاقم ما لم يتم اتخاذ إجراءات جذرية للحد من انبعاثات غازات الاحتباس الحراري والحد من الأنشطة البشرية التي تؤثر سلباً على النظام المناخي.</w:t>
      </w:r>
    </w:p>
    <w:p w14:paraId="49EC15BD" w14:textId="11CF8523" w:rsidR="00B50718" w:rsidRPr="00C51FFF" w:rsidRDefault="00B50718" w:rsidP="0052290F">
      <w:pPr>
        <w:pStyle w:val="2"/>
        <w:rPr>
          <w:rtl/>
        </w:rPr>
      </w:pPr>
      <w:bookmarkStart w:id="62" w:name="_Toc197740611"/>
      <w:bookmarkStart w:id="63" w:name="_Toc198136044"/>
      <w:r w:rsidRPr="00C51FFF">
        <w:rPr>
          <w:rFonts w:hint="cs"/>
          <w:rtl/>
        </w:rPr>
        <w:lastRenderedPageBreak/>
        <w:t>رابعاً: توسع ثقب الأوزون (مظهراً ارتباطياً تفاعلياً ب</w:t>
      </w:r>
      <w:r w:rsidR="004E4DD5">
        <w:rPr>
          <w:rFonts w:hint="cs"/>
          <w:rtl/>
        </w:rPr>
        <w:t>التغيير</w:t>
      </w:r>
      <w:r w:rsidRPr="00C51FFF">
        <w:rPr>
          <w:rFonts w:hint="cs"/>
          <w:rtl/>
        </w:rPr>
        <w:t>ات المناخية)</w:t>
      </w:r>
      <w:bookmarkEnd w:id="62"/>
      <w:bookmarkEnd w:id="63"/>
      <w:r w:rsidRPr="00C51FFF">
        <w:rPr>
          <w:rFonts w:hint="cs"/>
          <w:rtl/>
        </w:rPr>
        <w:t xml:space="preserve"> </w:t>
      </w:r>
    </w:p>
    <w:p w14:paraId="010AD3CC" w14:textId="3D8522DD" w:rsidR="00B50718" w:rsidRDefault="00B50718" w:rsidP="0052290F">
      <w:pPr>
        <w:bidi/>
        <w:spacing w:after="0" w:line="240" w:lineRule="auto"/>
        <w:ind w:firstLine="720"/>
        <w:jc w:val="both"/>
        <w:rPr>
          <w:rFonts w:ascii="Simplified Arabic" w:hAnsi="Simplified Arabic" w:cs="Simplified Arabic"/>
          <w:sz w:val="28"/>
          <w:szCs w:val="28"/>
          <w:rtl/>
          <w:lang w:bidi="ar-IQ"/>
        </w:rPr>
      </w:pPr>
      <w:r w:rsidRPr="00C51FFF">
        <w:rPr>
          <w:rFonts w:ascii="Simplified Arabic" w:hAnsi="Simplified Arabic" w:cs="Simplified Arabic"/>
          <w:sz w:val="28"/>
          <w:szCs w:val="28"/>
          <w:rtl/>
          <w:lang w:bidi="ar-IQ"/>
        </w:rPr>
        <w:t xml:space="preserve">تُعد طبقة الأوزون في الستراتوسفير خط الدفاع </w:t>
      </w:r>
      <w:r w:rsidR="004E4DD5">
        <w:rPr>
          <w:rFonts w:ascii="Simplified Arabic" w:hAnsi="Simplified Arabic" w:cs="Simplified Arabic"/>
          <w:sz w:val="28"/>
          <w:szCs w:val="28"/>
          <w:rtl/>
          <w:lang w:bidi="ar-IQ"/>
        </w:rPr>
        <w:t>الأول</w:t>
      </w:r>
      <w:r w:rsidRPr="00C51FFF">
        <w:rPr>
          <w:rFonts w:ascii="Simplified Arabic" w:hAnsi="Simplified Arabic" w:cs="Simplified Arabic"/>
          <w:sz w:val="28"/>
          <w:szCs w:val="28"/>
          <w:rtl/>
          <w:lang w:bidi="ar-IQ"/>
        </w:rPr>
        <w:t xml:space="preserve"> ضد الأشعة فوق البنفسجي</w:t>
      </w:r>
      <w:r w:rsidR="00F37581">
        <w:rPr>
          <w:rFonts w:ascii="Simplified Arabic" w:hAnsi="Simplified Arabic" w:cs="Simplified Arabic"/>
          <w:sz w:val="28"/>
          <w:szCs w:val="28"/>
          <w:rtl/>
          <w:lang w:bidi="ar-IQ"/>
        </w:rPr>
        <w:t xml:space="preserve">ة الضارة، </w:t>
      </w:r>
      <w:r w:rsidR="00F37581">
        <w:rPr>
          <w:rFonts w:ascii="Simplified Arabic" w:hAnsi="Simplified Arabic" w:cs="Simplified Arabic" w:hint="cs"/>
          <w:sz w:val="28"/>
          <w:szCs w:val="28"/>
          <w:rtl/>
          <w:lang w:bidi="ar-IQ"/>
        </w:rPr>
        <w:t>إذ</w:t>
      </w:r>
      <w:r w:rsidRPr="00C51FFF">
        <w:rPr>
          <w:rFonts w:ascii="Simplified Arabic" w:hAnsi="Simplified Arabic" w:cs="Simplified Arabic"/>
          <w:sz w:val="28"/>
          <w:szCs w:val="28"/>
          <w:rtl/>
          <w:lang w:bidi="ar-IQ"/>
        </w:rPr>
        <w:t xml:space="preserve"> تمتص غالبية إشعاع </w:t>
      </w:r>
      <w:r w:rsidRPr="00C51FFF">
        <w:rPr>
          <w:rFonts w:ascii="Simplified Arabic" w:hAnsi="Simplified Arabic" w:cs="Simplified Arabic"/>
          <w:sz w:val="28"/>
          <w:szCs w:val="28"/>
          <w:lang w:bidi="ar-IQ"/>
        </w:rPr>
        <w:t>UV-B</w:t>
      </w:r>
      <w:r w:rsidRPr="00C51FFF">
        <w:rPr>
          <w:rFonts w:ascii="Simplified Arabic" w:hAnsi="Simplified Arabic" w:cs="Simplified Arabic"/>
          <w:sz w:val="28"/>
          <w:szCs w:val="28"/>
          <w:rtl/>
          <w:lang w:bidi="ar-IQ"/>
        </w:rPr>
        <w:t xml:space="preserve"> الذي يتسبب في أضرار بيولوجية خطيرة للإنسان والأنظمة البيئية</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ف</w:t>
      </w:r>
      <w:r w:rsidRPr="00C51FFF">
        <w:rPr>
          <w:rFonts w:ascii="Simplified Arabic" w:hAnsi="Simplified Arabic" w:cs="Simplified Arabic"/>
          <w:sz w:val="28"/>
          <w:szCs w:val="28"/>
          <w:rtl/>
          <w:lang w:bidi="ar-IQ"/>
        </w:rPr>
        <w:t>منذ أواخر السبعينيات لوحظ تراجع كبير في تركيز الأوزون خصوصًا فوق القارة القطبية الجنوبية حيث تشكّل ما يُعرف بـ"ثقب الأوزون"</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ويعود هذا التآكل في الأساس إلى انبعاث مركبات الكلوروفلوروكربون (</w:t>
      </w:r>
      <w:r w:rsidRPr="00C51FFF">
        <w:rPr>
          <w:rFonts w:ascii="Simplified Arabic" w:hAnsi="Simplified Arabic" w:cs="Simplified Arabic"/>
          <w:sz w:val="28"/>
          <w:szCs w:val="28"/>
          <w:lang w:bidi="ar-IQ"/>
        </w:rPr>
        <w:t>CFCs</w:t>
      </w:r>
      <w:r w:rsidRPr="00C51FFF">
        <w:rPr>
          <w:rFonts w:ascii="Simplified Arabic" w:hAnsi="Simplified Arabic" w:cs="Simplified Arabic"/>
          <w:sz w:val="28"/>
          <w:szCs w:val="28"/>
          <w:rtl/>
          <w:lang w:bidi="ar-IQ"/>
        </w:rPr>
        <w:t>) ومركبات الهالون المستخدمة في أنظمة التبريد والرذاذات الصناعية</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وبحلول تسعينيات القرن الماضي، بلغ التراجع السنوي في تركيز الأوزون فوق القطب الجنوبي ذروته بانخفاض تجاوز 60% مقارنة بمستويات ما قبل عام 1970</w:t>
      </w:r>
      <w:r>
        <w:rPr>
          <w:rStyle w:val="a6"/>
          <w:rFonts w:ascii="Simplified Arabic" w:hAnsi="Simplified Arabic" w:cs="Simplified Arabic"/>
          <w:sz w:val="28"/>
          <w:szCs w:val="28"/>
          <w:rtl/>
          <w:lang w:bidi="ar-IQ"/>
        </w:rPr>
        <w:footnoteReference w:id="111"/>
      </w:r>
      <w:r>
        <w:rPr>
          <w:rFonts w:ascii="Simplified Arabic" w:hAnsi="Simplified Arabic" w:cs="Simplified Arabic" w:hint="cs"/>
          <w:sz w:val="28"/>
          <w:szCs w:val="28"/>
          <w:rtl/>
          <w:lang w:bidi="ar-IQ"/>
        </w:rPr>
        <w:t>.</w:t>
      </w:r>
    </w:p>
    <w:p w14:paraId="176BEE50" w14:textId="058613C0" w:rsidR="00B50718" w:rsidRPr="00C51FFF" w:rsidRDefault="00F37581"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بال</w:t>
      </w:r>
      <w:r w:rsidR="00B50718" w:rsidRPr="00C51FFF">
        <w:rPr>
          <w:rFonts w:ascii="Simplified Arabic" w:hAnsi="Simplified Arabic" w:cs="Simplified Arabic"/>
          <w:sz w:val="28"/>
          <w:szCs w:val="28"/>
          <w:rtl/>
          <w:lang w:bidi="ar-IQ"/>
        </w:rPr>
        <w:t xml:space="preserve">رغم </w:t>
      </w:r>
      <w:r>
        <w:rPr>
          <w:rFonts w:ascii="Simplified Arabic" w:hAnsi="Simplified Arabic" w:cs="Simplified Arabic" w:hint="cs"/>
          <w:sz w:val="28"/>
          <w:szCs w:val="28"/>
          <w:rtl/>
          <w:lang w:bidi="ar-IQ"/>
        </w:rPr>
        <w:t xml:space="preserve">من </w:t>
      </w:r>
      <w:r w:rsidR="00B50718" w:rsidRPr="00C51FFF">
        <w:rPr>
          <w:rFonts w:ascii="Simplified Arabic" w:hAnsi="Simplified Arabic" w:cs="Simplified Arabic"/>
          <w:sz w:val="28"/>
          <w:szCs w:val="28"/>
          <w:rtl/>
          <w:lang w:bidi="ar-IQ"/>
        </w:rPr>
        <w:t>أن ثقب الأوزون و</w:t>
      </w:r>
      <w:r w:rsidR="004E4DD5">
        <w:rPr>
          <w:rFonts w:ascii="Simplified Arabic" w:hAnsi="Simplified Arabic" w:cs="Simplified Arabic"/>
          <w:sz w:val="28"/>
          <w:szCs w:val="28"/>
          <w:rtl/>
          <w:lang w:bidi="ar-IQ"/>
        </w:rPr>
        <w:t>التغيير</w:t>
      </w:r>
      <w:r w:rsidR="00B50718" w:rsidRPr="00C51FFF">
        <w:rPr>
          <w:rFonts w:ascii="Simplified Arabic" w:hAnsi="Simplified Arabic" w:cs="Simplified Arabic"/>
          <w:sz w:val="28"/>
          <w:szCs w:val="28"/>
          <w:rtl/>
          <w:lang w:bidi="ar-IQ"/>
        </w:rPr>
        <w:t xml:space="preserve"> المناخي ناتجان عن عوامل مختلفة</w:t>
      </w:r>
      <w:r w:rsidR="00B50718">
        <w:rPr>
          <w:rFonts w:ascii="Simplified Arabic" w:hAnsi="Simplified Arabic" w:cs="Simplified Arabic" w:hint="cs"/>
          <w:sz w:val="28"/>
          <w:szCs w:val="28"/>
          <w:rtl/>
          <w:lang w:bidi="ar-IQ"/>
        </w:rPr>
        <w:t>؛</w:t>
      </w:r>
      <w:r w:rsidR="00B50718" w:rsidRPr="00C51FFF">
        <w:rPr>
          <w:rFonts w:ascii="Simplified Arabic" w:hAnsi="Simplified Arabic" w:cs="Simplified Arabic"/>
          <w:sz w:val="28"/>
          <w:szCs w:val="28"/>
          <w:rtl/>
          <w:lang w:bidi="ar-IQ"/>
        </w:rPr>
        <w:t xml:space="preserve"> إلا أن بينهما ترابطًا ديناميكيًا واضحًا</w:t>
      </w:r>
      <w:r w:rsidR="00B50718">
        <w:rPr>
          <w:rFonts w:ascii="Simplified Arabic" w:hAnsi="Simplified Arabic" w:cs="Simplified Arabic" w:hint="cs"/>
          <w:sz w:val="28"/>
          <w:szCs w:val="28"/>
          <w:rtl/>
          <w:lang w:bidi="ar-IQ"/>
        </w:rPr>
        <w:t>،</w:t>
      </w:r>
      <w:r w:rsidR="00B50718" w:rsidRPr="00C51FFF">
        <w:rPr>
          <w:rFonts w:ascii="Simplified Arabic" w:hAnsi="Simplified Arabic" w:cs="Simplified Arabic"/>
          <w:sz w:val="28"/>
          <w:szCs w:val="28"/>
          <w:rtl/>
          <w:lang w:bidi="ar-IQ"/>
        </w:rPr>
        <w:t xml:space="preserve"> فتآكل طبقة الأوزون يؤدي إلى تبريد في طبقة الستراتوسفير مما يؤثر على الدورة الجوية العليا ويُعزز من قوة "الدوامة القطبية الجنوبية" وهي نظام رياح قوي يدور حول القارة القطبية</w:t>
      </w:r>
      <w:r w:rsidR="00B50718">
        <w:rPr>
          <w:rFonts w:ascii="Simplified Arabic" w:hAnsi="Simplified Arabic" w:cs="Simplified Arabic" w:hint="cs"/>
          <w:sz w:val="28"/>
          <w:szCs w:val="28"/>
          <w:rtl/>
          <w:lang w:bidi="ar-IQ"/>
        </w:rPr>
        <w:t>،</w:t>
      </w:r>
      <w:r w:rsidR="00B50718" w:rsidRPr="00C51FFF">
        <w:rPr>
          <w:rFonts w:ascii="Simplified Arabic" w:hAnsi="Simplified Arabic" w:cs="Simplified Arabic"/>
          <w:sz w:val="28"/>
          <w:szCs w:val="28"/>
          <w:rtl/>
          <w:lang w:bidi="ar-IQ"/>
        </w:rPr>
        <w:t xml:space="preserve"> هذا التغيير في الرياح يؤدي إلى نقل أنماط الطقس نحو الجنوب مما يؤثر على مناخ مناطق واسعة في نصف الكرة الجنوبي بما في ذلك تراجع هطول الأمطار في جنوب أستراليا وجنوب أمريكا اللاتينية</w:t>
      </w:r>
      <w:r w:rsidR="00B50718">
        <w:rPr>
          <w:rStyle w:val="a6"/>
          <w:rFonts w:ascii="Simplified Arabic" w:hAnsi="Simplified Arabic" w:cs="Simplified Arabic"/>
          <w:sz w:val="28"/>
          <w:szCs w:val="28"/>
          <w:rtl/>
          <w:lang w:bidi="ar-IQ"/>
        </w:rPr>
        <w:footnoteReference w:id="112"/>
      </w:r>
      <w:r w:rsidR="00B50718">
        <w:rPr>
          <w:rFonts w:ascii="Simplified Arabic" w:hAnsi="Simplified Arabic" w:cs="Simplified Arabic" w:hint="cs"/>
          <w:sz w:val="28"/>
          <w:szCs w:val="28"/>
          <w:rtl/>
          <w:lang w:bidi="ar-IQ"/>
        </w:rPr>
        <w:t>،</w:t>
      </w:r>
      <w:r w:rsidR="00B50718" w:rsidRPr="00C51FFF">
        <w:rPr>
          <w:rFonts w:ascii="Simplified Arabic" w:hAnsi="Simplified Arabic" w:cs="Simplified Arabic"/>
          <w:sz w:val="28"/>
          <w:szCs w:val="28"/>
          <w:rtl/>
          <w:lang w:bidi="ar-IQ"/>
        </w:rPr>
        <w:t xml:space="preserve"> في المقابل يؤدي الاحترار السطحي الناتج عن </w:t>
      </w:r>
      <w:r w:rsidR="00555179">
        <w:rPr>
          <w:rFonts w:ascii="Simplified Arabic" w:hAnsi="Simplified Arabic" w:cs="Simplified Arabic"/>
          <w:sz w:val="28"/>
          <w:szCs w:val="28"/>
          <w:rtl/>
          <w:lang w:bidi="ar-IQ"/>
        </w:rPr>
        <w:t>تغيير</w:t>
      </w:r>
      <w:r w:rsidR="00B50718" w:rsidRPr="00C51FFF">
        <w:rPr>
          <w:rFonts w:ascii="Simplified Arabic" w:hAnsi="Simplified Arabic" w:cs="Simplified Arabic"/>
          <w:sz w:val="28"/>
          <w:szCs w:val="28"/>
          <w:rtl/>
          <w:lang w:bidi="ar-IQ"/>
        </w:rPr>
        <w:t xml:space="preserve"> المناخ إلى تبريد في الستراتوسفير مما يُمكن أن يؤثر سلبًا على معدلات تعافي الأوزون ويُبطئ من إصلاح الضرر الذي أحدثته </w:t>
      </w:r>
      <w:r w:rsidR="00B50718" w:rsidRPr="00C51FFF">
        <w:rPr>
          <w:rFonts w:ascii="Simplified Arabic" w:hAnsi="Simplified Arabic" w:cs="Simplified Arabic"/>
          <w:sz w:val="28"/>
          <w:szCs w:val="28"/>
          <w:lang w:bidi="ar-IQ"/>
        </w:rPr>
        <w:t>CFCs</w:t>
      </w:r>
      <w:r w:rsidR="00B50718" w:rsidRPr="00C51FFF">
        <w:rPr>
          <w:rFonts w:ascii="Simplified Arabic" w:hAnsi="Simplified Arabic" w:cs="Simplified Arabic"/>
          <w:sz w:val="28"/>
          <w:szCs w:val="28"/>
          <w:rtl/>
          <w:lang w:bidi="ar-IQ"/>
        </w:rPr>
        <w:t xml:space="preserve"> سابقًا </w:t>
      </w:r>
      <w:r w:rsidR="00B50718">
        <w:rPr>
          <w:rFonts w:ascii="Simplified Arabic" w:hAnsi="Simplified Arabic" w:cs="Simplified Arabic" w:hint="cs"/>
          <w:sz w:val="28"/>
          <w:szCs w:val="28"/>
          <w:rtl/>
          <w:lang w:bidi="ar-IQ"/>
        </w:rPr>
        <w:t xml:space="preserve">، إذ </w:t>
      </w:r>
      <w:r w:rsidR="00B50718" w:rsidRPr="00C51FFF">
        <w:rPr>
          <w:rFonts w:ascii="Simplified Arabic" w:hAnsi="Simplified Arabic" w:cs="Simplified Arabic"/>
          <w:sz w:val="28"/>
          <w:szCs w:val="28"/>
          <w:rtl/>
          <w:lang w:bidi="ar-IQ"/>
        </w:rPr>
        <w:t>أثبتت النماذج المناخية</w:t>
      </w:r>
      <w:r>
        <w:rPr>
          <w:rFonts w:ascii="Simplified Arabic" w:hAnsi="Simplified Arabic" w:cs="Simplified Arabic"/>
          <w:sz w:val="28"/>
          <w:szCs w:val="28"/>
          <w:rtl/>
          <w:lang w:bidi="ar-IQ"/>
        </w:rPr>
        <w:t xml:space="preserve"> الحديثة أن توسّع ثقب الأوزون </w:t>
      </w:r>
      <w:r>
        <w:rPr>
          <w:rFonts w:ascii="Simplified Arabic" w:hAnsi="Simplified Arabic" w:cs="Simplified Arabic" w:hint="cs"/>
          <w:sz w:val="28"/>
          <w:szCs w:val="28"/>
          <w:rtl/>
          <w:lang w:bidi="ar-IQ"/>
        </w:rPr>
        <w:t>أ</w:t>
      </w:r>
      <w:r>
        <w:rPr>
          <w:rFonts w:ascii="Simplified Arabic" w:hAnsi="Simplified Arabic" w:cs="Simplified Arabic"/>
          <w:sz w:val="28"/>
          <w:szCs w:val="28"/>
          <w:rtl/>
          <w:lang w:bidi="ar-IQ"/>
        </w:rPr>
        <w:t>س</w:t>
      </w:r>
      <w:r w:rsidR="00B50718" w:rsidRPr="00C51FFF">
        <w:rPr>
          <w:rFonts w:ascii="Simplified Arabic" w:hAnsi="Simplified Arabic" w:cs="Simplified Arabic"/>
          <w:sz w:val="28"/>
          <w:szCs w:val="28"/>
          <w:rtl/>
          <w:lang w:bidi="ar-IQ"/>
        </w:rPr>
        <w:t>هم في تغيير أنماط الضغط الجوي العالمي</w:t>
      </w:r>
      <w:r>
        <w:rPr>
          <w:rFonts w:ascii="Simplified Arabic" w:hAnsi="Simplified Arabic" w:cs="Simplified Arabic"/>
          <w:sz w:val="28"/>
          <w:szCs w:val="28"/>
          <w:rtl/>
          <w:lang w:bidi="ar-IQ"/>
        </w:rPr>
        <w:t xml:space="preserve"> خصوصًا في نصف الكرة الجنوبي </w:t>
      </w:r>
      <w:r>
        <w:rPr>
          <w:rFonts w:ascii="Simplified Arabic" w:hAnsi="Simplified Arabic" w:cs="Simplified Arabic" w:hint="cs"/>
          <w:sz w:val="28"/>
          <w:szCs w:val="28"/>
          <w:rtl/>
          <w:lang w:bidi="ar-IQ"/>
        </w:rPr>
        <w:t>إذ</w:t>
      </w:r>
      <w:r w:rsidR="00B50718" w:rsidRPr="00C51FFF">
        <w:rPr>
          <w:rFonts w:ascii="Simplified Arabic" w:hAnsi="Simplified Arabic" w:cs="Simplified Arabic"/>
          <w:sz w:val="28"/>
          <w:szCs w:val="28"/>
          <w:rtl/>
          <w:lang w:bidi="ar-IQ"/>
        </w:rPr>
        <w:t xml:space="preserve"> لوحظ تحرك منطقة الضغط المرتفع شبه الاستوائية نحو الجنوب بمعدل 2.5 درجة عرضية منذ عام 1980 حتى 2015 وقد انعكس ذلك في </w:t>
      </w:r>
      <w:r w:rsidR="00555179">
        <w:rPr>
          <w:rFonts w:ascii="Simplified Arabic" w:hAnsi="Simplified Arabic" w:cs="Simplified Arabic"/>
          <w:sz w:val="28"/>
          <w:szCs w:val="28"/>
          <w:rtl/>
          <w:lang w:bidi="ar-IQ"/>
        </w:rPr>
        <w:t>تغيير</w:t>
      </w:r>
      <w:r w:rsidR="00B50718" w:rsidRPr="00C51FFF">
        <w:rPr>
          <w:rFonts w:ascii="Simplified Arabic" w:hAnsi="Simplified Arabic" w:cs="Simplified Arabic"/>
          <w:sz w:val="28"/>
          <w:szCs w:val="28"/>
          <w:rtl/>
          <w:lang w:bidi="ar-IQ"/>
        </w:rPr>
        <w:t xml:space="preserve"> توزيع الأمطار في بلدان مثل تش</w:t>
      </w:r>
      <w:r>
        <w:rPr>
          <w:rFonts w:ascii="Simplified Arabic" w:hAnsi="Simplified Arabic" w:cs="Simplified Arabic"/>
          <w:sz w:val="28"/>
          <w:szCs w:val="28"/>
          <w:rtl/>
          <w:lang w:bidi="ar-IQ"/>
        </w:rPr>
        <w:t xml:space="preserve">يلي، جنوب إفريقيا وأستراليا، </w:t>
      </w:r>
      <w:r>
        <w:rPr>
          <w:rFonts w:ascii="Simplified Arabic" w:hAnsi="Simplified Arabic" w:cs="Simplified Arabic" w:hint="cs"/>
          <w:sz w:val="28"/>
          <w:szCs w:val="28"/>
          <w:rtl/>
          <w:lang w:bidi="ar-IQ"/>
        </w:rPr>
        <w:t>إذ</w:t>
      </w:r>
      <w:r w:rsidR="00B50718" w:rsidRPr="00C51FFF">
        <w:rPr>
          <w:rFonts w:ascii="Simplified Arabic" w:hAnsi="Simplified Arabic" w:cs="Simplified Arabic"/>
          <w:sz w:val="28"/>
          <w:szCs w:val="28"/>
          <w:rtl/>
          <w:lang w:bidi="ar-IQ"/>
        </w:rPr>
        <w:t xml:space="preserve"> سُجِّل انخفاض يصل إلى 20% في معدلات الهطول السنوي في بعض المناطق خلال العقدين الماضيين</w:t>
      </w:r>
      <w:r w:rsidR="00B50718">
        <w:rPr>
          <w:rStyle w:val="a6"/>
          <w:rFonts w:ascii="Simplified Arabic" w:hAnsi="Simplified Arabic" w:cs="Simplified Arabic"/>
          <w:sz w:val="28"/>
          <w:szCs w:val="28"/>
          <w:rtl/>
          <w:lang w:bidi="ar-IQ"/>
        </w:rPr>
        <w:footnoteReference w:id="113"/>
      </w:r>
      <w:r w:rsidR="00B50718">
        <w:rPr>
          <w:rFonts w:ascii="Simplified Arabic" w:hAnsi="Simplified Arabic" w:cs="Simplified Arabic" w:hint="cs"/>
          <w:sz w:val="28"/>
          <w:szCs w:val="28"/>
          <w:rtl/>
          <w:lang w:bidi="ar-IQ"/>
        </w:rPr>
        <w:t>.</w:t>
      </w:r>
    </w:p>
    <w:p w14:paraId="22A22531" w14:textId="77973578" w:rsidR="00B50718" w:rsidRPr="00C51FFF" w:rsidRDefault="00B50718" w:rsidP="0052290F">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00F37581">
        <w:rPr>
          <w:rFonts w:ascii="Simplified Arabic" w:hAnsi="Simplified Arabic" w:cs="Simplified Arabic" w:hint="cs"/>
          <w:sz w:val="28"/>
          <w:szCs w:val="28"/>
          <w:rtl/>
          <w:lang w:bidi="ar-IQ"/>
        </w:rPr>
        <w:t>بال</w:t>
      </w:r>
      <w:r w:rsidRPr="00C51FFF">
        <w:rPr>
          <w:rFonts w:ascii="Simplified Arabic" w:hAnsi="Simplified Arabic" w:cs="Simplified Arabic"/>
          <w:sz w:val="28"/>
          <w:szCs w:val="28"/>
          <w:rtl/>
          <w:lang w:bidi="ar-IQ"/>
        </w:rPr>
        <w:t>رغم</w:t>
      </w:r>
      <w:r w:rsidR="00F37581">
        <w:rPr>
          <w:rFonts w:ascii="Simplified Arabic" w:hAnsi="Simplified Arabic" w:cs="Simplified Arabic" w:hint="cs"/>
          <w:sz w:val="28"/>
          <w:szCs w:val="28"/>
          <w:rtl/>
          <w:lang w:bidi="ar-IQ"/>
        </w:rPr>
        <w:t xml:space="preserve"> من</w:t>
      </w:r>
      <w:r w:rsidRPr="00C51FFF">
        <w:rPr>
          <w:rFonts w:ascii="Simplified Arabic" w:hAnsi="Simplified Arabic" w:cs="Simplified Arabic"/>
          <w:sz w:val="28"/>
          <w:szCs w:val="28"/>
          <w:rtl/>
          <w:lang w:bidi="ar-IQ"/>
        </w:rPr>
        <w:t xml:space="preserve"> النجاح الكبير لبروتوكول مونتريال لعام 1987 في تقليص استخدام المركبات المستنفدة للأوزون، ما أدى إلى استقرار الثقب منذ مطلع القرن الحادي والعشرين</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إلا أن الدراسات الحديثة تؤكد أن </w:t>
      </w:r>
      <w:r w:rsidR="004E4DD5">
        <w:rPr>
          <w:rFonts w:ascii="Simplified Arabic" w:hAnsi="Simplified Arabic" w:cs="Simplified Arabic"/>
          <w:sz w:val="28"/>
          <w:szCs w:val="28"/>
          <w:rtl/>
          <w:lang w:bidi="ar-IQ"/>
        </w:rPr>
        <w:t>التغيير</w:t>
      </w:r>
      <w:r w:rsidRPr="00C51FFF">
        <w:rPr>
          <w:rFonts w:ascii="Simplified Arabic" w:hAnsi="Simplified Arabic" w:cs="Simplified Arabic"/>
          <w:sz w:val="28"/>
          <w:szCs w:val="28"/>
          <w:rtl/>
          <w:lang w:bidi="ar-IQ"/>
        </w:rPr>
        <w:t xml:space="preserve"> المناخي قد يعيق التعافي الكامل للأوزون خصوصًا إذا استمر الاحترار العالمي بوتيرته الحالية</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وفقًا لتقرير </w:t>
      </w:r>
      <w:r w:rsidRPr="00C51FFF">
        <w:rPr>
          <w:rFonts w:ascii="Simplified Arabic" w:hAnsi="Simplified Arabic" w:cs="Simplified Arabic"/>
          <w:sz w:val="28"/>
          <w:szCs w:val="28"/>
          <w:lang w:bidi="ar-IQ"/>
        </w:rPr>
        <w:t>WMO</w:t>
      </w:r>
      <w:r w:rsidRPr="00C51FF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لعام 2022 </w:t>
      </w:r>
      <w:r w:rsidRPr="00C51FFF">
        <w:rPr>
          <w:rFonts w:ascii="Simplified Arabic" w:hAnsi="Simplified Arabic" w:cs="Simplified Arabic"/>
          <w:sz w:val="28"/>
          <w:szCs w:val="28"/>
          <w:rtl/>
          <w:lang w:bidi="ar-IQ"/>
        </w:rPr>
        <w:t>فإن تعافي الأوزون في القارة القطبية الجنوبية قد يتأخر حتى عام 2066 بدلًا من 2050 كما كان متوقعًا سابقًا نتيجة لتأثيرات ثاني أكسيد الكربون والميثان على درجات الحرارة في الستراتوسفير</w:t>
      </w:r>
      <w:r>
        <w:rPr>
          <w:rFonts w:ascii="Simplified Arabic" w:hAnsi="Simplified Arabic" w:cs="Simplified Arabic" w:hint="cs"/>
          <w:sz w:val="28"/>
          <w:szCs w:val="28"/>
          <w:rtl/>
          <w:lang w:bidi="ar-IQ"/>
        </w:rPr>
        <w:t>،</w:t>
      </w:r>
      <w:r w:rsidRPr="00C51FFF">
        <w:rPr>
          <w:rFonts w:ascii="Simplified Arabic" w:hAnsi="Simplified Arabic" w:cs="Simplified Arabic"/>
          <w:sz w:val="28"/>
          <w:szCs w:val="28"/>
          <w:rtl/>
          <w:lang w:bidi="ar-IQ"/>
        </w:rPr>
        <w:t xml:space="preserve"> كما أن استمرار الانبعاثات الصناعية غير المشمولة ببروتوكول </w:t>
      </w:r>
      <w:r w:rsidRPr="00C51FFF">
        <w:rPr>
          <w:rFonts w:ascii="Simplified Arabic" w:hAnsi="Simplified Arabic" w:cs="Simplified Arabic"/>
          <w:sz w:val="28"/>
          <w:szCs w:val="28"/>
          <w:rtl/>
          <w:lang w:bidi="ar-IQ"/>
        </w:rPr>
        <w:lastRenderedPageBreak/>
        <w:t xml:space="preserve">مونتريال مثل بعض مركبات </w:t>
      </w:r>
      <w:r w:rsidRPr="00C51FFF">
        <w:rPr>
          <w:rFonts w:ascii="Simplified Arabic" w:hAnsi="Simplified Arabic" w:cs="Simplified Arabic"/>
          <w:sz w:val="28"/>
          <w:szCs w:val="28"/>
          <w:lang w:bidi="ar-IQ"/>
        </w:rPr>
        <w:t>HFCs</w:t>
      </w:r>
      <w:r w:rsidRPr="00C51FFF">
        <w:rPr>
          <w:rFonts w:ascii="Simplified Arabic" w:hAnsi="Simplified Arabic" w:cs="Simplified Arabic"/>
          <w:sz w:val="28"/>
          <w:szCs w:val="28"/>
          <w:rtl/>
          <w:lang w:bidi="ar-IQ"/>
        </w:rPr>
        <w:t xml:space="preserve"> يُمثل تهديدًا غير مباشر لطبقة الأوزون والمناخ في آنٍ واحد</w:t>
      </w:r>
      <w:r>
        <w:rPr>
          <w:rFonts w:ascii="Simplified Arabic" w:hAnsi="Simplified Arabic" w:cs="Simplified Arabic" w:hint="cs"/>
          <w:sz w:val="28"/>
          <w:szCs w:val="28"/>
          <w:rtl/>
          <w:lang w:bidi="ar-IQ"/>
        </w:rPr>
        <w:t>،</w:t>
      </w:r>
      <w:r w:rsidR="00F37581">
        <w:rPr>
          <w:rFonts w:ascii="Simplified Arabic" w:hAnsi="Simplified Arabic" w:cs="Simplified Arabic"/>
          <w:sz w:val="28"/>
          <w:szCs w:val="28"/>
          <w:rtl/>
          <w:lang w:bidi="ar-IQ"/>
        </w:rPr>
        <w:t xml:space="preserve"> و</w:t>
      </w:r>
      <w:r w:rsidR="00F37581">
        <w:rPr>
          <w:rFonts w:ascii="Simplified Arabic" w:hAnsi="Simplified Arabic" w:cs="Simplified Arabic" w:hint="cs"/>
          <w:sz w:val="28"/>
          <w:szCs w:val="28"/>
          <w:rtl/>
          <w:lang w:bidi="ar-IQ"/>
        </w:rPr>
        <w:t>من ثم</w:t>
      </w:r>
      <w:r w:rsidRPr="00C51FFF">
        <w:rPr>
          <w:rFonts w:ascii="Simplified Arabic" w:hAnsi="Simplified Arabic" w:cs="Simplified Arabic"/>
          <w:sz w:val="28"/>
          <w:szCs w:val="28"/>
          <w:rtl/>
          <w:lang w:bidi="ar-IQ"/>
        </w:rPr>
        <w:t xml:space="preserve"> فإن تحقيق التوازن بين جهود التكيف مع </w:t>
      </w:r>
      <w:r w:rsidR="004E4DD5">
        <w:rPr>
          <w:rFonts w:ascii="Simplified Arabic" w:hAnsi="Simplified Arabic" w:cs="Simplified Arabic"/>
          <w:sz w:val="28"/>
          <w:szCs w:val="28"/>
          <w:rtl/>
          <w:lang w:bidi="ar-IQ"/>
        </w:rPr>
        <w:t>التغيير</w:t>
      </w:r>
      <w:r w:rsidRPr="00C51FFF">
        <w:rPr>
          <w:rFonts w:ascii="Simplified Arabic" w:hAnsi="Simplified Arabic" w:cs="Simplified Arabic"/>
          <w:sz w:val="28"/>
          <w:szCs w:val="28"/>
          <w:rtl/>
          <w:lang w:bidi="ar-IQ"/>
        </w:rPr>
        <w:t xml:space="preserve"> المناخي والحفاظ على استقرار طبقة الأوزون يتطلب تنسيقًا علميًا وتشريعيًا على المستوى الدولي</w:t>
      </w:r>
      <w:r>
        <w:rPr>
          <w:rStyle w:val="a6"/>
          <w:rFonts w:ascii="Simplified Arabic" w:hAnsi="Simplified Arabic" w:cs="Simplified Arabic"/>
          <w:sz w:val="28"/>
          <w:szCs w:val="28"/>
          <w:rtl/>
          <w:lang w:bidi="ar-IQ"/>
        </w:rPr>
        <w:footnoteReference w:id="114"/>
      </w:r>
      <w:r w:rsidRPr="00C51FFF">
        <w:rPr>
          <w:rFonts w:ascii="Simplified Arabic" w:hAnsi="Simplified Arabic" w:cs="Simplified Arabic"/>
          <w:sz w:val="28"/>
          <w:szCs w:val="28"/>
          <w:rtl/>
          <w:lang w:bidi="ar-IQ"/>
        </w:rPr>
        <w:t>.</w:t>
      </w:r>
    </w:p>
    <w:p w14:paraId="41799BA2" w14:textId="77777777" w:rsidR="00B50718" w:rsidRPr="004621EB" w:rsidRDefault="00B50718" w:rsidP="0052290F">
      <w:pPr>
        <w:pStyle w:val="2"/>
        <w:rPr>
          <w:rtl/>
        </w:rPr>
      </w:pPr>
      <w:bookmarkStart w:id="64" w:name="_Toc197740612"/>
      <w:bookmarkStart w:id="65" w:name="_Toc198136045"/>
      <w:r w:rsidRPr="004621EB">
        <w:rPr>
          <w:rFonts w:hint="cs"/>
          <w:rtl/>
        </w:rPr>
        <w:t>خامساً: شحة الموارد المائية العذبة</w:t>
      </w:r>
      <w:bookmarkEnd w:id="64"/>
      <w:bookmarkEnd w:id="65"/>
    </w:p>
    <w:p w14:paraId="71547B57" w14:textId="2D572E4A" w:rsidR="00B50718" w:rsidRDefault="00B50718" w:rsidP="0052290F">
      <w:pPr>
        <w:bidi/>
        <w:spacing w:after="0" w:line="240" w:lineRule="auto"/>
        <w:ind w:firstLine="720"/>
        <w:jc w:val="both"/>
        <w:rPr>
          <w:rFonts w:ascii="Simplified Arabic" w:hAnsi="Simplified Arabic" w:cs="Simplified Arabic"/>
          <w:sz w:val="28"/>
          <w:szCs w:val="28"/>
          <w:rtl/>
          <w:lang w:bidi="ar-QA"/>
        </w:rPr>
      </w:pPr>
      <w:r w:rsidRPr="004621EB">
        <w:rPr>
          <w:rFonts w:ascii="Simplified Arabic" w:hAnsi="Simplified Arabic" w:cs="Simplified Arabic"/>
          <w:sz w:val="28"/>
          <w:szCs w:val="28"/>
          <w:rtl/>
          <w:lang w:bidi="ar-IQ"/>
        </w:rPr>
        <w:t>بالنظر إلى ما ورد في التقرير الفني الصادر عن الهيئة الحكومية الدولية المعنية ب</w:t>
      </w:r>
      <w:r w:rsidR="00555179">
        <w:rPr>
          <w:rFonts w:ascii="Simplified Arabic" w:hAnsi="Simplified Arabic" w:cs="Simplified Arabic"/>
          <w:sz w:val="28"/>
          <w:szCs w:val="28"/>
          <w:rtl/>
          <w:lang w:bidi="ar-IQ"/>
        </w:rPr>
        <w:t>تغيير</w:t>
      </w:r>
      <w:r w:rsidRPr="004621EB">
        <w:rPr>
          <w:rFonts w:ascii="Simplified Arabic" w:hAnsi="Simplified Arabic" w:cs="Simplified Arabic"/>
          <w:sz w:val="28"/>
          <w:szCs w:val="28"/>
          <w:rtl/>
          <w:lang w:bidi="ar-IQ"/>
        </w:rPr>
        <w:t xml:space="preserve"> المناخ (</w:t>
      </w:r>
      <w:r w:rsidRPr="004621EB">
        <w:rPr>
          <w:rFonts w:ascii="Simplified Arabic" w:hAnsi="Simplified Arabic" w:cs="Simplified Arabic"/>
          <w:sz w:val="28"/>
          <w:szCs w:val="28"/>
          <w:lang w:bidi="ar-IQ"/>
        </w:rPr>
        <w:t>IPCC</w:t>
      </w:r>
      <w:r w:rsidRPr="004621EB">
        <w:rPr>
          <w:rFonts w:ascii="Simplified Arabic" w:hAnsi="Simplified Arabic" w:cs="Simplified Arabic"/>
          <w:sz w:val="28"/>
          <w:szCs w:val="28"/>
          <w:rtl/>
          <w:lang w:bidi="ar-IQ"/>
        </w:rPr>
        <w:t>) حول "</w:t>
      </w:r>
      <w:r w:rsidR="00555179">
        <w:rPr>
          <w:rFonts w:ascii="Simplified Arabic" w:hAnsi="Simplified Arabic" w:cs="Simplified Arabic"/>
          <w:sz w:val="28"/>
          <w:szCs w:val="28"/>
          <w:rtl/>
          <w:lang w:bidi="ar-IQ"/>
        </w:rPr>
        <w:t>تغيير</w:t>
      </w:r>
      <w:r w:rsidRPr="004621EB">
        <w:rPr>
          <w:rFonts w:ascii="Simplified Arabic" w:hAnsi="Simplified Arabic" w:cs="Simplified Arabic"/>
          <w:sz w:val="28"/>
          <w:szCs w:val="28"/>
          <w:rtl/>
          <w:lang w:bidi="ar-IQ"/>
        </w:rPr>
        <w:t xml:space="preserve"> المناخ والماء" (2008)، فإن أحد أبرز مظاهر </w:t>
      </w:r>
      <w:r w:rsidR="004E4DD5">
        <w:rPr>
          <w:rFonts w:ascii="Simplified Arabic" w:hAnsi="Simplified Arabic" w:cs="Simplified Arabic"/>
          <w:sz w:val="28"/>
          <w:szCs w:val="28"/>
          <w:rtl/>
          <w:lang w:bidi="ar-IQ"/>
        </w:rPr>
        <w:t>التغيير</w:t>
      </w:r>
      <w:r w:rsidRPr="004621EB">
        <w:rPr>
          <w:rFonts w:ascii="Simplified Arabic" w:hAnsi="Simplified Arabic" w:cs="Simplified Arabic"/>
          <w:sz w:val="28"/>
          <w:szCs w:val="28"/>
          <w:rtl/>
          <w:lang w:bidi="ar-IQ"/>
        </w:rPr>
        <w:t xml:space="preserve"> المناخي يكمن في تأثيره العميق والمتسارع على الموارد المائية العذبة إذ تؤدي </w:t>
      </w:r>
      <w:r w:rsidR="004E4DD5">
        <w:rPr>
          <w:rFonts w:ascii="Simplified Arabic" w:hAnsi="Simplified Arabic" w:cs="Simplified Arabic"/>
          <w:sz w:val="28"/>
          <w:szCs w:val="28"/>
          <w:rtl/>
          <w:lang w:bidi="ar-IQ"/>
        </w:rPr>
        <w:t>التغيير</w:t>
      </w:r>
      <w:r w:rsidRPr="004621EB">
        <w:rPr>
          <w:rFonts w:ascii="Simplified Arabic" w:hAnsi="Simplified Arabic" w:cs="Simplified Arabic"/>
          <w:sz w:val="28"/>
          <w:szCs w:val="28"/>
          <w:rtl/>
          <w:lang w:bidi="ar-IQ"/>
        </w:rPr>
        <w:t>ات في درجات الحرارة العالمية إلى تغييرات واضحة في الدورة الهيدرولوجية، ومنها زيادة محتوى بخار الماء في الغلاف الجوي، واختلالات في نمط وتوقيت هطول الأمطار، وذوبان الجليد والثلوج، وتراجع الغطاء الثلجي في النصف الشمالي من الكرة الأرضية</w:t>
      </w:r>
      <w:r>
        <w:rPr>
          <w:rFonts w:ascii="Simplified Arabic" w:hAnsi="Simplified Arabic" w:cs="Simplified Arabic" w:hint="cs"/>
          <w:sz w:val="28"/>
          <w:szCs w:val="28"/>
          <w:rtl/>
          <w:lang w:bidi="ar-IQ"/>
        </w:rPr>
        <w:t>،</w:t>
      </w:r>
      <w:r w:rsidRPr="004621EB">
        <w:rPr>
          <w:rFonts w:ascii="Simplified Arabic" w:hAnsi="Simplified Arabic" w:cs="Simplified Arabic"/>
          <w:sz w:val="28"/>
          <w:szCs w:val="28"/>
          <w:rtl/>
          <w:lang w:bidi="ar-IQ"/>
        </w:rPr>
        <w:t xml:space="preserve"> وقد أشارت الملاحظات إلى زيادة في هطول الأمطار في خطوط العرض العليا مقابل انخفاض ملحوظ في المناطق شبه المدارية منذ سبعينيات القرن الماضي، مع تسجيل تضاعف في مساحة الأراضي المصنفة "شديدة الجفاف"</w:t>
      </w:r>
      <w:r>
        <w:rPr>
          <w:rFonts w:ascii="Simplified Arabic" w:hAnsi="Simplified Arabic" w:cs="Simplified Arabic" w:hint="cs"/>
          <w:sz w:val="28"/>
          <w:szCs w:val="28"/>
          <w:rtl/>
          <w:lang w:bidi="ar-IQ"/>
        </w:rPr>
        <w:t>،</w:t>
      </w:r>
      <w:r w:rsidRPr="004621EB">
        <w:rPr>
          <w:rFonts w:ascii="Simplified Arabic" w:hAnsi="Simplified Arabic" w:cs="Simplified Arabic"/>
          <w:sz w:val="28"/>
          <w:szCs w:val="28"/>
          <w:rtl/>
          <w:lang w:bidi="ar-IQ"/>
        </w:rPr>
        <w:t xml:space="preserve"> كما أدى </w:t>
      </w:r>
      <w:r w:rsidR="004E4DD5">
        <w:rPr>
          <w:rFonts w:ascii="Simplified Arabic" w:hAnsi="Simplified Arabic" w:cs="Simplified Arabic"/>
          <w:sz w:val="28"/>
          <w:szCs w:val="28"/>
          <w:rtl/>
          <w:lang w:bidi="ar-IQ"/>
        </w:rPr>
        <w:t>التغيير</w:t>
      </w:r>
      <w:r w:rsidRPr="004621EB">
        <w:rPr>
          <w:rFonts w:ascii="Simplified Arabic" w:hAnsi="Simplified Arabic" w:cs="Simplified Arabic"/>
          <w:sz w:val="28"/>
          <w:szCs w:val="28"/>
          <w:rtl/>
          <w:lang w:bidi="ar-IQ"/>
        </w:rPr>
        <w:t xml:space="preserve"> المناخي إلى اضطراب توقيت جريان الأنهار حيث ازدادت التدفقات الشتوية بينما انخفضت الصيفية، مما قلل من وفرة المياه خلال الفترات الحرجة للزراعة</w:t>
      </w:r>
      <w:r>
        <w:rPr>
          <w:rFonts w:ascii="Simplified Arabic" w:hAnsi="Simplified Arabic" w:cs="Simplified Arabic" w:hint="cs"/>
          <w:sz w:val="28"/>
          <w:szCs w:val="28"/>
          <w:rtl/>
          <w:lang w:bidi="ar-IQ"/>
        </w:rPr>
        <w:t>،</w:t>
      </w:r>
      <w:r w:rsidRPr="004621EB">
        <w:rPr>
          <w:rFonts w:ascii="Simplified Arabic" w:hAnsi="Simplified Arabic" w:cs="Simplified Arabic"/>
          <w:sz w:val="28"/>
          <w:szCs w:val="28"/>
          <w:rtl/>
          <w:lang w:bidi="ar-IQ"/>
        </w:rPr>
        <w:t xml:space="preserve"> إضافة إلى ذلك فإن ارتفاع درجات حرارة المياه وتزايد موجات الفيضانات والجفاف يس</w:t>
      </w:r>
      <w:r w:rsidR="00F37581">
        <w:rPr>
          <w:rFonts w:ascii="Simplified Arabic" w:hAnsi="Simplified Arabic" w:cs="Simplified Arabic"/>
          <w:sz w:val="28"/>
          <w:szCs w:val="28"/>
          <w:rtl/>
          <w:lang w:bidi="ar-IQ"/>
        </w:rPr>
        <w:t xml:space="preserve">هم في تدهور جودة المياه </w:t>
      </w:r>
      <w:r w:rsidR="00F37581">
        <w:rPr>
          <w:rFonts w:ascii="Simplified Arabic" w:hAnsi="Simplified Arabic" w:cs="Simplified Arabic" w:hint="cs"/>
          <w:sz w:val="28"/>
          <w:szCs w:val="28"/>
          <w:rtl/>
          <w:lang w:bidi="ar-IQ"/>
        </w:rPr>
        <w:t>عن طريق</w:t>
      </w:r>
      <w:r w:rsidRPr="004621EB">
        <w:rPr>
          <w:rFonts w:ascii="Simplified Arabic" w:hAnsi="Simplified Arabic" w:cs="Simplified Arabic"/>
          <w:sz w:val="28"/>
          <w:szCs w:val="28"/>
          <w:rtl/>
          <w:lang w:bidi="ar-IQ"/>
        </w:rPr>
        <w:t xml:space="preserve"> تفاقم التلوث بالمغذيات والملوثات الصناعية والبكتيريا الممرضة إلى جانب تسرب مياه البحر إلى الخزانات الجوفية في المناطق الساحلية بسبب ارتفاع مستوى سطح البحر مما يفاقم أزمة المياه العذبة</w:t>
      </w:r>
      <w:r>
        <w:rPr>
          <w:rFonts w:ascii="Simplified Arabic" w:hAnsi="Simplified Arabic" w:cs="Simplified Arabic" w:hint="cs"/>
          <w:sz w:val="28"/>
          <w:szCs w:val="28"/>
          <w:rtl/>
          <w:lang w:bidi="ar-IQ"/>
        </w:rPr>
        <w:t>،</w:t>
      </w:r>
      <w:r w:rsidRPr="004621EB">
        <w:rPr>
          <w:rFonts w:ascii="Simplified Arabic" w:hAnsi="Simplified Arabic" w:cs="Simplified Arabic"/>
          <w:sz w:val="28"/>
          <w:szCs w:val="28"/>
          <w:rtl/>
          <w:lang w:bidi="ar-IQ"/>
        </w:rPr>
        <w:t xml:space="preserve"> وتشير الإسقاطات المناخية إلى أن أكثر من سدس سكان العالم ولا سيما في المناطق الجبلية المعتمدة على المياه الجليدية، سيواجهون نقصًا متزايدًا في إمدادات المياه بحلول منتصف القرن، في حين أن المناطق التي ستتأثر سلبيًا بالإجهاد المائي بسبب المناخ ستتجاوز بكثير تلك التي قد تشهد تحسنًا. كما أن البنية التحتية المائية، مثل أنظمة الصرف والسدود والري، ستتأثر بشدة، مما يستدعي استراتيجيات تكيفية جديدة للحفاظ على الأمن المائي. من الناحية الاجتماعية والاقتصادية، فإن ندرة المياه المرتبطة بالمناخ ستؤدي إلى ارتفاع تكاليف التشغيل، وتراجع الإنتاج الزراعي، وتهديد الأمن الغذائي، خاصة في الدول النامية التي تعاني ضعف القدرة على إدارة الموارد، مما يرفع مستويات التوتر والصراعات حول المياه. ونتيجة لذلك، فإن استمرار </w:t>
      </w:r>
      <w:r w:rsidR="00555179">
        <w:rPr>
          <w:rFonts w:ascii="Simplified Arabic" w:hAnsi="Simplified Arabic" w:cs="Simplified Arabic"/>
          <w:sz w:val="28"/>
          <w:szCs w:val="28"/>
          <w:rtl/>
          <w:lang w:bidi="ar-IQ"/>
        </w:rPr>
        <w:t>تغيير</w:t>
      </w:r>
      <w:r w:rsidRPr="004621EB">
        <w:rPr>
          <w:rFonts w:ascii="Simplified Arabic" w:hAnsi="Simplified Arabic" w:cs="Simplified Arabic"/>
          <w:sz w:val="28"/>
          <w:szCs w:val="28"/>
          <w:rtl/>
          <w:lang w:bidi="ar-IQ"/>
        </w:rPr>
        <w:t xml:space="preserve"> المناخ دون إجراءات فعالة للتخفيف والتكيف، سيؤدي إلى تأثيرات متزايدة على الصحة العامة، والتنوع البيولوجي، وقدرة النظم البيئية المائية على تقديم خدماتها الأساسية</w:t>
      </w:r>
      <w:r>
        <w:rPr>
          <w:rStyle w:val="a6"/>
          <w:rFonts w:ascii="Simplified Arabic" w:hAnsi="Simplified Arabic" w:cs="Simplified Arabic"/>
          <w:sz w:val="28"/>
          <w:szCs w:val="28"/>
          <w:rtl/>
          <w:lang w:bidi="ar-IQ"/>
        </w:rPr>
        <w:footnoteReference w:id="115"/>
      </w:r>
      <w:r w:rsidRPr="004621EB">
        <w:rPr>
          <w:rFonts w:ascii="Simplified Arabic" w:hAnsi="Simplified Arabic" w:cs="Simplified Arabic"/>
          <w:sz w:val="28"/>
          <w:szCs w:val="28"/>
          <w:rtl/>
          <w:lang w:bidi="ar-IQ"/>
        </w:rPr>
        <w:t>.</w:t>
      </w:r>
    </w:p>
    <w:p w14:paraId="15C634D6" w14:textId="08E8CBE9" w:rsidR="00380C52" w:rsidRDefault="00B50718" w:rsidP="0052290F">
      <w:pPr>
        <w:bidi/>
        <w:spacing w:after="0" w:line="240" w:lineRule="auto"/>
        <w:jc w:val="both"/>
        <w:rPr>
          <w:rFonts w:ascii="Simplified Arabic" w:hAnsi="Simplified Arabic" w:cs="Simplified Arabic"/>
          <w:color w:val="000000" w:themeColor="text1"/>
          <w:sz w:val="28"/>
          <w:szCs w:val="28"/>
          <w:rtl/>
          <w:lang w:bidi="ar-IQ"/>
        </w:rPr>
      </w:pPr>
      <w:r w:rsidRPr="00355A3F">
        <w:rPr>
          <w:rFonts w:ascii="Simplified Arabic" w:hAnsi="Simplified Arabic" w:cs="Simplified Arabic"/>
          <w:sz w:val="28"/>
          <w:szCs w:val="28"/>
          <w:rtl/>
          <w:lang w:bidi="ar-QA"/>
        </w:rPr>
        <w:t xml:space="preserve">إن مظاهر </w:t>
      </w:r>
      <w:r w:rsidR="004E4DD5">
        <w:rPr>
          <w:rFonts w:ascii="Simplified Arabic" w:hAnsi="Simplified Arabic" w:cs="Simplified Arabic"/>
          <w:sz w:val="28"/>
          <w:szCs w:val="28"/>
          <w:rtl/>
          <w:lang w:bidi="ar-QA"/>
        </w:rPr>
        <w:t>التغيير</w:t>
      </w:r>
      <w:r w:rsidRPr="00355A3F">
        <w:rPr>
          <w:rFonts w:ascii="Simplified Arabic" w:hAnsi="Simplified Arabic" w:cs="Simplified Arabic"/>
          <w:sz w:val="28"/>
          <w:szCs w:val="28"/>
          <w:rtl/>
          <w:lang w:bidi="ar-QA"/>
        </w:rPr>
        <w:t xml:space="preserve"> المناخي التي تم تناولها في هذا المطلب تبرز بوضوح أن العالم يواجه تحولاً مناخيًا واسع النطاق تتعدد آثاره وتتعاظم تداعياته عامًا بعد عام</w:t>
      </w:r>
      <w:r>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 xml:space="preserve"> فارتفاع درجات الحرارة لم يعد مجرد إشارة </w:t>
      </w:r>
      <w:r w:rsidRPr="00355A3F">
        <w:rPr>
          <w:rFonts w:ascii="Simplified Arabic" w:hAnsi="Simplified Arabic" w:cs="Simplified Arabic"/>
          <w:sz w:val="28"/>
          <w:szCs w:val="28"/>
          <w:rtl/>
          <w:lang w:bidi="ar-QA"/>
        </w:rPr>
        <w:lastRenderedPageBreak/>
        <w:t>إحصائية بل أصبح عاملًا م</w:t>
      </w:r>
      <w:r w:rsidR="00F37581">
        <w:rPr>
          <w:rFonts w:ascii="Simplified Arabic" w:hAnsi="Simplified Arabic" w:cs="Simplified Arabic"/>
          <w:sz w:val="28"/>
          <w:szCs w:val="28"/>
          <w:rtl/>
          <w:lang w:bidi="ar-QA"/>
        </w:rPr>
        <w:t>تغي</w:t>
      </w:r>
      <w:r w:rsidR="00555179">
        <w:rPr>
          <w:rFonts w:ascii="Simplified Arabic" w:hAnsi="Simplified Arabic" w:cs="Simplified Arabic"/>
          <w:sz w:val="28"/>
          <w:szCs w:val="28"/>
          <w:rtl/>
          <w:lang w:bidi="ar-QA"/>
        </w:rPr>
        <w:t>ر</w:t>
      </w:r>
      <w:r w:rsidR="00F37581">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ا يعيد تشكيل المناخ الإقليمي والعالمي ويؤثر على الحياة البشرية والأنظمة البيئية بشكل مباشر</w:t>
      </w:r>
      <w:r>
        <w:rPr>
          <w:rFonts w:ascii="Simplified Arabic" w:hAnsi="Simplified Arabic" w:cs="Simplified Arabic" w:hint="cs"/>
          <w:sz w:val="28"/>
          <w:szCs w:val="28"/>
          <w:rtl/>
          <w:lang w:bidi="ar-QA"/>
        </w:rPr>
        <w:t>،</w:t>
      </w:r>
      <w:r w:rsidR="00F37581">
        <w:rPr>
          <w:rFonts w:ascii="Simplified Arabic" w:hAnsi="Simplified Arabic" w:cs="Simplified Arabic"/>
          <w:sz w:val="28"/>
          <w:szCs w:val="28"/>
          <w:rtl/>
          <w:lang w:bidi="ar-QA"/>
        </w:rPr>
        <w:t xml:space="preserve"> و</w:t>
      </w:r>
      <w:r w:rsidR="00F37581">
        <w:rPr>
          <w:rFonts w:ascii="Simplified Arabic" w:hAnsi="Simplified Arabic" w:cs="Simplified Arabic" w:hint="cs"/>
          <w:sz w:val="28"/>
          <w:szCs w:val="28"/>
          <w:rtl/>
          <w:lang w:bidi="ar-QA"/>
        </w:rPr>
        <w:t>عن طريق</w:t>
      </w:r>
      <w:r w:rsidRPr="00355A3F">
        <w:rPr>
          <w:rFonts w:ascii="Simplified Arabic" w:hAnsi="Simplified Arabic" w:cs="Simplified Arabic"/>
          <w:sz w:val="28"/>
          <w:szCs w:val="28"/>
          <w:rtl/>
          <w:lang w:bidi="ar-QA"/>
        </w:rPr>
        <w:t xml:space="preserve"> استعراض </w:t>
      </w:r>
      <w:r w:rsidR="004E4DD5">
        <w:rPr>
          <w:rFonts w:ascii="Simplified Arabic" w:hAnsi="Simplified Arabic" w:cs="Simplified Arabic"/>
          <w:sz w:val="28"/>
          <w:szCs w:val="28"/>
          <w:rtl/>
          <w:lang w:bidi="ar-QA"/>
        </w:rPr>
        <w:t>التغيير</w:t>
      </w:r>
      <w:r w:rsidRPr="00355A3F">
        <w:rPr>
          <w:rFonts w:ascii="Simplified Arabic" w:hAnsi="Simplified Arabic" w:cs="Simplified Arabic"/>
          <w:sz w:val="28"/>
          <w:szCs w:val="28"/>
          <w:rtl/>
          <w:lang w:bidi="ar-QA"/>
        </w:rPr>
        <w:t>ات في الضغط الجوي والرياح والهطولات المطرية واتساع ثقب الأوزون وشح المياه يتضح أن هذه الظواهر ليست منعزلة</w:t>
      </w:r>
      <w:r>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 xml:space="preserve"> بل مترابطة في نظام بيئي ومناخي شديد التعقيد</w:t>
      </w:r>
      <w:r>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 xml:space="preserve"> كما أن البيانات الحديثة تشير إلى تسارع في وتيرة هذه المظاهر مما يزيد من الحاجة إلى تدخلات حاسمة تقوم على أسس علمية وسياسات بيئية مستدامة</w:t>
      </w:r>
      <w:r>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 xml:space="preserve"> ويؤكد هذا الاستنتاج أن </w:t>
      </w:r>
      <w:r w:rsidR="004E4DD5">
        <w:rPr>
          <w:rFonts w:ascii="Simplified Arabic" w:hAnsi="Simplified Arabic" w:cs="Simplified Arabic"/>
          <w:sz w:val="28"/>
          <w:szCs w:val="28"/>
          <w:rtl/>
          <w:lang w:bidi="ar-QA"/>
        </w:rPr>
        <w:t>التغيير</w:t>
      </w:r>
      <w:r w:rsidRPr="00355A3F">
        <w:rPr>
          <w:rFonts w:ascii="Simplified Arabic" w:hAnsi="Simplified Arabic" w:cs="Simplified Arabic"/>
          <w:sz w:val="28"/>
          <w:szCs w:val="28"/>
          <w:rtl/>
          <w:lang w:bidi="ar-QA"/>
        </w:rPr>
        <w:t>ات المناخية لم تعد مجرد تحديات بيئية</w:t>
      </w:r>
      <w:r>
        <w:rPr>
          <w:rFonts w:ascii="Simplified Arabic" w:hAnsi="Simplified Arabic" w:cs="Simplified Arabic" w:hint="cs"/>
          <w:sz w:val="28"/>
          <w:szCs w:val="28"/>
          <w:rtl/>
          <w:lang w:bidi="ar-QA"/>
        </w:rPr>
        <w:t>؛</w:t>
      </w:r>
      <w:r w:rsidRPr="00355A3F">
        <w:rPr>
          <w:rFonts w:ascii="Simplified Arabic" w:hAnsi="Simplified Arabic" w:cs="Simplified Arabic"/>
          <w:sz w:val="28"/>
          <w:szCs w:val="28"/>
          <w:rtl/>
          <w:lang w:bidi="ar-QA"/>
        </w:rPr>
        <w:t xml:space="preserve"> بل تحوّلت إلى تهديدات متشابكة تمس الأمن الغذائي والمائي والصحي وحتى الاستقرار السياسي والاجتماعي للدول مما يستدعي تبني استجابات متكاملة تقوم على التنسيق الدولي والعمل الجماعي لمجابهة هذه الظواهر من جذورها.</w:t>
      </w:r>
    </w:p>
    <w:p w14:paraId="12265621" w14:textId="77777777" w:rsidR="0052290F" w:rsidRDefault="0052290F" w:rsidP="0052290F">
      <w:pPr>
        <w:bidi/>
        <w:spacing w:after="0" w:line="240" w:lineRule="auto"/>
        <w:jc w:val="both"/>
        <w:rPr>
          <w:rFonts w:ascii="Simplified Arabic" w:hAnsi="Simplified Arabic" w:cs="Simplified Arabic"/>
          <w:color w:val="000000" w:themeColor="text1"/>
          <w:sz w:val="28"/>
          <w:szCs w:val="28"/>
          <w:rtl/>
          <w:lang w:bidi="ar-IQ"/>
        </w:rPr>
        <w:sectPr w:rsidR="0052290F" w:rsidSect="00C132E2">
          <w:headerReference w:type="default" r:id="rId26"/>
          <w:footnotePr>
            <w:numRestart w:val="eachPage"/>
          </w:footnotePr>
          <w:pgSz w:w="11906" w:h="16838" w:code="9"/>
          <w:pgMar w:top="1080" w:right="1418" w:bottom="1134" w:left="1418" w:header="567" w:footer="505" w:gutter="0"/>
          <w:cols w:space="708"/>
          <w:titlePg/>
          <w:docGrid w:linePitch="360"/>
        </w:sectPr>
      </w:pPr>
    </w:p>
    <w:p w14:paraId="241D4BA4" w14:textId="77777777" w:rsidR="0052290F" w:rsidRDefault="0052290F" w:rsidP="0052290F">
      <w:pPr>
        <w:bidi/>
        <w:spacing w:after="0" w:line="240" w:lineRule="auto"/>
        <w:jc w:val="both"/>
        <w:rPr>
          <w:rFonts w:ascii="Simplified Arabic" w:hAnsi="Simplified Arabic" w:cs="Simplified Arabic"/>
          <w:color w:val="000000" w:themeColor="text1"/>
          <w:sz w:val="28"/>
          <w:szCs w:val="28"/>
          <w:rtl/>
          <w:lang w:bidi="ar-IQ"/>
        </w:rPr>
      </w:pPr>
    </w:p>
    <w:p w14:paraId="6ACFD1C2" w14:textId="77777777" w:rsidR="002460DA" w:rsidRDefault="002460DA" w:rsidP="002460DA">
      <w:pPr>
        <w:spacing w:after="0"/>
        <w:jc w:val="center"/>
        <w:rPr>
          <w:rFonts w:ascii="Arial" w:hAnsi="Arial"/>
          <w:b/>
          <w:bCs/>
          <w:sz w:val="28"/>
          <w:szCs w:val="28"/>
          <w:rtl/>
          <w:lang w:bidi="ar-IQ"/>
        </w:rPr>
      </w:pPr>
    </w:p>
    <w:p w14:paraId="41AEF963" w14:textId="77777777" w:rsidR="002460DA" w:rsidRDefault="002460DA" w:rsidP="002460DA">
      <w:pPr>
        <w:spacing w:after="0"/>
        <w:jc w:val="center"/>
        <w:rPr>
          <w:rFonts w:ascii="Arial" w:hAnsi="Arial"/>
          <w:b/>
          <w:bCs/>
          <w:sz w:val="28"/>
          <w:szCs w:val="28"/>
          <w:rtl/>
          <w:lang w:bidi="ar-IQ"/>
        </w:rPr>
      </w:pPr>
    </w:p>
    <w:p w14:paraId="70A212D2" w14:textId="77777777" w:rsidR="002460DA" w:rsidRDefault="002460DA" w:rsidP="002460DA">
      <w:pPr>
        <w:spacing w:after="0"/>
        <w:jc w:val="center"/>
        <w:rPr>
          <w:rFonts w:ascii="Arial" w:hAnsi="Arial"/>
          <w:b/>
          <w:bCs/>
          <w:sz w:val="28"/>
          <w:szCs w:val="28"/>
          <w:rtl/>
          <w:lang w:bidi="ar-IQ"/>
        </w:rPr>
      </w:pPr>
    </w:p>
    <w:p w14:paraId="14B8E38D" w14:textId="77777777" w:rsidR="002460DA" w:rsidRDefault="002460DA" w:rsidP="002460DA">
      <w:pPr>
        <w:spacing w:after="0"/>
        <w:jc w:val="center"/>
        <w:rPr>
          <w:rFonts w:ascii="Arial" w:hAnsi="Arial"/>
          <w:b/>
          <w:bCs/>
          <w:sz w:val="28"/>
          <w:szCs w:val="28"/>
          <w:rtl/>
          <w:lang w:bidi="ar-IQ"/>
        </w:rPr>
      </w:pPr>
    </w:p>
    <w:p w14:paraId="13FE4302" w14:textId="77777777" w:rsidR="002460DA" w:rsidRDefault="002460DA" w:rsidP="002460DA">
      <w:pPr>
        <w:spacing w:after="0"/>
        <w:jc w:val="center"/>
        <w:rPr>
          <w:rFonts w:ascii="Arial" w:hAnsi="Arial"/>
          <w:b/>
          <w:bCs/>
          <w:sz w:val="28"/>
          <w:szCs w:val="28"/>
          <w:rtl/>
          <w:lang w:bidi="ar-IQ"/>
        </w:rPr>
      </w:pPr>
    </w:p>
    <w:p w14:paraId="1C5D72B4" w14:textId="77777777" w:rsidR="002460DA" w:rsidRDefault="002460DA" w:rsidP="002460DA">
      <w:pPr>
        <w:spacing w:after="0"/>
        <w:jc w:val="center"/>
        <w:rPr>
          <w:rFonts w:ascii="Arial" w:hAnsi="Arial"/>
          <w:b/>
          <w:bCs/>
          <w:sz w:val="28"/>
          <w:szCs w:val="28"/>
          <w:rtl/>
          <w:lang w:bidi="ar-IQ"/>
        </w:rPr>
      </w:pPr>
    </w:p>
    <w:p w14:paraId="4806281A" w14:textId="77777777" w:rsidR="002460DA" w:rsidRDefault="002460DA" w:rsidP="002460DA">
      <w:pPr>
        <w:spacing w:after="0"/>
        <w:jc w:val="center"/>
        <w:rPr>
          <w:rFonts w:ascii="Arial" w:hAnsi="Arial"/>
          <w:b/>
          <w:bCs/>
          <w:sz w:val="28"/>
          <w:szCs w:val="28"/>
          <w:rtl/>
          <w:lang w:bidi="ar-IQ"/>
        </w:rPr>
      </w:pPr>
    </w:p>
    <w:p w14:paraId="2F3D3694" w14:textId="77777777" w:rsidR="002460DA" w:rsidRDefault="002460DA" w:rsidP="002460DA">
      <w:pPr>
        <w:spacing w:after="0"/>
        <w:jc w:val="center"/>
        <w:rPr>
          <w:rFonts w:ascii="Arial" w:hAnsi="Arial"/>
          <w:b/>
          <w:bCs/>
          <w:sz w:val="28"/>
          <w:szCs w:val="28"/>
          <w:rtl/>
          <w:lang w:bidi="ar-IQ"/>
        </w:rPr>
      </w:pPr>
    </w:p>
    <w:p w14:paraId="5A638A08" w14:textId="77777777" w:rsidR="002460DA" w:rsidRDefault="002460DA" w:rsidP="002460DA">
      <w:pPr>
        <w:spacing w:after="0"/>
        <w:jc w:val="center"/>
        <w:rPr>
          <w:rFonts w:ascii="Arial" w:hAnsi="Arial"/>
          <w:b/>
          <w:bCs/>
          <w:sz w:val="28"/>
          <w:szCs w:val="28"/>
          <w:rtl/>
          <w:lang w:bidi="ar-IQ"/>
        </w:rPr>
      </w:pPr>
    </w:p>
    <w:p w14:paraId="37B32C93" w14:textId="77777777" w:rsidR="002460DA" w:rsidRPr="00F37581" w:rsidRDefault="002460DA" w:rsidP="002460DA">
      <w:pPr>
        <w:bidi/>
        <w:spacing w:after="0"/>
        <w:jc w:val="center"/>
        <w:rPr>
          <w:rFonts w:ascii="TheSansArabic Black" w:hAnsi="TheSansArabic Black" w:cs="PT Bold Heading"/>
          <w:sz w:val="44"/>
          <w:szCs w:val="44"/>
          <w:rtl/>
          <w:lang w:bidi="ar-IQ"/>
        </w:rPr>
      </w:pPr>
      <w:r w:rsidRPr="00F37581">
        <w:rPr>
          <w:rFonts w:ascii="TheSansArabic Black" w:hAnsi="TheSansArabic Black" w:cs="PT Bold Heading"/>
          <w:sz w:val="44"/>
          <w:szCs w:val="44"/>
          <w:rtl/>
          <w:lang w:bidi="ar-IQ"/>
        </w:rPr>
        <w:t xml:space="preserve">الفصل </w:t>
      </w:r>
      <w:r w:rsidRPr="00F37581">
        <w:rPr>
          <w:rFonts w:ascii="TheSansArabic Black" w:hAnsi="TheSansArabic Black" w:cs="PT Bold Heading" w:hint="cs"/>
          <w:sz w:val="44"/>
          <w:szCs w:val="44"/>
          <w:rtl/>
          <w:lang w:bidi="ar-IQ"/>
        </w:rPr>
        <w:t>الثاني</w:t>
      </w:r>
    </w:p>
    <w:p w14:paraId="6FC1CACE" w14:textId="2823451B" w:rsidR="002460DA" w:rsidRPr="00F37581" w:rsidRDefault="002460DA" w:rsidP="002460DA">
      <w:pPr>
        <w:bidi/>
        <w:spacing w:after="0"/>
        <w:jc w:val="center"/>
        <w:rPr>
          <w:rFonts w:ascii="TheSansArabic Black" w:hAnsi="TheSansArabic Black" w:cs="PT Bold Heading"/>
          <w:sz w:val="32"/>
          <w:szCs w:val="32"/>
          <w:rtl/>
          <w:lang w:bidi="ar-IQ"/>
        </w:rPr>
      </w:pPr>
      <w:r w:rsidRPr="00F37581">
        <w:rPr>
          <w:rFonts w:ascii="TheSansArabic Black" w:hAnsi="TheSansArabic Black" w:cs="PT Bold Heading" w:hint="cs"/>
          <w:sz w:val="32"/>
          <w:szCs w:val="32"/>
          <w:rtl/>
          <w:lang w:bidi="ar-IQ"/>
        </w:rPr>
        <w:t>السياسات الصينية و</w:t>
      </w:r>
      <w:r w:rsidR="00CC42EC">
        <w:rPr>
          <w:rFonts w:ascii="TheSansArabic Black" w:hAnsi="TheSansArabic Black" w:cs="PT Bold Heading" w:hint="cs"/>
          <w:sz w:val="32"/>
          <w:szCs w:val="32"/>
          <w:rtl/>
          <w:lang w:bidi="ar-IQ"/>
        </w:rPr>
        <w:t>الأمريكية</w:t>
      </w:r>
      <w:r w:rsidRPr="00F37581">
        <w:rPr>
          <w:rFonts w:ascii="TheSansArabic Black" w:hAnsi="TheSansArabic Black" w:cs="PT Bold Heading" w:hint="cs"/>
          <w:sz w:val="32"/>
          <w:szCs w:val="32"/>
          <w:rtl/>
          <w:lang w:bidi="ar-IQ"/>
        </w:rPr>
        <w:t xml:space="preserve"> المؤثرة في </w:t>
      </w:r>
      <w:r w:rsidR="004E4DD5" w:rsidRPr="00F37581">
        <w:rPr>
          <w:rFonts w:ascii="TheSansArabic Black" w:hAnsi="TheSansArabic Black" w:cs="PT Bold Heading" w:hint="cs"/>
          <w:sz w:val="32"/>
          <w:szCs w:val="32"/>
          <w:rtl/>
          <w:lang w:bidi="ar-IQ"/>
        </w:rPr>
        <w:t>التغيير</w:t>
      </w:r>
      <w:r w:rsidRPr="00F37581">
        <w:rPr>
          <w:rFonts w:ascii="TheSansArabic Black" w:hAnsi="TheSansArabic Black" w:cs="PT Bold Heading" w:hint="cs"/>
          <w:sz w:val="32"/>
          <w:szCs w:val="32"/>
          <w:rtl/>
          <w:lang w:bidi="ar-IQ"/>
        </w:rPr>
        <w:t>ات المناخية</w:t>
      </w:r>
    </w:p>
    <w:p w14:paraId="788E4502" w14:textId="77777777" w:rsidR="002460DA" w:rsidRPr="00F37581" w:rsidRDefault="002460DA" w:rsidP="002460DA">
      <w:pPr>
        <w:bidi/>
        <w:spacing w:after="0"/>
        <w:jc w:val="both"/>
        <w:rPr>
          <w:rFonts w:ascii="Arial" w:hAnsi="Arial" w:cs="PT Bold Heading"/>
          <w:b/>
          <w:bCs/>
          <w:sz w:val="28"/>
          <w:szCs w:val="28"/>
          <w:rtl/>
          <w:lang w:bidi="ar-IQ"/>
        </w:rPr>
      </w:pPr>
      <w:r w:rsidRPr="00F37581">
        <w:rPr>
          <w:rFonts w:cs="PT Bold Heading" w:hint="cs"/>
          <w:b/>
          <w:bCs/>
          <w:rtl/>
          <w:lang w:bidi="ar-IQ"/>
        </w:rPr>
        <w:t xml:space="preserve"> </w:t>
      </w:r>
    </w:p>
    <w:p w14:paraId="04FA4774" w14:textId="77777777" w:rsidR="002460DA" w:rsidRDefault="002460DA" w:rsidP="002460DA">
      <w:pPr>
        <w:bidi/>
        <w:rPr>
          <w:rFonts w:ascii="Arial" w:hAnsi="Arial"/>
          <w:b/>
          <w:bCs/>
          <w:sz w:val="28"/>
          <w:szCs w:val="28"/>
          <w:rtl/>
          <w:lang w:bidi="ar-IQ"/>
        </w:rPr>
      </w:pPr>
      <w:r>
        <w:rPr>
          <w:rFonts w:ascii="Arial" w:hAnsi="Arial"/>
          <w:b/>
          <w:bCs/>
          <w:sz w:val="28"/>
          <w:szCs w:val="28"/>
          <w:rtl/>
          <w:lang w:bidi="ar-IQ"/>
        </w:rPr>
        <w:br w:type="page"/>
      </w:r>
    </w:p>
    <w:p w14:paraId="1093EC02" w14:textId="79F79AD6" w:rsidR="002460DA" w:rsidRDefault="002460DA" w:rsidP="00F72EAE">
      <w:pPr>
        <w:pStyle w:val="1"/>
        <w:rPr>
          <w:rtl/>
        </w:rPr>
      </w:pPr>
      <w:bookmarkStart w:id="66" w:name="_Toc198136046"/>
      <w:r w:rsidRPr="001937AE">
        <w:rPr>
          <w:rtl/>
        </w:rPr>
        <w:lastRenderedPageBreak/>
        <w:t xml:space="preserve">الفصل الثاني </w:t>
      </w:r>
      <w:r>
        <w:rPr>
          <w:rtl/>
        </w:rPr>
        <w:br/>
      </w:r>
      <w:r w:rsidRPr="001937AE">
        <w:rPr>
          <w:rtl/>
        </w:rPr>
        <w:t xml:space="preserve"> السياسات الصينية و</w:t>
      </w:r>
      <w:r w:rsidR="00CC42EC">
        <w:rPr>
          <w:rtl/>
        </w:rPr>
        <w:t>الأمريكية</w:t>
      </w:r>
      <w:r w:rsidRPr="001937AE">
        <w:rPr>
          <w:rtl/>
        </w:rPr>
        <w:t xml:space="preserve"> المؤثرة في </w:t>
      </w:r>
      <w:r w:rsidR="004E4DD5">
        <w:rPr>
          <w:rtl/>
        </w:rPr>
        <w:t>التغيير</w:t>
      </w:r>
      <w:r w:rsidRPr="001937AE">
        <w:rPr>
          <w:rtl/>
        </w:rPr>
        <w:t>ات المناخية</w:t>
      </w:r>
      <w:bookmarkEnd w:id="66"/>
    </w:p>
    <w:p w14:paraId="15D1CB6A" w14:textId="21416BE3" w:rsidR="002460DA" w:rsidRPr="00357B3D" w:rsidRDefault="002460DA" w:rsidP="002460DA">
      <w:pPr>
        <w:bidi/>
        <w:spacing w:after="0" w:line="240" w:lineRule="auto"/>
        <w:ind w:firstLine="720"/>
        <w:jc w:val="both"/>
        <w:rPr>
          <w:rFonts w:ascii="Simplified Arabic" w:hAnsi="Simplified Arabic" w:cs="Simplified Arabic"/>
          <w:sz w:val="28"/>
          <w:szCs w:val="28"/>
          <w:rtl/>
          <w:lang w:bidi="ar-IQ"/>
        </w:rPr>
      </w:pPr>
      <w:r w:rsidRPr="00357B3D">
        <w:rPr>
          <w:rFonts w:ascii="Simplified Arabic" w:hAnsi="Simplified Arabic" w:cs="Simplified Arabic"/>
          <w:sz w:val="28"/>
          <w:szCs w:val="28"/>
          <w:rtl/>
          <w:lang w:bidi="ar-IQ"/>
        </w:rPr>
        <w:t>في قلب التفاعلات الجيوسياسية والاقتصادية المعاصرة، تبرز أزمة المناخ ليس فقط كظاهرة بيئية</w:t>
      </w:r>
      <w:r>
        <w:rPr>
          <w:rFonts w:ascii="Simplified Arabic" w:hAnsi="Simplified Arabic" w:cs="Simplified Arabic" w:hint="cs"/>
          <w:sz w:val="28"/>
          <w:szCs w:val="28"/>
          <w:rtl/>
          <w:lang w:bidi="ar-IQ"/>
        </w:rPr>
        <w:t>؛</w:t>
      </w:r>
      <w:r w:rsidRPr="00357B3D">
        <w:rPr>
          <w:rFonts w:ascii="Simplified Arabic" w:hAnsi="Simplified Arabic" w:cs="Simplified Arabic"/>
          <w:sz w:val="28"/>
          <w:szCs w:val="28"/>
          <w:rtl/>
          <w:lang w:bidi="ar-IQ"/>
        </w:rPr>
        <w:t xml:space="preserve"> بل كاختبار </w:t>
      </w:r>
      <w:r>
        <w:rPr>
          <w:rFonts w:ascii="Simplified Arabic" w:hAnsi="Simplified Arabic" w:cs="Simplified Arabic" w:hint="cs"/>
          <w:sz w:val="28"/>
          <w:szCs w:val="28"/>
          <w:rtl/>
          <w:lang w:bidi="ar-IQ"/>
        </w:rPr>
        <w:t xml:space="preserve">علمي </w:t>
      </w:r>
      <w:r w:rsidRPr="00357B3D">
        <w:rPr>
          <w:rFonts w:ascii="Simplified Arabic" w:hAnsi="Simplified Arabic" w:cs="Simplified Arabic"/>
          <w:sz w:val="28"/>
          <w:szCs w:val="28"/>
          <w:rtl/>
          <w:lang w:bidi="ar-IQ"/>
        </w:rPr>
        <w:t>عميق يعيد صياغة علاقة الإنسان بالدولة والسلطة بالبيئة والتنمية بالأخلاق</w:t>
      </w:r>
      <w:r>
        <w:rPr>
          <w:rFonts w:ascii="Simplified Arabic" w:hAnsi="Simplified Arabic" w:cs="Simplified Arabic" w:hint="cs"/>
          <w:sz w:val="28"/>
          <w:szCs w:val="28"/>
          <w:rtl/>
          <w:lang w:bidi="ar-IQ"/>
        </w:rPr>
        <w:t>،</w:t>
      </w:r>
      <w:r w:rsidRPr="00357B3D">
        <w:rPr>
          <w:rFonts w:ascii="Simplified Arabic" w:hAnsi="Simplified Arabic" w:cs="Simplified Arabic"/>
          <w:sz w:val="28"/>
          <w:szCs w:val="28"/>
          <w:rtl/>
          <w:lang w:bidi="ar-IQ"/>
        </w:rPr>
        <w:t xml:space="preserve"> فحين نتناول السياسات المناخية للدول العظمى وتحديدًا الصين والولايات المتحدة </w:t>
      </w:r>
      <w:r w:rsidR="00CC42EC">
        <w:rPr>
          <w:rFonts w:ascii="Simplified Arabic" w:hAnsi="Simplified Arabic" w:cs="Simplified Arabic"/>
          <w:sz w:val="28"/>
          <w:szCs w:val="28"/>
          <w:rtl/>
          <w:lang w:bidi="ar-IQ"/>
        </w:rPr>
        <w:t>الأمريكية</w:t>
      </w:r>
      <w:r w:rsidRPr="00357B3D">
        <w:rPr>
          <w:rFonts w:ascii="Simplified Arabic" w:hAnsi="Simplified Arabic" w:cs="Simplified Arabic"/>
          <w:sz w:val="28"/>
          <w:szCs w:val="28"/>
          <w:rtl/>
          <w:lang w:bidi="ar-IQ"/>
        </w:rPr>
        <w:t xml:space="preserve"> لا نكون بصدد تحليل تقني أو توصيف بيروقراطي</w:t>
      </w:r>
      <w:r>
        <w:rPr>
          <w:rFonts w:ascii="Simplified Arabic" w:hAnsi="Simplified Arabic" w:cs="Simplified Arabic" w:hint="cs"/>
          <w:sz w:val="28"/>
          <w:szCs w:val="28"/>
          <w:rtl/>
          <w:lang w:bidi="ar-IQ"/>
        </w:rPr>
        <w:t>؛</w:t>
      </w:r>
      <w:r w:rsidRPr="00357B3D">
        <w:rPr>
          <w:rFonts w:ascii="Simplified Arabic" w:hAnsi="Simplified Arabic" w:cs="Simplified Arabic"/>
          <w:sz w:val="28"/>
          <w:szCs w:val="28"/>
          <w:rtl/>
          <w:lang w:bidi="ar-IQ"/>
        </w:rPr>
        <w:t xml:space="preserve"> بل نحن أمام مرآة تعكس التوتر البنيوي بين مشروع الحداثة الصناعية ومطلب الاستدامة </w:t>
      </w:r>
      <w:r>
        <w:rPr>
          <w:rFonts w:ascii="Simplified Arabic" w:hAnsi="Simplified Arabic" w:cs="Simplified Arabic" w:hint="cs"/>
          <w:sz w:val="28"/>
          <w:szCs w:val="28"/>
          <w:rtl/>
          <w:lang w:bidi="ar-IQ"/>
        </w:rPr>
        <w:t>للكوكب، إذ أ</w:t>
      </w:r>
      <w:r w:rsidRPr="00357B3D">
        <w:rPr>
          <w:rFonts w:ascii="Simplified Arabic" w:hAnsi="Simplified Arabic" w:cs="Simplified Arabic"/>
          <w:sz w:val="28"/>
          <w:szCs w:val="28"/>
          <w:rtl/>
          <w:lang w:bidi="ar-IQ"/>
        </w:rPr>
        <w:t>نّ مناخ الأرض الذي لطالما ظُنّ أنه فضاء خارجي منفصل عن السياسة بات اليوم الحقل الأكثر اشتباكًا مع منظومات القرار السيادي بما يجعل من "الاحتباس الحراري" تجليًا لحرب ناعمة بين نماذج الحكم وتصورات التقدم وموازين القوة.</w:t>
      </w:r>
    </w:p>
    <w:p w14:paraId="2C756E50" w14:textId="2AB4AA70" w:rsidR="002460DA" w:rsidRDefault="002460DA" w:rsidP="002460DA">
      <w:pPr>
        <w:bidi/>
        <w:spacing w:after="0" w:line="240" w:lineRule="auto"/>
        <w:ind w:firstLine="720"/>
        <w:jc w:val="both"/>
        <w:rPr>
          <w:rFonts w:ascii="Arial" w:hAnsi="Arial"/>
          <w:sz w:val="28"/>
          <w:szCs w:val="28"/>
          <w:rtl/>
          <w:lang w:bidi="ar-IQ"/>
        </w:rPr>
      </w:pPr>
      <w:r>
        <w:rPr>
          <w:rFonts w:ascii="Simplified Arabic" w:hAnsi="Simplified Arabic" w:cs="Simplified Arabic" w:hint="cs"/>
          <w:sz w:val="28"/>
          <w:szCs w:val="28"/>
          <w:rtl/>
          <w:lang w:bidi="ar-IQ"/>
        </w:rPr>
        <w:t xml:space="preserve">تخصص هذا الفصل </w:t>
      </w:r>
      <w:r w:rsidR="00F37581">
        <w:rPr>
          <w:rFonts w:ascii="Simplified Arabic" w:hAnsi="Simplified Arabic" w:cs="Simplified Arabic" w:hint="cs"/>
          <w:sz w:val="28"/>
          <w:szCs w:val="28"/>
          <w:rtl/>
          <w:lang w:bidi="ar-IQ"/>
        </w:rPr>
        <w:t>عن طريق</w:t>
      </w:r>
      <w:r w:rsidRPr="00357B3D">
        <w:rPr>
          <w:rFonts w:ascii="Simplified Arabic" w:hAnsi="Simplified Arabic" w:cs="Simplified Arabic"/>
          <w:sz w:val="28"/>
          <w:szCs w:val="28"/>
          <w:rtl/>
          <w:lang w:bidi="ar-IQ"/>
        </w:rPr>
        <w:t xml:space="preserve"> مبحثين متكاملين </w:t>
      </w:r>
      <w:r>
        <w:rPr>
          <w:rFonts w:ascii="Simplified Arabic" w:hAnsi="Simplified Arabic" w:cs="Simplified Arabic" w:hint="cs"/>
          <w:sz w:val="28"/>
          <w:szCs w:val="28"/>
          <w:rtl/>
          <w:lang w:bidi="ar-IQ"/>
        </w:rPr>
        <w:t xml:space="preserve">في </w:t>
      </w:r>
      <w:r w:rsidRPr="00357B3D">
        <w:rPr>
          <w:rFonts w:ascii="Simplified Arabic" w:hAnsi="Simplified Arabic" w:cs="Simplified Arabic"/>
          <w:sz w:val="28"/>
          <w:szCs w:val="28"/>
          <w:rtl/>
          <w:lang w:bidi="ar-IQ"/>
        </w:rPr>
        <w:t>السياسات الصينية و</w:t>
      </w:r>
      <w:r w:rsidR="00CC42EC">
        <w:rPr>
          <w:rFonts w:ascii="Simplified Arabic" w:hAnsi="Simplified Arabic" w:cs="Simplified Arabic"/>
          <w:sz w:val="28"/>
          <w:szCs w:val="28"/>
          <w:rtl/>
          <w:lang w:bidi="ar-IQ"/>
        </w:rPr>
        <w:t>الأمريكية</w:t>
      </w:r>
      <w:r w:rsidRPr="00357B3D">
        <w:rPr>
          <w:rFonts w:ascii="Simplified Arabic" w:hAnsi="Simplified Arabic" w:cs="Simplified Arabic"/>
          <w:sz w:val="28"/>
          <w:szCs w:val="28"/>
          <w:rtl/>
          <w:lang w:bidi="ar-IQ"/>
        </w:rPr>
        <w:t xml:space="preserve"> بوصفها قوى طاردة وجاذبة في آنٍ واحد ضمن معادلة المناخ العالمي؛ فالصين بصفتها مركزًا صناعيًا وطاقويًا متسارعًا تُمثل تجسيدًا صريحًا لفلسفة الإنتاج فوق البيئة فيما تشكّل الولايات المتحدة نموذجًا مركّبًا لمفارقة الريادة التقنية والانقسام الداخلي حول معنى "المسؤولية المناخية"</w:t>
      </w:r>
      <w:r>
        <w:rPr>
          <w:rFonts w:ascii="Simplified Arabic" w:hAnsi="Simplified Arabic" w:cs="Simplified Arabic" w:hint="cs"/>
          <w:sz w:val="28"/>
          <w:szCs w:val="28"/>
          <w:rtl/>
          <w:lang w:bidi="ar-IQ"/>
        </w:rPr>
        <w:t>،</w:t>
      </w:r>
      <w:r w:rsidRPr="00357B3D">
        <w:rPr>
          <w:rFonts w:ascii="Simplified Arabic" w:hAnsi="Simplified Arabic" w:cs="Simplified Arabic"/>
          <w:sz w:val="28"/>
          <w:szCs w:val="28"/>
          <w:rtl/>
          <w:lang w:bidi="ar-IQ"/>
        </w:rPr>
        <w:t xml:space="preserve"> وبهذا يصبح فهم السياسات المناخية لكلا القوتين ليس مجرد تتبع للانبعاثات أو الإجراءات التنظيمية</w:t>
      </w:r>
      <w:r>
        <w:rPr>
          <w:rFonts w:ascii="Simplified Arabic" w:hAnsi="Simplified Arabic" w:cs="Simplified Arabic" w:hint="cs"/>
          <w:sz w:val="28"/>
          <w:szCs w:val="28"/>
          <w:rtl/>
          <w:lang w:bidi="ar-IQ"/>
        </w:rPr>
        <w:t xml:space="preserve"> بقدر ما هو فهم جيوسياسي لمنطق القوة. </w:t>
      </w:r>
    </w:p>
    <w:p w14:paraId="3015AD82" w14:textId="23418EF3" w:rsidR="002460DA" w:rsidRPr="001937AE" w:rsidRDefault="002460DA" w:rsidP="002460DA">
      <w:pPr>
        <w:pStyle w:val="2"/>
        <w:rPr>
          <w:rtl/>
        </w:rPr>
      </w:pPr>
      <w:bookmarkStart w:id="67" w:name="_Toc198136047"/>
      <w:r w:rsidRPr="001937AE">
        <w:rPr>
          <w:rtl/>
        </w:rPr>
        <w:t xml:space="preserve">المبحث </w:t>
      </w:r>
      <w:r w:rsidR="004E4DD5">
        <w:rPr>
          <w:rtl/>
        </w:rPr>
        <w:t>الأول</w:t>
      </w:r>
      <w:r w:rsidRPr="001937AE">
        <w:rPr>
          <w:rtl/>
        </w:rPr>
        <w:t xml:space="preserve"> :السياسات الصينية المؤثرة في </w:t>
      </w:r>
      <w:r w:rsidR="004E4DD5">
        <w:rPr>
          <w:rtl/>
        </w:rPr>
        <w:t>التغيير</w:t>
      </w:r>
      <w:r w:rsidRPr="001937AE">
        <w:rPr>
          <w:rtl/>
        </w:rPr>
        <w:t>ات المناخية</w:t>
      </w:r>
      <w:bookmarkEnd w:id="67"/>
      <w:r w:rsidRPr="001937AE">
        <w:rPr>
          <w:rtl/>
        </w:rPr>
        <w:t xml:space="preserve">  </w:t>
      </w:r>
    </w:p>
    <w:p w14:paraId="4AAE21C7" w14:textId="77777777" w:rsidR="002460DA" w:rsidRPr="008508C0" w:rsidRDefault="002460DA" w:rsidP="002460DA">
      <w:pPr>
        <w:bidi/>
        <w:spacing w:after="0" w:line="240" w:lineRule="auto"/>
        <w:ind w:firstLine="746"/>
        <w:jc w:val="both"/>
        <w:rPr>
          <w:rFonts w:ascii="Simplified Arabic" w:hAnsi="Simplified Arabic" w:cs="Simplified Arabic"/>
          <w:sz w:val="28"/>
          <w:szCs w:val="28"/>
          <w:rtl/>
          <w:lang w:bidi="ar-IQ"/>
        </w:rPr>
      </w:pPr>
      <w:r w:rsidRPr="008508C0">
        <w:rPr>
          <w:rFonts w:ascii="Simplified Arabic" w:hAnsi="Simplified Arabic" w:cs="Simplified Arabic" w:hint="cs"/>
          <w:sz w:val="28"/>
          <w:szCs w:val="28"/>
          <w:rtl/>
          <w:lang w:bidi="ar-IQ"/>
        </w:rPr>
        <w:t>تمثل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اليوم</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نموذجًا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مركّبًا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العلاقة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بين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الدولة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والبيئة،</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إذ </w:t>
      </w:r>
      <w:r w:rsidRPr="008508C0">
        <w:rPr>
          <w:rFonts w:ascii="Simplified Arabic" w:hAnsi="Simplified Arabic" w:cs="Simplified Arabic" w:hint="cs"/>
          <w:sz w:val="28"/>
          <w:szCs w:val="28"/>
          <w:rtl/>
          <w:lang w:bidi="ar-IQ"/>
        </w:rPr>
        <w:t>تُمثل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سياساتها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الصناعية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والعسكرية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والطاقوية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أطُرًا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مهيمنة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على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النظام</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البيئي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العالمي</w:t>
      </w:r>
      <w:r>
        <w:rPr>
          <w:rFonts w:ascii="Simplified Arabic" w:hAnsi="Simplified Arabic" w:cs="Simplified Arabic" w:hint="cs"/>
          <w:sz w:val="28"/>
          <w:szCs w:val="28"/>
          <w:rtl/>
          <w:lang w:bidi="ar-IQ"/>
        </w:rPr>
        <w:t>،</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فبصفتها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أكبر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باعث</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منفرد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لغازات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الاحتباس</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الحراري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لم</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تعد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مجرد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فاعل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اقتصادي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صاعد</w:t>
      </w:r>
      <w:r>
        <w:rPr>
          <w:rFonts w:ascii="Simplified Arabic" w:hAnsi="Simplified Arabic" w:cs="Simplified Arabic" w:hint="cs"/>
          <w:sz w:val="28"/>
          <w:szCs w:val="28"/>
          <w:rtl/>
          <w:lang w:bidi="ar-IQ"/>
        </w:rPr>
        <w:t>؛</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تحولت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إلى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مركز</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ثقلي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بيئي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يحدد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مسارات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المناخ</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في الكوكب،</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8508C0">
        <w:rPr>
          <w:rFonts w:ascii="Simplified Arabic" w:hAnsi="Simplified Arabic" w:cs="Simplified Arabic" w:hint="cs"/>
          <w:sz w:val="28"/>
          <w:szCs w:val="28"/>
          <w:rtl/>
          <w:lang w:bidi="ar-IQ"/>
        </w:rPr>
        <w:t>إن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منطق</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التنمية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الكثيفة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الذي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حكم</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استراتيجياتها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الصناعية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المقترن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بتمدد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عسكري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هائل</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في محيطها الإقليمي </w:t>
      </w:r>
      <w:r w:rsidRPr="008508C0">
        <w:rPr>
          <w:rFonts w:ascii="Simplified Arabic" w:hAnsi="Simplified Arabic" w:cs="Simplified Arabic" w:hint="cs"/>
          <w:sz w:val="28"/>
          <w:szCs w:val="28"/>
          <w:rtl/>
          <w:lang w:bidi="ar-IQ"/>
        </w:rPr>
        <w:t>واعتماد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بنيوي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على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مصادر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طاقة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أحفورية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يُنتج</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معادلة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يصعب</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تفكيكها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بين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الحاجة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إلى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الاستقرار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الاقتصادي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ومقتضيات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العدالة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المناخية</w:t>
      </w:r>
      <w:r>
        <w:rPr>
          <w:rFonts w:ascii="Simplified Arabic" w:hAnsi="Simplified Arabic" w:cs="Simplified Arabic" w:hint="cs"/>
          <w:sz w:val="28"/>
          <w:szCs w:val="28"/>
          <w:rtl/>
          <w:lang w:bidi="ar-IQ"/>
        </w:rPr>
        <w:t>،</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وبهذا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فإن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الانبعاثات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التي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تصدر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ليست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مجرد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نتاج</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تقني</w:t>
      </w:r>
      <w:r>
        <w:rPr>
          <w:rFonts w:ascii="Simplified Arabic" w:hAnsi="Simplified Arabic" w:cs="Simplified Arabic" w:hint="cs"/>
          <w:sz w:val="28"/>
          <w:szCs w:val="28"/>
          <w:rtl/>
          <w:lang w:bidi="ar-IQ"/>
        </w:rPr>
        <w:t>؛</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هي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تعبير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سياسي</w:t>
      </w:r>
      <w:r>
        <w:rPr>
          <w:rFonts w:ascii="Simplified Arabic" w:hAnsi="Simplified Arabic" w:cs="Simplified Arabic" w:hint="cs"/>
          <w:sz w:val="28"/>
          <w:szCs w:val="28"/>
          <w:rtl/>
          <w:lang w:bidi="ar-IQ"/>
        </w:rPr>
        <w:t xml:space="preserve"> </w:t>
      </w:r>
      <w:r w:rsidRPr="008508C0">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8508C0">
        <w:rPr>
          <w:rFonts w:ascii="Simplified Arabic" w:hAnsi="Simplified Arabic" w:cs="Simplified Arabic" w:hint="cs"/>
          <w:sz w:val="28"/>
          <w:szCs w:val="28"/>
          <w:rtl/>
          <w:lang w:bidi="ar-IQ"/>
        </w:rPr>
        <w:t>استراتيجي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توازنات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القوة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والدولة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والنمو</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القرن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الحادي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والعشرين</w:t>
      </w:r>
      <w:r w:rsidRPr="008508C0">
        <w:rPr>
          <w:rFonts w:ascii="Simplified Arabic" w:hAnsi="Simplified Arabic" w:cs="Simplified Arabic"/>
          <w:sz w:val="28"/>
          <w:szCs w:val="28"/>
          <w:rtl/>
          <w:lang w:bidi="ar-IQ"/>
        </w:rPr>
        <w:t>.</w:t>
      </w:r>
    </w:p>
    <w:p w14:paraId="1552A90F" w14:textId="0E0DA96A" w:rsidR="002460DA" w:rsidRPr="008508C0" w:rsidRDefault="002460DA" w:rsidP="002460DA">
      <w:pPr>
        <w:bidi/>
        <w:spacing w:after="0" w:line="240" w:lineRule="auto"/>
        <w:ind w:firstLine="746"/>
        <w:jc w:val="both"/>
        <w:rPr>
          <w:rFonts w:ascii="Simplified Arabic" w:hAnsi="Simplified Arabic" w:cs="Simplified Arabic"/>
          <w:sz w:val="28"/>
          <w:szCs w:val="28"/>
          <w:rtl/>
          <w:lang w:bidi="ar-IQ"/>
        </w:rPr>
      </w:pPr>
      <w:r w:rsidRPr="008508C0">
        <w:rPr>
          <w:rFonts w:ascii="Simplified Arabic" w:hAnsi="Simplified Arabic" w:cs="Simplified Arabic" w:hint="cs"/>
          <w:sz w:val="28"/>
          <w:szCs w:val="28"/>
          <w:rtl/>
          <w:lang w:bidi="ar-IQ"/>
        </w:rPr>
        <w:t>وانطلاقًا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هذا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المنظور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يسعى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هذا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المبحث</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إلى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تناول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السياسات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ثلاثة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مطالب</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رئيسة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تُشكّل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معًا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بنية</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تحليلية لتأثير السياسات الصينية على المناخ </w:t>
      </w:r>
      <w:r w:rsidRPr="008508C0">
        <w:rPr>
          <w:rFonts w:ascii="Simplified Arabic" w:hAnsi="Simplified Arabic" w:cs="Simplified Arabic" w:hint="cs"/>
          <w:sz w:val="28"/>
          <w:szCs w:val="28"/>
          <w:rtl/>
          <w:lang w:bidi="ar-IQ"/>
        </w:rPr>
        <w:t>أولها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يُعنى</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بتحليل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أثر</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السياسات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الصناعية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على</w:t>
      </w:r>
      <w:r w:rsidRPr="008508C0">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8508C0">
        <w:rPr>
          <w:rFonts w:ascii="Simplified Arabic" w:hAnsi="Simplified Arabic" w:cs="Simplified Arabic" w:hint="cs"/>
          <w:sz w:val="28"/>
          <w:szCs w:val="28"/>
          <w:rtl/>
          <w:lang w:bidi="ar-IQ"/>
        </w:rPr>
        <w:t>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المناخية،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بما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يشمل</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ديناميات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قطاع</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التصنيع،</w:t>
      </w:r>
      <w:r w:rsidRPr="008508C0">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8508C0">
        <w:rPr>
          <w:rFonts w:ascii="Simplified Arabic" w:hAnsi="Simplified Arabic" w:cs="Simplified Arabic" w:hint="cs"/>
          <w:sz w:val="28"/>
          <w:szCs w:val="28"/>
          <w:rtl/>
          <w:lang w:bidi="ar-IQ"/>
        </w:rPr>
        <w:t>أنماط</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الاستهلاك</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الطاقوي،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وتوزيع</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الانبعاثات؛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أما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المطلب</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الثاني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فيستقصي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البُعد</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العسكري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بوصفه</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قطاعًا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بيئيًا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خفيًا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حيث</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التأثيرات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الكربونية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للمجمع</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الصناعي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الدفاعي</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والأنشطة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العملياتية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للقوات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المسلحة؛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ويختص</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المطلب</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الثالث</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بدراسة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سياسات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الطاقة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الصينية،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حيث</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بنية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مزيج</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الطاقة،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والتحولات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التدريجية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نحو</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الطاقة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النظيفة،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والتحديات</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المرتبطة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بإزالة</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الكربون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منظومتها</w:t>
      </w:r>
      <w:r w:rsidRPr="008508C0">
        <w:rPr>
          <w:rFonts w:ascii="Simplified Arabic" w:hAnsi="Simplified Arabic" w:cs="Simplified Arabic"/>
          <w:sz w:val="28"/>
          <w:szCs w:val="28"/>
          <w:rtl/>
          <w:lang w:bidi="ar-IQ"/>
        </w:rPr>
        <w:t xml:space="preserve"> </w:t>
      </w:r>
      <w:r w:rsidRPr="008508C0">
        <w:rPr>
          <w:rFonts w:ascii="Simplified Arabic" w:hAnsi="Simplified Arabic" w:cs="Simplified Arabic" w:hint="cs"/>
          <w:sz w:val="28"/>
          <w:szCs w:val="28"/>
          <w:rtl/>
          <w:lang w:bidi="ar-IQ"/>
        </w:rPr>
        <w:t>الطاقوية</w:t>
      </w:r>
      <w:r>
        <w:rPr>
          <w:rFonts w:ascii="Simplified Arabic" w:hAnsi="Simplified Arabic" w:cs="Simplified Arabic" w:hint="cs"/>
          <w:sz w:val="28"/>
          <w:szCs w:val="28"/>
          <w:rtl/>
          <w:lang w:bidi="ar-IQ"/>
        </w:rPr>
        <w:t>.</w:t>
      </w:r>
    </w:p>
    <w:p w14:paraId="1F2C6F28" w14:textId="50DC53E6" w:rsidR="002460DA" w:rsidRPr="00B54A6C" w:rsidRDefault="002460DA" w:rsidP="002460DA">
      <w:pPr>
        <w:pStyle w:val="2"/>
        <w:rPr>
          <w:rtl/>
        </w:rPr>
      </w:pPr>
      <w:bookmarkStart w:id="68" w:name="_Toc198136048"/>
      <w:r w:rsidRPr="00B54A6C">
        <w:rPr>
          <w:rtl/>
        </w:rPr>
        <w:lastRenderedPageBreak/>
        <w:t xml:space="preserve">المطلب </w:t>
      </w:r>
      <w:r w:rsidR="004E4DD5">
        <w:rPr>
          <w:rtl/>
        </w:rPr>
        <w:t>الأول</w:t>
      </w:r>
      <w:r w:rsidRPr="00B54A6C">
        <w:rPr>
          <w:rtl/>
        </w:rPr>
        <w:t xml:space="preserve">: السياسات الصناعية الصينية واثرها في </w:t>
      </w:r>
      <w:r w:rsidR="004E4DD5">
        <w:rPr>
          <w:rtl/>
        </w:rPr>
        <w:t>التغيير</w:t>
      </w:r>
      <w:r w:rsidRPr="00B54A6C">
        <w:rPr>
          <w:rtl/>
        </w:rPr>
        <w:t>ات المناخية</w:t>
      </w:r>
      <w:bookmarkEnd w:id="68"/>
      <w:r w:rsidRPr="00B54A6C">
        <w:rPr>
          <w:rtl/>
        </w:rPr>
        <w:t xml:space="preserve"> </w:t>
      </w:r>
    </w:p>
    <w:p w14:paraId="06B108AF" w14:textId="7AF559F1"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تُعدّ الصين اليوم القوة الصناعية الأكبر على مستوى العالم إذ تستحوذ على ما يقارب 30% من القيمة المضافة للصناعات التحويلية عالميًا، متقدمة بذلك على الولايات المتحدة والاتحاد الأوروبي اللذين تتراوح مساهمتهما بين 16% و17% لكل منهما، وقد تجلت هذه الهيمنة الصناعية في كونها أكبر منتج للمواد الكيماوية الأساسية، مثل البلاستيك والأمونيا وهي مواد ترتبط بشكل مباشر بانبعاثات مكثفة للغازات الدفيئة</w:t>
      </w:r>
      <w:r w:rsidRPr="00B54A6C">
        <w:rPr>
          <w:rStyle w:val="a6"/>
          <w:rFonts w:ascii="Simplified Arabic" w:hAnsi="Simplified Arabic" w:cs="Simplified Arabic"/>
          <w:rtl/>
          <w:lang w:bidi="ar-IQ"/>
        </w:rPr>
        <w:footnoteReference w:id="116"/>
      </w:r>
      <w:r w:rsidRPr="00B54A6C">
        <w:rPr>
          <w:rFonts w:ascii="Simplified Arabic" w:hAnsi="Simplified Arabic" w:cs="Simplified Arabic"/>
          <w:sz w:val="28"/>
          <w:szCs w:val="28"/>
          <w:rtl/>
          <w:lang w:bidi="ar-IQ"/>
        </w:rPr>
        <w:t>، ومن منظور فيزيائي – اقتصادي يُمثل قطاع التصنيع في الصين أحد أبرز مصادر الانبعاثات الحرارية التي تُغذي ظاهرة ا</w:t>
      </w:r>
      <w:r w:rsidR="00A30441">
        <w:rPr>
          <w:rFonts w:ascii="Simplified Arabic" w:hAnsi="Simplified Arabic" w:cs="Simplified Arabic"/>
          <w:sz w:val="28"/>
          <w:szCs w:val="28"/>
          <w:rtl/>
          <w:lang w:bidi="ar-IQ"/>
        </w:rPr>
        <w:t xml:space="preserve">لاحتباس الحراري، ففي عام 2019 </w:t>
      </w:r>
      <w:r w:rsidR="00A30441">
        <w:rPr>
          <w:rFonts w:ascii="Simplified Arabic" w:hAnsi="Simplified Arabic" w:cs="Simplified Arabic" w:hint="cs"/>
          <w:sz w:val="28"/>
          <w:szCs w:val="28"/>
          <w:rtl/>
          <w:lang w:bidi="ar-IQ"/>
        </w:rPr>
        <w:t>أ</w:t>
      </w:r>
      <w:r w:rsidR="00A30441">
        <w:rPr>
          <w:rFonts w:ascii="Simplified Arabic" w:hAnsi="Simplified Arabic" w:cs="Simplified Arabic"/>
          <w:sz w:val="28"/>
          <w:szCs w:val="28"/>
          <w:rtl/>
          <w:lang w:bidi="ar-IQ"/>
        </w:rPr>
        <w:t>س</w:t>
      </w:r>
      <w:r w:rsidRPr="00B54A6C">
        <w:rPr>
          <w:rFonts w:ascii="Simplified Arabic" w:hAnsi="Simplified Arabic" w:cs="Simplified Arabic"/>
          <w:sz w:val="28"/>
          <w:szCs w:val="28"/>
          <w:rtl/>
          <w:lang w:bidi="ar-IQ"/>
        </w:rPr>
        <w:t>هم قطاع التصنيع بنسبة تُقدّر بـ35% من إجمالي انبعاثات الغازات الدفيئة في البلاد، وترتفع هذه النسبة لتبلغ نحو 60% عند احتساب الانبعاثات غير المباشرة المرتبطة باستهلاك الكهرباء الصناعية، ما يشير إلى الترابط الوثيق بين البنية الصناعية المعتمدة على الطاقة وبين السياسات المناخية</w:t>
      </w:r>
      <w:r w:rsidRPr="00B54A6C">
        <w:rPr>
          <w:rStyle w:val="a6"/>
          <w:rFonts w:ascii="Simplified Arabic" w:hAnsi="Simplified Arabic" w:cs="Simplified Arabic"/>
          <w:rtl/>
          <w:lang w:bidi="ar-IQ"/>
        </w:rPr>
        <w:footnoteReference w:id="117"/>
      </w:r>
      <w:r w:rsidRPr="00B54A6C">
        <w:rPr>
          <w:rFonts w:ascii="Simplified Arabic" w:hAnsi="Simplified Arabic" w:cs="Simplified Arabic"/>
          <w:sz w:val="28"/>
          <w:szCs w:val="28"/>
          <w:rtl/>
          <w:lang w:bidi="ar-IQ"/>
        </w:rPr>
        <w:t xml:space="preserve">. </w:t>
      </w:r>
    </w:p>
    <w:p w14:paraId="50A6C910" w14:textId="528F804A"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وإن البنية الهيكلية لقطاع التصنيع</w:t>
      </w:r>
      <w:r w:rsidRPr="00B54A6C">
        <w:rPr>
          <w:rStyle w:val="a6"/>
          <w:rFonts w:ascii="Simplified Arabic" w:hAnsi="Simplified Arabic" w:cs="Simplified Arabic"/>
          <w:rtl/>
          <w:lang w:bidi="ar-IQ"/>
        </w:rPr>
        <w:footnoteReference w:customMarkFollows="1" w:id="118"/>
        <w:t>*</w:t>
      </w:r>
      <w:r w:rsidRPr="00B54A6C">
        <w:rPr>
          <w:rFonts w:ascii="Simplified Arabic" w:hAnsi="Simplified Arabic" w:cs="Simplified Arabic"/>
          <w:sz w:val="28"/>
          <w:szCs w:val="28"/>
          <w:rtl/>
          <w:lang w:bidi="ar-IQ"/>
        </w:rPr>
        <w:t xml:space="preserve"> الصيني تتوزع على طيف من الصناعات الثقيلة والخفيفة، إذ يُعد قطاعا الصلب و</w:t>
      </w:r>
      <w:r w:rsidR="00A30441">
        <w:rPr>
          <w:rFonts w:ascii="Simplified Arabic" w:hAnsi="Simplified Arabic" w:cs="Simplified Arabic"/>
          <w:sz w:val="28"/>
          <w:szCs w:val="28"/>
          <w:rtl/>
          <w:lang w:bidi="ar-IQ"/>
        </w:rPr>
        <w:t>الإسمنت</w:t>
      </w:r>
      <w:r w:rsidRPr="00B54A6C">
        <w:rPr>
          <w:rFonts w:ascii="Simplified Arabic" w:hAnsi="Simplified Arabic" w:cs="Simplified Arabic"/>
          <w:sz w:val="28"/>
          <w:szCs w:val="28"/>
          <w:rtl/>
          <w:lang w:bidi="ar-IQ"/>
        </w:rPr>
        <w:t xml:space="preserve"> من بين أكثر القطاعات تلوثاً إلى جانب الصناعات الكيماوية ومصافي النفط وصهر المعادن غير الحديدية مثل الألومنيوم، وكلها تسهم بشكل كبير في تعميق البصمة الكربونية للصين، هذه الصناعات تعتمد على كثافة طاقوية مرتفعة، وغالبًا ما تستخدم الفحم كمصدر أساسي للطاقة، مما </w:t>
      </w:r>
      <w:r w:rsidR="00A30441">
        <w:rPr>
          <w:rFonts w:ascii="Simplified Arabic" w:hAnsi="Simplified Arabic" w:cs="Simplified Arabic"/>
          <w:sz w:val="28"/>
          <w:szCs w:val="28"/>
          <w:rtl/>
          <w:lang w:bidi="ar-IQ"/>
        </w:rPr>
        <w:t>يفاقم من التحديات البيئية، و</w:t>
      </w:r>
      <w:r w:rsidR="00A30441">
        <w:rPr>
          <w:rFonts w:ascii="Simplified Arabic" w:hAnsi="Simplified Arabic" w:cs="Simplified Arabic" w:hint="cs"/>
          <w:sz w:val="28"/>
          <w:szCs w:val="28"/>
          <w:rtl/>
          <w:lang w:bidi="ar-IQ"/>
        </w:rPr>
        <w:t>ب</w:t>
      </w:r>
      <w:r w:rsidRPr="00B54A6C">
        <w:rPr>
          <w:rFonts w:ascii="Simplified Arabic" w:hAnsi="Simplified Arabic" w:cs="Simplified Arabic"/>
          <w:sz w:val="28"/>
          <w:szCs w:val="28"/>
          <w:rtl/>
          <w:lang w:bidi="ar-IQ"/>
        </w:rPr>
        <w:t>الرغم من أن السياسات المناخية الصينية خلال العقدين الماضيين لم تعالج البصمة الكربونية الصناعية بشكل شامل، فإنها ركزت على بعض الأدوات التخفيفية، أبرزها تعزيز كفاءة الطاقة والحد من فائض القدرة الإنتاجية. وقد جاءت هذه السياسات متناغمة مع المصالح الاقتصادية الوطنية وأولويات أمن الطاقة، بما يعكس تصورًا براغماتيًا للصين في موازنة النمو الصناعي مع المخاوف البيئية</w:t>
      </w:r>
      <w:r w:rsidRPr="00B54A6C">
        <w:rPr>
          <w:rStyle w:val="a6"/>
          <w:rFonts w:ascii="Simplified Arabic" w:hAnsi="Simplified Arabic" w:cs="Simplified Arabic"/>
          <w:rtl/>
          <w:lang w:bidi="ar-IQ"/>
        </w:rPr>
        <w:footnoteReference w:id="119"/>
      </w:r>
      <w:r w:rsidRPr="00B54A6C">
        <w:rPr>
          <w:rFonts w:ascii="Simplified Arabic" w:hAnsi="Simplified Arabic" w:cs="Simplified Arabic"/>
          <w:sz w:val="28"/>
          <w:szCs w:val="28"/>
          <w:rtl/>
          <w:lang w:bidi="ar-IQ"/>
        </w:rPr>
        <w:t xml:space="preserve">، وانتهجت الصين العديد من السياسات للحد من </w:t>
      </w:r>
      <w:r w:rsidR="004E4DD5">
        <w:rPr>
          <w:rFonts w:ascii="Simplified Arabic" w:hAnsi="Simplified Arabic" w:cs="Simplified Arabic"/>
          <w:sz w:val="28"/>
          <w:szCs w:val="28"/>
          <w:rtl/>
          <w:lang w:bidi="ar-IQ"/>
        </w:rPr>
        <w:t>التغيير</w:t>
      </w:r>
      <w:r w:rsidRPr="00B54A6C">
        <w:rPr>
          <w:rFonts w:ascii="Simplified Arabic" w:hAnsi="Simplified Arabic" w:cs="Simplified Arabic"/>
          <w:sz w:val="28"/>
          <w:szCs w:val="28"/>
          <w:rtl/>
          <w:lang w:bidi="ar-IQ"/>
        </w:rPr>
        <w:t xml:space="preserve">ات المناخية الحاصلة بسبب قطاع التصنيف والسياسات المرتبطة به. </w:t>
      </w:r>
    </w:p>
    <w:p w14:paraId="297C3A17" w14:textId="7E907FB4" w:rsidR="002460DA" w:rsidRPr="00B54A6C" w:rsidRDefault="00A30441"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ول</w:t>
      </w:r>
      <w:r>
        <w:rPr>
          <w:rFonts w:ascii="Simplified Arabic" w:hAnsi="Simplified Arabic" w:cs="Simplified Arabic" w:hint="cs"/>
          <w:sz w:val="28"/>
          <w:szCs w:val="28"/>
          <w:rtl/>
          <w:lang w:bidi="ar-IQ"/>
        </w:rPr>
        <w:t>أ</w:t>
      </w:r>
      <w:r w:rsidR="002460DA" w:rsidRPr="00B54A6C">
        <w:rPr>
          <w:rFonts w:ascii="Simplified Arabic" w:hAnsi="Simplified Arabic" w:cs="Simplified Arabic"/>
          <w:sz w:val="28"/>
          <w:szCs w:val="28"/>
          <w:rtl/>
          <w:lang w:bidi="ar-IQ"/>
        </w:rPr>
        <w:t>جل الإحا</w:t>
      </w:r>
      <w:r>
        <w:rPr>
          <w:rFonts w:ascii="Simplified Arabic" w:hAnsi="Simplified Arabic" w:cs="Simplified Arabic"/>
          <w:sz w:val="28"/>
          <w:szCs w:val="28"/>
          <w:rtl/>
          <w:lang w:bidi="ar-IQ"/>
        </w:rPr>
        <w:t xml:space="preserve">طة بما تقدم سنقسم هذا المطلب </w:t>
      </w:r>
      <w:r>
        <w:rPr>
          <w:rFonts w:ascii="Simplified Arabic" w:hAnsi="Simplified Arabic" w:cs="Simplified Arabic" w:hint="cs"/>
          <w:sz w:val="28"/>
          <w:szCs w:val="28"/>
          <w:rtl/>
          <w:lang w:bidi="ar-IQ"/>
        </w:rPr>
        <w:t>على</w:t>
      </w:r>
      <w:r w:rsidR="002460DA" w:rsidRPr="00B54A6C">
        <w:rPr>
          <w:rFonts w:ascii="Simplified Arabic" w:hAnsi="Simplified Arabic" w:cs="Simplified Arabic"/>
          <w:sz w:val="28"/>
          <w:szCs w:val="28"/>
          <w:rtl/>
          <w:lang w:bidi="ar-IQ"/>
        </w:rPr>
        <w:t xml:space="preserve"> عدة محاور هي: </w:t>
      </w:r>
    </w:p>
    <w:p w14:paraId="1DCD3E94" w14:textId="352C2C86" w:rsidR="002460DA" w:rsidRPr="00B54A6C" w:rsidRDefault="00A30441" w:rsidP="002460DA">
      <w:pPr>
        <w:pStyle w:val="2"/>
        <w:rPr>
          <w:rtl/>
        </w:rPr>
      </w:pPr>
      <w:bookmarkStart w:id="69" w:name="_Toc197740616"/>
      <w:bookmarkStart w:id="70" w:name="_Toc198136049"/>
      <w:r>
        <w:rPr>
          <w:rFonts w:hint="cs"/>
          <w:rtl/>
        </w:rPr>
        <w:t>أ</w:t>
      </w:r>
      <w:r w:rsidR="002460DA" w:rsidRPr="00B54A6C">
        <w:rPr>
          <w:rtl/>
        </w:rPr>
        <w:t xml:space="preserve">ولاً:  قطاع التصنيع في الصين واثره في </w:t>
      </w:r>
      <w:r w:rsidR="004E4DD5">
        <w:rPr>
          <w:rtl/>
        </w:rPr>
        <w:t>التغيير</w:t>
      </w:r>
      <w:r w:rsidR="002460DA" w:rsidRPr="00B54A6C">
        <w:rPr>
          <w:rtl/>
        </w:rPr>
        <w:t>ات المناخية</w:t>
      </w:r>
      <w:bookmarkEnd w:id="69"/>
      <w:bookmarkEnd w:id="70"/>
      <w:r w:rsidR="002460DA" w:rsidRPr="00B54A6C">
        <w:rPr>
          <w:rtl/>
        </w:rPr>
        <w:t xml:space="preserve"> </w:t>
      </w:r>
    </w:p>
    <w:p w14:paraId="65E66C69" w14:textId="43C604F7"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 xml:space="preserve">يحتل قطاع التصنيع في الصين موقعًا مركزيًا في هيكل الاقتصاد الوطني، ويمثل القوة المحركة للنهضة الاقتصادية التي شهدتها البلاد في العقود الأخيرة، ففي عام 2021 بلغت القيمة المضافة </w:t>
      </w:r>
      <w:r w:rsidRPr="00B54A6C">
        <w:rPr>
          <w:rFonts w:ascii="Simplified Arabic" w:hAnsi="Simplified Arabic" w:cs="Simplified Arabic"/>
          <w:sz w:val="28"/>
          <w:szCs w:val="28"/>
          <w:rtl/>
          <w:lang w:bidi="ar-IQ"/>
        </w:rPr>
        <w:lastRenderedPageBreak/>
        <w:t>الإجمالية للصناعات التحويلية الصينية نحو 31.7 تريليون يوان (ما يعادل 4.5 تريليون دولار أمريكي)، مشكّلة بذلك ما نسبته 27.4% من الناتج المحلي الإجمالي للصين، وهي أعلى نسبة بين جميع القطاعات الاقتصادية ، وبذلك تواصل الصين تصدرها لقائمة الدول الأكثر إسهامًا في القيمة المضافة للتصنيع عالميًا، بنسبة 29.8% من إجمالي التصنيع العالمي</w:t>
      </w:r>
      <w:r w:rsidRPr="00B54A6C">
        <w:rPr>
          <w:rStyle w:val="a6"/>
          <w:rFonts w:ascii="Simplified Arabic" w:hAnsi="Simplified Arabic" w:cs="Simplified Arabic"/>
          <w:rtl/>
          <w:lang w:bidi="ar-IQ"/>
        </w:rPr>
        <w:footnoteReference w:id="120"/>
      </w:r>
      <w:r w:rsidRPr="00B54A6C">
        <w:rPr>
          <w:rFonts w:ascii="Simplified Arabic" w:hAnsi="Simplified Arabic" w:cs="Simplified Arabic"/>
          <w:sz w:val="28"/>
          <w:szCs w:val="28"/>
          <w:rtl/>
          <w:lang w:bidi="ar-IQ"/>
        </w:rPr>
        <w:t xml:space="preserve">، وتُشير هذه الأرقام إلى بنية إنتاجية ضخمة، تتسم بالكثافة الصناعية وتُكرّس استدامة الصين كمحور عالمي في سلاسل التوريد، وتأتي هذه الهيمنة في ظل تراجع نسبي في مساهمة قطاع التصنيع في الناتج المحلي من 32.1% في عام 2011 إلى 27.4% في عام 2021، </w:t>
      </w:r>
      <w:r w:rsidR="00A30441">
        <w:rPr>
          <w:rFonts w:ascii="Simplified Arabic" w:hAnsi="Simplified Arabic" w:cs="Simplified Arabic" w:hint="cs"/>
          <w:sz w:val="28"/>
          <w:szCs w:val="28"/>
          <w:rtl/>
          <w:lang w:bidi="ar-IQ"/>
        </w:rPr>
        <w:t>بال</w:t>
      </w:r>
      <w:r w:rsidRPr="00B54A6C">
        <w:rPr>
          <w:rFonts w:ascii="Simplified Arabic" w:hAnsi="Simplified Arabic" w:cs="Simplified Arabic"/>
          <w:sz w:val="28"/>
          <w:szCs w:val="28"/>
          <w:rtl/>
          <w:lang w:bidi="ar-IQ"/>
        </w:rPr>
        <w:t>رغم</w:t>
      </w:r>
      <w:r w:rsidR="00A30441">
        <w:rPr>
          <w:rFonts w:ascii="Simplified Arabic" w:hAnsi="Simplified Arabic" w:cs="Simplified Arabic" w:hint="cs"/>
          <w:sz w:val="28"/>
          <w:szCs w:val="28"/>
          <w:rtl/>
          <w:lang w:bidi="ar-IQ"/>
        </w:rPr>
        <w:t xml:space="preserve"> من</w:t>
      </w:r>
      <w:r w:rsidRPr="00B54A6C">
        <w:rPr>
          <w:rFonts w:ascii="Simplified Arabic" w:hAnsi="Simplified Arabic" w:cs="Simplified Arabic"/>
          <w:sz w:val="28"/>
          <w:szCs w:val="28"/>
          <w:rtl/>
          <w:lang w:bidi="ar-IQ"/>
        </w:rPr>
        <w:t xml:space="preserve"> استمرار النمو المطّرد للقطاع بمعدل 7% سنويًا خلال العقد الماضي، يعزى هذا التراجع النسبي إلى تسارع التحول الهيكلي نحو قطاع الخدمات وارتفاع نصيب قطاعات مثل المالية والعقارات، دون أن يُضعف من مركزية التصنيع في الاقتصاد الكلي، من جهة أخرى تُعد الصين أكبر مُنتج عالمي لعدد من المواد الأساسية التي تُعد حجر الأساس للبنية التحتية الحديثة، مثل الفولاذ الخام، والألمنيوم </w:t>
      </w:r>
      <w:r w:rsidR="004E4DD5">
        <w:rPr>
          <w:rFonts w:ascii="Simplified Arabic" w:hAnsi="Simplified Arabic" w:cs="Simplified Arabic"/>
          <w:sz w:val="28"/>
          <w:szCs w:val="28"/>
          <w:rtl/>
          <w:lang w:bidi="ar-IQ"/>
        </w:rPr>
        <w:t>الأول</w:t>
      </w:r>
      <w:r w:rsidR="00A30441">
        <w:rPr>
          <w:rFonts w:ascii="Simplified Arabic" w:hAnsi="Simplified Arabic" w:cs="Simplified Arabic"/>
          <w:sz w:val="28"/>
          <w:szCs w:val="28"/>
          <w:rtl/>
          <w:lang w:bidi="ar-IQ"/>
        </w:rPr>
        <w:t xml:space="preserve">ي، والإسمنت، والميثانول، </w:t>
      </w:r>
      <w:r w:rsidR="00A30441">
        <w:rPr>
          <w:rFonts w:ascii="Simplified Arabic" w:hAnsi="Simplified Arabic" w:cs="Simplified Arabic" w:hint="cs"/>
          <w:sz w:val="28"/>
          <w:szCs w:val="28"/>
          <w:rtl/>
          <w:lang w:bidi="ar-IQ"/>
        </w:rPr>
        <w:t>إذ</w:t>
      </w:r>
      <w:r w:rsidRPr="00B54A6C">
        <w:rPr>
          <w:rFonts w:ascii="Simplified Arabic" w:hAnsi="Simplified Arabic" w:cs="Simplified Arabic"/>
          <w:sz w:val="28"/>
          <w:szCs w:val="28"/>
          <w:rtl/>
          <w:lang w:bidi="ar-IQ"/>
        </w:rPr>
        <w:t xml:space="preserve"> تُمثل ما بين 50% و60% من إجمالي الإنتاج العالمي لهذه المواد، كما تتصدر العالم في إنتاج الأمونيا والبلاستيك والنحاس المكرر والمنسوجات، بحصص تتراوح بين 30% و40% </w:t>
      </w:r>
      <w:r w:rsidRPr="00B54A6C">
        <w:rPr>
          <w:rStyle w:val="a6"/>
          <w:rFonts w:ascii="Simplified Arabic" w:hAnsi="Simplified Arabic" w:cs="Simplified Arabic"/>
          <w:rtl/>
          <w:lang w:bidi="ar-IQ"/>
        </w:rPr>
        <w:footnoteReference w:id="121"/>
      </w:r>
      <w:r w:rsidRPr="00B54A6C">
        <w:rPr>
          <w:rFonts w:ascii="Simplified Arabic" w:hAnsi="Simplified Arabic" w:cs="Simplified Arabic"/>
          <w:sz w:val="28"/>
          <w:szCs w:val="28"/>
          <w:rtl/>
          <w:lang w:bidi="ar-IQ"/>
        </w:rPr>
        <w:t>.</w:t>
      </w:r>
    </w:p>
    <w:p w14:paraId="53D9DE45" w14:textId="1FB053D1"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 xml:space="preserve">تتطلب هذه الصناعات طاقة مكثفة وتعتمد على عمليات </w:t>
      </w:r>
      <w:r w:rsidR="00A30441">
        <w:rPr>
          <w:rFonts w:ascii="Simplified Arabic" w:hAnsi="Simplified Arabic" w:cs="Simplified Arabic"/>
          <w:sz w:val="28"/>
          <w:szCs w:val="28"/>
          <w:rtl/>
          <w:lang w:bidi="ar-IQ"/>
        </w:rPr>
        <w:t xml:space="preserve">إنتاج ذات بصمة كربونية مرتفعة، </w:t>
      </w:r>
      <w:r w:rsidR="00A30441">
        <w:rPr>
          <w:rFonts w:ascii="Simplified Arabic" w:hAnsi="Simplified Arabic" w:cs="Simplified Arabic" w:hint="cs"/>
          <w:sz w:val="28"/>
          <w:szCs w:val="28"/>
          <w:rtl/>
          <w:lang w:bidi="ar-IQ"/>
        </w:rPr>
        <w:t>و</w:t>
      </w:r>
      <w:r w:rsidRPr="00B54A6C">
        <w:rPr>
          <w:rFonts w:ascii="Simplified Arabic" w:hAnsi="Simplified Arabic" w:cs="Simplified Arabic"/>
          <w:sz w:val="28"/>
          <w:szCs w:val="28"/>
          <w:rtl/>
          <w:lang w:bidi="ar-IQ"/>
        </w:rPr>
        <w:t xml:space="preserve">على سبيل المثال إنتاج طن من الفولاذ يُنتج نحو 1.8 طن من ثاني أكسيد الكربون في حين يتطلب تصنيع </w:t>
      </w:r>
      <w:r w:rsidR="00A30441">
        <w:rPr>
          <w:rFonts w:ascii="Simplified Arabic" w:hAnsi="Simplified Arabic" w:cs="Simplified Arabic"/>
          <w:sz w:val="28"/>
          <w:szCs w:val="28"/>
          <w:rtl/>
          <w:lang w:bidi="ar-IQ"/>
        </w:rPr>
        <w:t>الإسمنت</w:t>
      </w:r>
      <w:r w:rsidRPr="00B54A6C">
        <w:rPr>
          <w:rFonts w:ascii="Simplified Arabic" w:hAnsi="Simplified Arabic" w:cs="Simplified Arabic"/>
          <w:sz w:val="28"/>
          <w:szCs w:val="28"/>
          <w:rtl/>
          <w:lang w:bidi="ar-IQ"/>
        </w:rPr>
        <w:t xml:space="preserve"> استخدام كميات ضخمة من الفحم، ما يجعل هذه الصناعات مساهمًا رئيسيًا في الانبعاثات الكربونية للصين، </w:t>
      </w:r>
      <w:r w:rsidR="00CC42EC">
        <w:rPr>
          <w:rFonts w:ascii="Simplified Arabic" w:hAnsi="Simplified Arabic" w:cs="Simplified Arabic"/>
          <w:sz w:val="28"/>
          <w:szCs w:val="28"/>
          <w:rtl/>
          <w:lang w:bidi="ar-IQ"/>
        </w:rPr>
        <w:t>ومن ثم</w:t>
      </w:r>
      <w:r w:rsidRPr="00B54A6C">
        <w:rPr>
          <w:rFonts w:ascii="Simplified Arabic" w:hAnsi="Simplified Arabic" w:cs="Simplified Arabic"/>
          <w:sz w:val="28"/>
          <w:szCs w:val="28"/>
          <w:rtl/>
          <w:lang w:bidi="ar-IQ"/>
        </w:rPr>
        <w:t xml:space="preserve"> في </w:t>
      </w:r>
      <w:r w:rsidR="004E4DD5">
        <w:rPr>
          <w:rFonts w:ascii="Simplified Arabic" w:hAnsi="Simplified Arabic" w:cs="Simplified Arabic"/>
          <w:sz w:val="28"/>
          <w:szCs w:val="28"/>
          <w:rtl/>
          <w:lang w:bidi="ar-IQ"/>
        </w:rPr>
        <w:t>التغيير</w:t>
      </w:r>
      <w:r w:rsidRPr="00B54A6C">
        <w:rPr>
          <w:rFonts w:ascii="Simplified Arabic" w:hAnsi="Simplified Arabic" w:cs="Simplified Arabic"/>
          <w:sz w:val="28"/>
          <w:szCs w:val="28"/>
          <w:rtl/>
          <w:lang w:bidi="ar-IQ"/>
        </w:rPr>
        <w:t xml:space="preserve">ات المناخية على الصعيد العالمي، وفي هذا السياق لا يمكن فهم دور قطاع التصنيع الصيني بمعزل عن السياق الاقتصادي الذي يميز النموذج التنموي الصيني القائم على مبدأ "النمو أولًا ثم المعالجة البيئية"، فرغم إدراك صانعي السياسات في الصين للتبعات البيئية لهذا النموذج فإن </w:t>
      </w:r>
      <w:r w:rsidR="004E4DD5">
        <w:rPr>
          <w:rFonts w:ascii="Simplified Arabic" w:hAnsi="Simplified Arabic" w:cs="Simplified Arabic"/>
          <w:sz w:val="28"/>
          <w:szCs w:val="28"/>
          <w:rtl/>
          <w:lang w:bidi="ar-IQ"/>
        </w:rPr>
        <w:t>الأول</w:t>
      </w:r>
      <w:r w:rsidRPr="00B54A6C">
        <w:rPr>
          <w:rFonts w:ascii="Simplified Arabic" w:hAnsi="Simplified Arabic" w:cs="Simplified Arabic"/>
          <w:sz w:val="28"/>
          <w:szCs w:val="28"/>
          <w:rtl/>
          <w:lang w:bidi="ar-IQ"/>
        </w:rPr>
        <w:t>وية لا تزال تُمنح للاستقرار الاقتصادي والاجتماعي، ويعكس هذا الموقف توترًا جوهريًا بين منطق السيادة الصناعية ومقتضيات العدالة المناخية العالمية</w:t>
      </w:r>
      <w:r w:rsidRPr="00B54A6C">
        <w:rPr>
          <w:rStyle w:val="a6"/>
          <w:rFonts w:ascii="Simplified Arabic" w:hAnsi="Simplified Arabic" w:cs="Simplified Arabic"/>
          <w:rtl/>
          <w:lang w:bidi="ar-IQ"/>
        </w:rPr>
        <w:footnoteReference w:id="122"/>
      </w:r>
      <w:r w:rsidRPr="00B54A6C">
        <w:rPr>
          <w:rFonts w:ascii="Simplified Arabic" w:hAnsi="Simplified Arabic" w:cs="Simplified Arabic"/>
          <w:sz w:val="28"/>
          <w:szCs w:val="28"/>
          <w:rtl/>
          <w:lang w:bidi="ar-IQ"/>
        </w:rPr>
        <w:t>.</w:t>
      </w:r>
    </w:p>
    <w:p w14:paraId="6830ED02" w14:textId="5336F37D"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 xml:space="preserve">ومن المنظور الإحصائي يُعد قطاع التصنيع المصدر الأكبر للقيمة المضافة </w:t>
      </w:r>
      <w:r w:rsidR="00A30441">
        <w:rPr>
          <w:rFonts w:ascii="Simplified Arabic" w:hAnsi="Simplified Arabic" w:cs="Simplified Arabic" w:hint="cs"/>
          <w:sz w:val="28"/>
          <w:szCs w:val="28"/>
          <w:rtl/>
          <w:lang w:bidi="ar-IQ"/>
        </w:rPr>
        <w:t xml:space="preserve">من </w:t>
      </w:r>
      <w:r w:rsidRPr="00B54A6C">
        <w:rPr>
          <w:rFonts w:ascii="Simplified Arabic" w:hAnsi="Simplified Arabic" w:cs="Simplified Arabic"/>
          <w:sz w:val="28"/>
          <w:szCs w:val="28"/>
          <w:rtl/>
          <w:lang w:bidi="ar-IQ"/>
        </w:rPr>
        <w:t>ضمن هيكل الناتج المحلي الإجمالي، يليه قطاع تجارة الجملة والتجزئة (9.7%)، ثم القطاع المالي (8.0%)، وقطاع البناء (7.6%)، والإسكان (6.8%). وتُظهر هذه التوزيعات اعتمادًا بنيويًا على الإنتاج المادي المكثف، وهو ما يجعل عملية التحول إلى اقتصاد منخفض الكربون أكثر تعقيدًا في الحالة الصينية</w:t>
      </w:r>
      <w:r w:rsidRPr="00B54A6C">
        <w:rPr>
          <w:rStyle w:val="a6"/>
          <w:rFonts w:ascii="Simplified Arabic" w:hAnsi="Simplified Arabic" w:cs="Simplified Arabic"/>
          <w:rtl/>
          <w:lang w:bidi="ar-IQ"/>
        </w:rPr>
        <w:footnoteReference w:id="123"/>
      </w:r>
      <w:r w:rsidRPr="00B54A6C">
        <w:rPr>
          <w:rFonts w:ascii="Simplified Arabic" w:hAnsi="Simplified Arabic" w:cs="Simplified Arabic"/>
          <w:sz w:val="28"/>
          <w:szCs w:val="28"/>
          <w:rtl/>
          <w:lang w:bidi="ar-IQ"/>
        </w:rPr>
        <w:t>.</w:t>
      </w:r>
    </w:p>
    <w:p w14:paraId="38014DCE" w14:textId="015A2921" w:rsidR="002460DA" w:rsidRPr="00B54A6C" w:rsidRDefault="00A30441"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و</w:t>
      </w:r>
      <w:r>
        <w:rPr>
          <w:rFonts w:ascii="Simplified Arabic" w:hAnsi="Simplified Arabic" w:cs="Simplified Arabic" w:hint="cs"/>
          <w:sz w:val="28"/>
          <w:szCs w:val="28"/>
          <w:rtl/>
          <w:lang w:bidi="ar-IQ"/>
        </w:rPr>
        <w:t>من ثم</w:t>
      </w:r>
      <w:r>
        <w:rPr>
          <w:rFonts w:ascii="Simplified Arabic" w:hAnsi="Simplified Arabic" w:cs="Simplified Arabic"/>
          <w:sz w:val="28"/>
          <w:szCs w:val="28"/>
          <w:rtl/>
          <w:lang w:bidi="ar-IQ"/>
        </w:rPr>
        <w:t xml:space="preserve"> يمكن القول ب</w:t>
      </w:r>
      <w:r>
        <w:rPr>
          <w:rFonts w:ascii="Simplified Arabic" w:hAnsi="Simplified Arabic" w:cs="Simplified Arabic" w:hint="cs"/>
          <w:sz w:val="28"/>
          <w:szCs w:val="28"/>
          <w:rtl/>
          <w:lang w:bidi="ar-IQ"/>
        </w:rPr>
        <w:t>أ</w:t>
      </w:r>
      <w:r w:rsidR="002460DA" w:rsidRPr="00B54A6C">
        <w:rPr>
          <w:rFonts w:ascii="Simplified Arabic" w:hAnsi="Simplified Arabic" w:cs="Simplified Arabic"/>
          <w:sz w:val="28"/>
          <w:szCs w:val="28"/>
          <w:rtl/>
          <w:lang w:bidi="ar-IQ"/>
        </w:rPr>
        <w:t xml:space="preserve">ن استمرار الصين في هذا النهج التصنيعي الهائل في ظل تزايد الضغوط الدولية والمناخية يستدعي حتمًا إعادة تأطير العلاقة بين الإنتاج الصناعي والمناخ </w:t>
      </w:r>
      <w:r>
        <w:rPr>
          <w:rFonts w:ascii="Simplified Arabic" w:hAnsi="Simplified Arabic" w:cs="Simplified Arabic" w:hint="cs"/>
          <w:sz w:val="28"/>
          <w:szCs w:val="28"/>
          <w:rtl/>
          <w:lang w:bidi="ar-IQ"/>
        </w:rPr>
        <w:t xml:space="preserve">من </w:t>
      </w:r>
      <w:r w:rsidR="002460DA" w:rsidRPr="00B54A6C">
        <w:rPr>
          <w:rFonts w:ascii="Simplified Arabic" w:hAnsi="Simplified Arabic" w:cs="Simplified Arabic"/>
          <w:sz w:val="28"/>
          <w:szCs w:val="28"/>
          <w:rtl/>
          <w:lang w:bidi="ar-IQ"/>
        </w:rPr>
        <w:t>ضمن إطار جديد يُراعي اعتبارات التنمية المستدامة دون التضحية بالأمن الاقتصادي.</w:t>
      </w:r>
    </w:p>
    <w:p w14:paraId="251296C7" w14:textId="77777777" w:rsidR="002460DA" w:rsidRPr="00B54A6C" w:rsidRDefault="002460DA" w:rsidP="002460DA">
      <w:pPr>
        <w:pStyle w:val="2"/>
        <w:rPr>
          <w:rtl/>
        </w:rPr>
      </w:pPr>
      <w:bookmarkStart w:id="71" w:name="_Toc197740617"/>
      <w:bookmarkStart w:id="72" w:name="_Toc198136050"/>
      <w:r w:rsidRPr="00B54A6C">
        <w:rPr>
          <w:rtl/>
        </w:rPr>
        <w:t>ثانياً: علاقة استخدامات الطاقة بقطاع التصنيع الصينين وانعكاساته المناخية</w:t>
      </w:r>
      <w:bookmarkEnd w:id="71"/>
      <w:bookmarkEnd w:id="72"/>
    </w:p>
    <w:p w14:paraId="552F19F2" w14:textId="1EB17D69"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 xml:space="preserve">يُعدّ قطاع التصنيع المحور الأساسي في منظومة استهلاك الطاقة في الصين، إذ يمثل التقاء الحاجة الإنتاجية والطلب الطاقوي الكثيف </w:t>
      </w:r>
      <w:r w:rsidR="00A30441">
        <w:rPr>
          <w:rFonts w:ascii="Simplified Arabic" w:hAnsi="Simplified Arabic" w:cs="Simplified Arabic" w:hint="cs"/>
          <w:sz w:val="28"/>
          <w:szCs w:val="28"/>
          <w:rtl/>
          <w:lang w:bidi="ar-IQ"/>
        </w:rPr>
        <w:t xml:space="preserve">من </w:t>
      </w:r>
      <w:r w:rsidRPr="00B54A6C">
        <w:rPr>
          <w:rFonts w:ascii="Simplified Arabic" w:hAnsi="Simplified Arabic" w:cs="Simplified Arabic"/>
          <w:sz w:val="28"/>
          <w:szCs w:val="28"/>
          <w:rtl/>
          <w:lang w:bidi="ar-IQ"/>
        </w:rPr>
        <w:t xml:space="preserve">ضمن نموذج النمو القائم على التوسع الصناعي، ففي عام 2020، استحوذ هذا القطاع على ما يقارب 56% من إجمالي استهلاك الطاقة في البلاد، </w:t>
      </w:r>
      <w:r w:rsidR="00A30441">
        <w:rPr>
          <w:rFonts w:ascii="Simplified Arabic" w:hAnsi="Simplified Arabic" w:cs="Simplified Arabic" w:hint="cs"/>
          <w:sz w:val="28"/>
          <w:szCs w:val="28"/>
          <w:rtl/>
          <w:lang w:bidi="ar-IQ"/>
        </w:rPr>
        <w:t>بال</w:t>
      </w:r>
      <w:r w:rsidRPr="00B54A6C">
        <w:rPr>
          <w:rFonts w:ascii="Simplified Arabic" w:hAnsi="Simplified Arabic" w:cs="Simplified Arabic"/>
          <w:sz w:val="28"/>
          <w:szCs w:val="28"/>
          <w:rtl/>
          <w:lang w:bidi="ar-IQ"/>
        </w:rPr>
        <w:t>رغم</w:t>
      </w:r>
      <w:r w:rsidR="00A30441">
        <w:rPr>
          <w:rFonts w:ascii="Simplified Arabic" w:hAnsi="Simplified Arabic" w:cs="Simplified Arabic" w:hint="cs"/>
          <w:sz w:val="28"/>
          <w:szCs w:val="28"/>
          <w:rtl/>
          <w:lang w:bidi="ar-IQ"/>
        </w:rPr>
        <w:t xml:space="preserve"> من</w:t>
      </w:r>
      <w:r w:rsidRPr="00B54A6C">
        <w:rPr>
          <w:rFonts w:ascii="Simplified Arabic" w:hAnsi="Simplified Arabic" w:cs="Simplified Arabic"/>
          <w:sz w:val="28"/>
          <w:szCs w:val="28"/>
          <w:rtl/>
          <w:lang w:bidi="ar-IQ"/>
        </w:rPr>
        <w:t xml:space="preserve"> انخفاضه عن الذروة التي بلغها عام 2007 بنسبة 62% ، وإن هذا التراجع النسبي لا يُعد مؤشراً على تقلص النشاط الصناعي بل هو انعكاس لتحولات هيكلية أعمق تشهدها الصين أبرزها التحول التدريجي نحو اقتصاد أكثر اعتمادًا على الخدمات والتكنولوجيا إضافة إلى مكاسب ملحوظة في كفاءة استخدام الطاقة</w:t>
      </w:r>
      <w:r w:rsidRPr="00B54A6C">
        <w:rPr>
          <w:rStyle w:val="a6"/>
          <w:rFonts w:ascii="Simplified Arabic" w:hAnsi="Simplified Arabic" w:cs="Simplified Arabic"/>
          <w:rtl/>
          <w:lang w:bidi="ar-IQ"/>
        </w:rPr>
        <w:footnoteReference w:id="124"/>
      </w:r>
      <w:r w:rsidRPr="00B54A6C">
        <w:rPr>
          <w:rFonts w:ascii="Simplified Arabic" w:hAnsi="Simplified Arabic" w:cs="Simplified Arabic"/>
          <w:sz w:val="28"/>
          <w:szCs w:val="28"/>
          <w:rtl/>
          <w:lang w:bidi="ar-IQ"/>
        </w:rPr>
        <w:t>.</w:t>
      </w:r>
    </w:p>
    <w:p w14:paraId="0B0347F6" w14:textId="36E6C993"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 xml:space="preserve">وقد رافقت هذه التحولات تراجعًا كبيرًا في كثافة الطاقة داخل قطاع التصنيع؛ أي مقدار الطاقة المستخدمة لكل وحدة من الناتج الصناعي، فمنذ منتصف العقد </w:t>
      </w:r>
      <w:r w:rsidR="004E4DD5">
        <w:rPr>
          <w:rFonts w:ascii="Simplified Arabic" w:hAnsi="Simplified Arabic" w:cs="Simplified Arabic"/>
          <w:sz w:val="28"/>
          <w:szCs w:val="28"/>
          <w:rtl/>
          <w:lang w:bidi="ar-IQ"/>
        </w:rPr>
        <w:t>الأول</w:t>
      </w:r>
      <w:r w:rsidRPr="00B54A6C">
        <w:rPr>
          <w:rFonts w:ascii="Simplified Arabic" w:hAnsi="Simplified Arabic" w:cs="Simplified Arabic"/>
          <w:sz w:val="28"/>
          <w:szCs w:val="28"/>
          <w:rtl/>
          <w:lang w:bidi="ar-IQ"/>
        </w:rPr>
        <w:t xml:space="preserve"> من القرن الحادي والعشرين وحتى منتصف العقد الثاني انخفضت كثافة الطاقة بما يقرب من ثلاثة أضعاف، وهو ما يشير إلى فعالية السياسات الإصلاحية في تعزيز كفاءة الطاقة، وتُعد مكاسب كفاءة الطاقة العامل الحاسم في تفسير هذا التراجع، فعلى سبي</w:t>
      </w:r>
      <w:r w:rsidR="00A30441">
        <w:rPr>
          <w:rFonts w:ascii="Simplified Arabic" w:hAnsi="Simplified Arabic" w:cs="Simplified Arabic"/>
          <w:sz w:val="28"/>
          <w:szCs w:val="28"/>
          <w:rtl/>
          <w:lang w:bidi="ar-IQ"/>
        </w:rPr>
        <w:t>ل المثال، ارتفع إنتاج الإسمنت</w:t>
      </w:r>
      <w:r w:rsidRPr="00B54A6C">
        <w:rPr>
          <w:rFonts w:ascii="Simplified Arabic" w:hAnsi="Simplified Arabic" w:cs="Simplified Arabic"/>
          <w:sz w:val="28"/>
          <w:szCs w:val="28"/>
          <w:rtl/>
          <w:lang w:bidi="ar-IQ"/>
        </w:rPr>
        <w:t xml:space="preserve"> بنسبة 133% بين عامي 2005 و2014، في حين لم يتجاوز نمو استهلاك الفحم المستخدم في العملية الإنتاجية سوى 46%، كما شهدت صناعة الصلب تحسنًا ملحوظًا في كثافة الطاقة، إذ انخفضت بنحو 30% بين عامي 2000 و2015، ويُعزى هذا التقدم إلى عمليات تحديث واسعة في البنية التحتية الصناعية، تمثلت في إحلال المنشآت القديمة الصغيرة بأخرى أكبر حجمًا وأكثر كفاءة</w:t>
      </w:r>
      <w:r w:rsidRPr="00B54A6C">
        <w:rPr>
          <w:rStyle w:val="a6"/>
          <w:rFonts w:ascii="Simplified Arabic" w:hAnsi="Simplified Arabic" w:cs="Simplified Arabic"/>
          <w:rtl/>
          <w:lang w:bidi="ar-IQ"/>
        </w:rPr>
        <w:footnoteReference w:id="125"/>
      </w:r>
      <w:r w:rsidRPr="00B54A6C">
        <w:rPr>
          <w:rFonts w:ascii="Simplified Arabic" w:hAnsi="Simplified Arabic" w:cs="Simplified Arabic"/>
          <w:sz w:val="28"/>
          <w:szCs w:val="28"/>
          <w:rtl/>
          <w:lang w:bidi="ar-IQ"/>
        </w:rPr>
        <w:t xml:space="preserve">. </w:t>
      </w:r>
    </w:p>
    <w:p w14:paraId="17EC6330" w14:textId="7F67D363" w:rsidR="002460DA" w:rsidRPr="00B54A6C" w:rsidRDefault="002460DA" w:rsidP="002460DA">
      <w:pPr>
        <w:bidi/>
        <w:spacing w:after="0" w:line="240" w:lineRule="auto"/>
        <w:ind w:firstLine="746"/>
        <w:jc w:val="both"/>
        <w:rPr>
          <w:rFonts w:ascii="Simplified Arabic" w:hAnsi="Simplified Arabic" w:cs="Simplified Arabic"/>
          <w:sz w:val="28"/>
          <w:szCs w:val="28"/>
          <w:rtl/>
          <w:lang w:bidi="ar-IQ"/>
        </w:rPr>
      </w:pPr>
      <w:r w:rsidRPr="00B54A6C">
        <w:rPr>
          <w:rFonts w:ascii="Simplified Arabic" w:hAnsi="Simplified Arabic" w:cs="Simplified Arabic"/>
          <w:sz w:val="28"/>
          <w:szCs w:val="28"/>
          <w:rtl/>
          <w:lang w:bidi="ar-IQ"/>
        </w:rPr>
        <w:t>ومن الناحية التقنية تشير بيانات عام 2020 إلى أن متوسط أعمار المرافق الصناعية الرئيسة في قطاعات مثل الصلب و</w:t>
      </w:r>
      <w:r w:rsidR="00A30441">
        <w:rPr>
          <w:rFonts w:ascii="Simplified Arabic" w:hAnsi="Simplified Arabic" w:cs="Simplified Arabic"/>
          <w:sz w:val="28"/>
          <w:szCs w:val="28"/>
          <w:rtl/>
          <w:lang w:bidi="ar-IQ"/>
        </w:rPr>
        <w:t>الإسمنت</w:t>
      </w:r>
      <w:r w:rsidRPr="00B54A6C">
        <w:rPr>
          <w:rFonts w:ascii="Simplified Arabic" w:hAnsi="Simplified Arabic" w:cs="Simplified Arabic"/>
          <w:sz w:val="28"/>
          <w:szCs w:val="28"/>
          <w:rtl/>
          <w:lang w:bidi="ar-IQ"/>
        </w:rPr>
        <w:t xml:space="preserve"> والصناعات الكيماوية، يتراوح بين 7 و15 عامًا، مقارنة بعمر تشغيلي متوقع يصل إلى 40 عامًا، وهذا ما يُظهر أن البنية التحتية الصناعية الصينية حديثة نسبيًا، لكن انتشار وحدات الإنتاج المتقدمة يُقلل من هامش التحسينات المستقبلية في الكفاءة، ما أدى إلى تباطؤ وتيرة التطور في السنوات الأخيرة ، ويوضح الجدول أن قطاعي صهر المعادن الحديدية والمنتج</w:t>
      </w:r>
      <w:r w:rsidR="00A30441">
        <w:rPr>
          <w:rFonts w:ascii="Simplified Arabic" w:hAnsi="Simplified Arabic" w:cs="Simplified Arabic"/>
          <w:sz w:val="28"/>
          <w:szCs w:val="28"/>
          <w:rtl/>
          <w:lang w:bidi="ar-IQ"/>
        </w:rPr>
        <w:t>ات المعدنية غير الفلزية (مثل الإسمنت</w:t>
      </w:r>
      <w:r w:rsidRPr="00B54A6C">
        <w:rPr>
          <w:rFonts w:ascii="Simplified Arabic" w:hAnsi="Simplified Arabic" w:cs="Simplified Arabic"/>
          <w:sz w:val="28"/>
          <w:szCs w:val="28"/>
          <w:rtl/>
          <w:lang w:bidi="ar-IQ"/>
        </w:rPr>
        <w:t xml:space="preserve"> والزجاج والحجر الجيري) يشكلان معًا المصدر الأكبر لاستهلاك الطاقة وانبعاثات ثاني أكسيد الكربون في القطاع الصناعي الصيني، إذ يُظهر القطاع </w:t>
      </w:r>
      <w:r w:rsidR="004E4DD5">
        <w:rPr>
          <w:rFonts w:ascii="Simplified Arabic" w:hAnsi="Simplified Arabic" w:cs="Simplified Arabic"/>
          <w:sz w:val="28"/>
          <w:szCs w:val="28"/>
          <w:rtl/>
          <w:lang w:bidi="ar-IQ"/>
        </w:rPr>
        <w:t>الأول</w:t>
      </w:r>
      <w:r w:rsidRPr="00B54A6C">
        <w:rPr>
          <w:rFonts w:ascii="Simplified Arabic" w:hAnsi="Simplified Arabic" w:cs="Simplified Arabic"/>
          <w:sz w:val="28"/>
          <w:szCs w:val="28"/>
          <w:rtl/>
          <w:lang w:bidi="ar-IQ"/>
        </w:rPr>
        <w:t xml:space="preserve"> (صهر وضغط المعادن الحديدية) أعلى نسبة من الانبعاثات الكربونية، بلغت 2,227 مليون طن من </w:t>
      </w:r>
      <w:r w:rsidRPr="00B54A6C">
        <w:rPr>
          <w:rFonts w:ascii="Simplified Arabic" w:hAnsi="Simplified Arabic" w:cs="Simplified Arabic"/>
          <w:sz w:val="28"/>
          <w:szCs w:val="28"/>
          <w:lang w:bidi="ar-IQ"/>
        </w:rPr>
        <w:t>CO</w:t>
      </w:r>
      <w:r w:rsidRPr="00B54A6C">
        <w:rPr>
          <w:rFonts w:ascii="Cambria Math" w:hAnsi="Cambria Math" w:cs="Cambria Math"/>
          <w:sz w:val="28"/>
          <w:szCs w:val="28"/>
          <w:lang w:bidi="ar-IQ"/>
        </w:rPr>
        <w:t>₂</w:t>
      </w:r>
      <w:r w:rsidRPr="00B54A6C">
        <w:rPr>
          <w:rFonts w:ascii="Simplified Arabic" w:hAnsi="Simplified Arabic" w:cs="Simplified Arabic"/>
          <w:sz w:val="28"/>
          <w:szCs w:val="28"/>
          <w:rtl/>
          <w:lang w:bidi="ar-IQ"/>
        </w:rPr>
        <w:t xml:space="preserve">، وهو </w:t>
      </w:r>
      <w:r w:rsidRPr="00B54A6C">
        <w:rPr>
          <w:rFonts w:ascii="Simplified Arabic" w:hAnsi="Simplified Arabic" w:cs="Simplified Arabic"/>
          <w:sz w:val="28"/>
          <w:szCs w:val="28"/>
          <w:rtl/>
          <w:lang w:bidi="ar-IQ"/>
        </w:rPr>
        <w:lastRenderedPageBreak/>
        <w:t xml:space="preserve">ما يمثل 22.8% من إجمالي انبعاثات الصين، </w:t>
      </w:r>
      <w:r w:rsidR="00A30441">
        <w:rPr>
          <w:rFonts w:ascii="Simplified Arabic" w:hAnsi="Simplified Arabic" w:cs="Simplified Arabic" w:hint="cs"/>
          <w:sz w:val="28"/>
          <w:szCs w:val="28"/>
          <w:rtl/>
          <w:lang w:bidi="ar-IQ"/>
        </w:rPr>
        <w:t>بال</w:t>
      </w:r>
      <w:r w:rsidRPr="00B54A6C">
        <w:rPr>
          <w:rFonts w:ascii="Simplified Arabic" w:hAnsi="Simplified Arabic" w:cs="Simplified Arabic"/>
          <w:sz w:val="28"/>
          <w:szCs w:val="28"/>
          <w:rtl/>
          <w:lang w:bidi="ar-IQ"/>
        </w:rPr>
        <w:t xml:space="preserve">رغم أنه يستهلك 13.4% فقط من إجمالي الطاقة، كما يظهر قطاع المنتجات المعدنية غير الفلزية كثاني أكبر مصدر للانبعاثات بنسبة 13.5% من الإجمالي، مما يؤكد التأثير البيئي الحاد لصناعة </w:t>
      </w:r>
      <w:r w:rsidR="00A30441">
        <w:rPr>
          <w:rFonts w:ascii="Simplified Arabic" w:hAnsi="Simplified Arabic" w:cs="Simplified Arabic"/>
          <w:sz w:val="28"/>
          <w:szCs w:val="28"/>
          <w:rtl/>
          <w:lang w:bidi="ar-IQ"/>
        </w:rPr>
        <w:t>الإسمنت</w:t>
      </w:r>
      <w:r w:rsidRPr="00B54A6C">
        <w:rPr>
          <w:rFonts w:ascii="Simplified Arabic" w:hAnsi="Simplified Arabic" w:cs="Simplified Arabic"/>
          <w:sz w:val="28"/>
          <w:szCs w:val="28"/>
          <w:rtl/>
          <w:lang w:bidi="ar-IQ"/>
        </w:rPr>
        <w:t xml:space="preserve"> تحديدًا، التي تعتمد بشكل كثيف على الفحم كمصدر للطاقة، </w:t>
      </w:r>
      <w:r w:rsidR="00CC42EC">
        <w:rPr>
          <w:rFonts w:ascii="Simplified Arabic" w:hAnsi="Simplified Arabic" w:cs="Simplified Arabic"/>
          <w:sz w:val="28"/>
          <w:szCs w:val="28"/>
          <w:rtl/>
          <w:lang w:bidi="ar-IQ"/>
        </w:rPr>
        <w:t>ومن ثم</w:t>
      </w:r>
      <w:r w:rsidRPr="00B54A6C">
        <w:rPr>
          <w:rFonts w:ascii="Simplified Arabic" w:hAnsi="Simplified Arabic" w:cs="Simplified Arabic"/>
          <w:sz w:val="28"/>
          <w:szCs w:val="28"/>
          <w:rtl/>
          <w:lang w:bidi="ar-IQ"/>
        </w:rPr>
        <w:t xml:space="preserve"> اجمالاً تستهلك القطاعات الصناعية الخمسة الواردة في الجدول ما نسبته 42.9% من إجمالي استهلاك الطاقة في الصين، وتنتج أكثر من نصف انبعاثات الكربون (50.6%)، مما يعكس البصمة الكربونية الثقيلة لهذه الصناعات، وتُظهر هذه البيانات حجم التحدي الذي تواجهه الصين في التوفيق بين النمو الصناعي والالتزامات المناخية وتؤكد على الحاجة إلى إصلاحات هيكلية جذرية ضمن استراتيجية التحول إلى اقتصاد منخفض الكربون.</w:t>
      </w:r>
    </w:p>
    <w:p w14:paraId="62A5F277" w14:textId="3D34AC3B" w:rsidR="002460DA" w:rsidRPr="00E802A7" w:rsidRDefault="002460DA" w:rsidP="002460DA">
      <w:pPr>
        <w:bidi/>
        <w:spacing w:after="0" w:line="240" w:lineRule="auto"/>
        <w:ind w:firstLine="26"/>
        <w:jc w:val="center"/>
        <w:rPr>
          <w:rFonts w:ascii="Simplified Arabic" w:hAnsi="Simplified Arabic" w:cs="Simplified Arabic"/>
          <w:b/>
          <w:bCs/>
          <w:sz w:val="28"/>
          <w:szCs w:val="28"/>
          <w:lang w:bidi="ar-IQ"/>
        </w:rPr>
      </w:pPr>
      <w:r w:rsidRPr="00B54A6C">
        <w:rPr>
          <w:rFonts w:ascii="Simplified Arabic" w:hAnsi="Simplified Arabic" w:cs="Simplified Arabic"/>
          <w:b/>
          <w:bCs/>
          <w:sz w:val="28"/>
          <w:szCs w:val="28"/>
          <w:rtl/>
        </w:rPr>
        <w:t>جدول رقم (</w:t>
      </w:r>
      <w:r w:rsidR="00212924">
        <w:rPr>
          <w:rFonts w:ascii="Simplified Arabic" w:hAnsi="Simplified Arabic" w:cs="Simplified Arabic" w:hint="cs"/>
          <w:b/>
          <w:bCs/>
          <w:sz w:val="28"/>
          <w:szCs w:val="28"/>
          <w:rtl/>
        </w:rPr>
        <w:t>6</w:t>
      </w:r>
      <w:r w:rsidRPr="00B54A6C">
        <w:rPr>
          <w:rFonts w:ascii="Simplified Arabic" w:hAnsi="Simplified Arabic" w:cs="Simplified Arabic"/>
          <w:b/>
          <w:bCs/>
          <w:sz w:val="28"/>
          <w:szCs w:val="28"/>
          <w:rtl/>
        </w:rPr>
        <w:t xml:space="preserve">): </w:t>
      </w:r>
      <w:r w:rsidRPr="00E802A7">
        <w:rPr>
          <w:rFonts w:ascii="Simplified Arabic" w:hAnsi="Simplified Arabic" w:cs="Simplified Arabic"/>
          <w:b/>
          <w:bCs/>
          <w:sz w:val="28"/>
          <w:szCs w:val="28"/>
          <w:rtl/>
        </w:rPr>
        <w:t>استهلاك الطاقة وانبعاثات ثاني أكسيد الكربون في قطاعات صناعية مختارة في الصين</w:t>
      </w:r>
    </w:p>
    <w:tbl>
      <w:tblPr>
        <w:tblStyle w:val="4-11"/>
        <w:tblW w:w="0" w:type="auto"/>
        <w:tblLook w:val="04A0" w:firstRow="1" w:lastRow="0" w:firstColumn="1" w:lastColumn="0" w:noHBand="0" w:noVBand="1"/>
      </w:tblPr>
      <w:tblGrid>
        <w:gridCol w:w="1079"/>
        <w:gridCol w:w="1556"/>
        <w:gridCol w:w="1462"/>
        <w:gridCol w:w="1545"/>
        <w:gridCol w:w="2030"/>
        <w:gridCol w:w="1614"/>
      </w:tblGrid>
      <w:tr w:rsidR="002460DA" w:rsidRPr="00E802A7" w14:paraId="50D6BF75" w14:textId="77777777" w:rsidTr="00801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53AAC1" w14:textId="77777777" w:rsidR="002460DA" w:rsidRPr="00E802A7" w:rsidRDefault="002460DA" w:rsidP="002460DA">
            <w:pPr>
              <w:bidi/>
              <w:ind w:firstLine="26"/>
              <w:jc w:val="center"/>
              <w:rPr>
                <w:rFonts w:ascii="Arial" w:hAnsi="Arial"/>
                <w:lang w:bidi="ar-IQ"/>
              </w:rPr>
            </w:pPr>
            <w:r w:rsidRPr="00E802A7">
              <w:rPr>
                <w:rFonts w:ascii="Arial" w:hAnsi="Arial"/>
                <w:rtl/>
              </w:rPr>
              <w:t>استهلاك الطاقة (</w:t>
            </w:r>
            <w:r w:rsidRPr="00E802A7">
              <w:rPr>
                <w:rFonts w:ascii="Arial" w:hAnsi="Arial"/>
                <w:lang w:bidi="ar-IQ"/>
              </w:rPr>
              <w:t>EJ</w:t>
            </w:r>
            <w:r w:rsidRPr="00E802A7">
              <w:rPr>
                <w:rFonts w:ascii="Arial" w:hAnsi="Arial"/>
                <w:rtl/>
              </w:rPr>
              <w:t>)</w:t>
            </w:r>
          </w:p>
        </w:tc>
        <w:tc>
          <w:tcPr>
            <w:tcW w:w="0" w:type="auto"/>
            <w:hideMark/>
          </w:tcPr>
          <w:p w14:paraId="0BCA7AB2" w14:textId="77777777" w:rsidR="002460DA" w:rsidRPr="00E802A7" w:rsidRDefault="002460DA" w:rsidP="002460DA">
            <w:pPr>
              <w:bidi/>
              <w:ind w:firstLine="26"/>
              <w:jc w:val="center"/>
              <w:cnfStyle w:val="100000000000" w:firstRow="1"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نسبة من إجمالي استهلاك الطاقة في الصين</w:t>
            </w:r>
          </w:p>
        </w:tc>
        <w:tc>
          <w:tcPr>
            <w:tcW w:w="0" w:type="auto"/>
            <w:hideMark/>
          </w:tcPr>
          <w:p w14:paraId="71D1A433" w14:textId="77777777" w:rsidR="002460DA" w:rsidRPr="00E802A7" w:rsidRDefault="002460DA" w:rsidP="002460DA">
            <w:pPr>
              <w:bidi/>
              <w:ind w:firstLine="26"/>
              <w:jc w:val="center"/>
              <w:cnfStyle w:val="100000000000" w:firstRow="1"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انبعاثات ثاني أكسيد الكربون (مليون طن)</w:t>
            </w:r>
          </w:p>
        </w:tc>
        <w:tc>
          <w:tcPr>
            <w:tcW w:w="0" w:type="auto"/>
          </w:tcPr>
          <w:p w14:paraId="129538CF" w14:textId="77777777" w:rsidR="002460DA" w:rsidRPr="00E802A7" w:rsidRDefault="002460DA" w:rsidP="002460DA">
            <w:pPr>
              <w:bidi/>
              <w:ind w:firstLine="26"/>
              <w:jc w:val="center"/>
              <w:cnfStyle w:val="100000000000" w:firstRow="1" w:lastRow="0" w:firstColumn="0" w:lastColumn="0" w:oddVBand="0" w:evenVBand="0" w:oddHBand="0" w:evenHBand="0" w:firstRowFirstColumn="0" w:firstRowLastColumn="0" w:lastRowFirstColumn="0" w:lastRowLastColumn="0"/>
              <w:rPr>
                <w:rFonts w:ascii="Arial" w:hAnsi="Arial"/>
                <w:b w:val="0"/>
                <w:bCs w:val="0"/>
                <w:rtl/>
              </w:rPr>
            </w:pPr>
            <w:r w:rsidRPr="00E802A7">
              <w:rPr>
                <w:rFonts w:ascii="Arial" w:hAnsi="Arial"/>
                <w:rtl/>
              </w:rPr>
              <w:t xml:space="preserve">نسبة من إجمالي انبعاثات </w:t>
            </w:r>
            <w:r w:rsidRPr="00E802A7">
              <w:rPr>
                <w:rFonts w:ascii="Arial" w:hAnsi="Arial"/>
                <w:lang w:bidi="ar-IQ"/>
              </w:rPr>
              <w:t>CO</w:t>
            </w:r>
            <w:r w:rsidRPr="00E802A7">
              <w:rPr>
                <w:rFonts w:ascii="Cambria Math" w:hAnsi="Cambria Math" w:cs="Cambria Math"/>
                <w:lang w:bidi="ar-IQ"/>
              </w:rPr>
              <w:t>₂</w:t>
            </w:r>
            <w:r w:rsidRPr="00E802A7">
              <w:rPr>
                <w:rFonts w:ascii="Arial" w:hAnsi="Arial"/>
                <w:rtl/>
              </w:rPr>
              <w:t xml:space="preserve"> في الصين</w:t>
            </w:r>
          </w:p>
        </w:tc>
        <w:tc>
          <w:tcPr>
            <w:tcW w:w="0" w:type="auto"/>
          </w:tcPr>
          <w:p w14:paraId="01B10F7B" w14:textId="77777777" w:rsidR="002460DA" w:rsidRPr="00E802A7" w:rsidRDefault="002460DA" w:rsidP="002460DA">
            <w:pPr>
              <w:bidi/>
              <w:ind w:firstLine="26"/>
              <w:jc w:val="center"/>
              <w:cnfStyle w:val="100000000000" w:firstRow="1" w:lastRow="0" w:firstColumn="0" w:lastColumn="0" w:oddVBand="0" w:evenVBand="0" w:oddHBand="0" w:evenHBand="0" w:firstRowFirstColumn="0" w:firstRowLastColumn="0" w:lastRowFirstColumn="0" w:lastRowLastColumn="0"/>
              <w:rPr>
                <w:rFonts w:ascii="Arial" w:hAnsi="Arial"/>
                <w:b w:val="0"/>
                <w:bCs w:val="0"/>
                <w:rtl/>
              </w:rPr>
            </w:pPr>
            <w:r w:rsidRPr="00E802A7">
              <w:rPr>
                <w:rFonts w:ascii="Arial" w:hAnsi="Arial"/>
                <w:rtl/>
              </w:rPr>
              <w:t>المنتجات</w:t>
            </w:r>
          </w:p>
        </w:tc>
        <w:tc>
          <w:tcPr>
            <w:tcW w:w="0" w:type="auto"/>
          </w:tcPr>
          <w:p w14:paraId="00AB9098" w14:textId="77777777" w:rsidR="002460DA" w:rsidRPr="00E802A7" w:rsidRDefault="002460DA" w:rsidP="002460DA">
            <w:pPr>
              <w:bidi/>
              <w:ind w:firstLine="26"/>
              <w:jc w:val="center"/>
              <w:cnfStyle w:val="100000000000" w:firstRow="1" w:lastRow="0" w:firstColumn="0" w:lastColumn="0" w:oddVBand="0" w:evenVBand="0" w:oddHBand="0" w:evenHBand="0" w:firstRowFirstColumn="0" w:firstRowLastColumn="0" w:lastRowFirstColumn="0" w:lastRowLastColumn="0"/>
              <w:rPr>
                <w:rFonts w:ascii="Arial" w:hAnsi="Arial"/>
                <w:b w:val="0"/>
                <w:bCs w:val="0"/>
                <w:rtl/>
              </w:rPr>
            </w:pPr>
            <w:r w:rsidRPr="00E802A7">
              <w:rPr>
                <w:rFonts w:ascii="Arial" w:hAnsi="Arial"/>
                <w:b w:val="0"/>
                <w:bCs w:val="0"/>
                <w:rtl/>
              </w:rPr>
              <w:t>القطاع</w:t>
            </w:r>
          </w:p>
        </w:tc>
      </w:tr>
      <w:tr w:rsidR="002460DA" w:rsidRPr="00E802A7" w14:paraId="5A050420" w14:textId="77777777" w:rsidTr="00801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BCABB" w14:textId="77777777" w:rsidR="002460DA" w:rsidRPr="00E802A7" w:rsidRDefault="002460DA" w:rsidP="002460DA">
            <w:pPr>
              <w:bidi/>
              <w:ind w:firstLine="26"/>
              <w:jc w:val="center"/>
              <w:rPr>
                <w:rFonts w:ascii="Arial" w:hAnsi="Arial"/>
                <w:lang w:bidi="ar-IQ"/>
              </w:rPr>
            </w:pPr>
            <w:r w:rsidRPr="00E802A7">
              <w:rPr>
                <w:rFonts w:ascii="Arial" w:hAnsi="Arial"/>
                <w:rtl/>
              </w:rPr>
              <w:t>19.2</w:t>
            </w:r>
          </w:p>
        </w:tc>
        <w:tc>
          <w:tcPr>
            <w:tcW w:w="0" w:type="auto"/>
            <w:hideMark/>
          </w:tcPr>
          <w:p w14:paraId="7D1D4FDB"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13.4%</w:t>
            </w:r>
          </w:p>
        </w:tc>
        <w:tc>
          <w:tcPr>
            <w:tcW w:w="0" w:type="auto"/>
            <w:hideMark/>
          </w:tcPr>
          <w:p w14:paraId="688D8249"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2,227</w:t>
            </w:r>
          </w:p>
        </w:tc>
        <w:tc>
          <w:tcPr>
            <w:tcW w:w="0" w:type="auto"/>
          </w:tcPr>
          <w:p w14:paraId="17CC22EF"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sidRPr="00E802A7">
              <w:rPr>
                <w:rFonts w:ascii="Arial" w:hAnsi="Arial"/>
                <w:rtl/>
              </w:rPr>
              <w:t>22.8%</w:t>
            </w:r>
          </w:p>
        </w:tc>
        <w:tc>
          <w:tcPr>
            <w:tcW w:w="0" w:type="auto"/>
          </w:tcPr>
          <w:p w14:paraId="0D64DA55"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sidRPr="00E802A7">
              <w:rPr>
                <w:rFonts w:ascii="Arial" w:hAnsi="Arial"/>
                <w:rtl/>
              </w:rPr>
              <w:t>الحديد، الصلب، السبائك الحديدية</w:t>
            </w:r>
          </w:p>
        </w:tc>
        <w:tc>
          <w:tcPr>
            <w:tcW w:w="0" w:type="auto"/>
          </w:tcPr>
          <w:p w14:paraId="7118A87F"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rtl/>
              </w:rPr>
            </w:pPr>
            <w:r w:rsidRPr="00E802A7">
              <w:rPr>
                <w:rFonts w:ascii="Arial" w:hAnsi="Arial"/>
                <w:b/>
                <w:bCs/>
                <w:rtl/>
              </w:rPr>
              <w:t>صهر وضغط المعادن الحديدية</w:t>
            </w:r>
          </w:p>
        </w:tc>
      </w:tr>
      <w:tr w:rsidR="002460DA" w:rsidRPr="00E802A7" w14:paraId="0D7CFD2C" w14:textId="77777777" w:rsidTr="00801812">
        <w:tc>
          <w:tcPr>
            <w:cnfStyle w:val="001000000000" w:firstRow="0" w:lastRow="0" w:firstColumn="1" w:lastColumn="0" w:oddVBand="0" w:evenVBand="0" w:oddHBand="0" w:evenHBand="0" w:firstRowFirstColumn="0" w:firstRowLastColumn="0" w:lastRowFirstColumn="0" w:lastRowLastColumn="0"/>
            <w:tcW w:w="0" w:type="auto"/>
            <w:hideMark/>
          </w:tcPr>
          <w:p w14:paraId="0D7C205C" w14:textId="77777777" w:rsidR="002460DA" w:rsidRPr="00E802A7" w:rsidRDefault="002460DA" w:rsidP="002460DA">
            <w:pPr>
              <w:bidi/>
              <w:ind w:firstLine="26"/>
              <w:jc w:val="center"/>
              <w:rPr>
                <w:rFonts w:ascii="Arial" w:hAnsi="Arial"/>
                <w:lang w:bidi="ar-IQ"/>
              </w:rPr>
            </w:pPr>
            <w:r w:rsidRPr="00E802A7">
              <w:rPr>
                <w:rFonts w:ascii="Arial" w:hAnsi="Arial"/>
                <w:rtl/>
              </w:rPr>
              <w:t>15.6</w:t>
            </w:r>
          </w:p>
        </w:tc>
        <w:tc>
          <w:tcPr>
            <w:tcW w:w="0" w:type="auto"/>
            <w:hideMark/>
          </w:tcPr>
          <w:p w14:paraId="6DF23000"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10.9%</w:t>
            </w:r>
          </w:p>
        </w:tc>
        <w:tc>
          <w:tcPr>
            <w:tcW w:w="0" w:type="auto"/>
            <w:hideMark/>
          </w:tcPr>
          <w:p w14:paraId="7F28743F"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639</w:t>
            </w:r>
          </w:p>
        </w:tc>
        <w:tc>
          <w:tcPr>
            <w:tcW w:w="0" w:type="auto"/>
          </w:tcPr>
          <w:p w14:paraId="4E0085A7"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rtl/>
              </w:rPr>
              <w:t>6.5%</w:t>
            </w:r>
          </w:p>
        </w:tc>
        <w:tc>
          <w:tcPr>
            <w:tcW w:w="0" w:type="auto"/>
          </w:tcPr>
          <w:p w14:paraId="05143FBF"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rtl/>
              </w:rPr>
              <w:t>الأسمدة، الكيماويات الصناعية، المواد الاصطناعية</w:t>
            </w:r>
          </w:p>
        </w:tc>
        <w:tc>
          <w:tcPr>
            <w:tcW w:w="0" w:type="auto"/>
          </w:tcPr>
          <w:p w14:paraId="74DE4153"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rtl/>
              </w:rPr>
            </w:pPr>
            <w:r w:rsidRPr="00E802A7">
              <w:rPr>
                <w:rFonts w:ascii="Arial" w:hAnsi="Arial"/>
                <w:b/>
                <w:bCs/>
                <w:rtl/>
              </w:rPr>
              <w:t>المواد الكيميائية الخام والمنتجات الكيميائية</w:t>
            </w:r>
          </w:p>
        </w:tc>
      </w:tr>
      <w:tr w:rsidR="002460DA" w:rsidRPr="00E802A7" w14:paraId="75F883D6" w14:textId="77777777" w:rsidTr="00801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0949BE" w14:textId="77777777" w:rsidR="002460DA" w:rsidRPr="00E802A7" w:rsidRDefault="002460DA" w:rsidP="002460DA">
            <w:pPr>
              <w:bidi/>
              <w:ind w:firstLine="26"/>
              <w:jc w:val="center"/>
              <w:rPr>
                <w:rFonts w:ascii="Arial" w:hAnsi="Arial"/>
                <w:lang w:bidi="ar-IQ"/>
              </w:rPr>
            </w:pPr>
            <w:r w:rsidRPr="00E802A7">
              <w:rPr>
                <w:rFonts w:ascii="Arial" w:hAnsi="Arial"/>
                <w:rtl/>
              </w:rPr>
              <w:t>9.8</w:t>
            </w:r>
          </w:p>
        </w:tc>
        <w:tc>
          <w:tcPr>
            <w:tcW w:w="0" w:type="auto"/>
            <w:hideMark/>
          </w:tcPr>
          <w:p w14:paraId="725EBFCF"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6.8%</w:t>
            </w:r>
          </w:p>
        </w:tc>
        <w:tc>
          <w:tcPr>
            <w:tcW w:w="0" w:type="auto"/>
            <w:hideMark/>
          </w:tcPr>
          <w:p w14:paraId="37F15479"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1,318</w:t>
            </w:r>
          </w:p>
        </w:tc>
        <w:tc>
          <w:tcPr>
            <w:tcW w:w="0" w:type="auto"/>
          </w:tcPr>
          <w:p w14:paraId="40426B91"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sidRPr="00E802A7">
              <w:rPr>
                <w:rFonts w:ascii="Arial" w:hAnsi="Arial"/>
                <w:rtl/>
              </w:rPr>
              <w:t>13.5%</w:t>
            </w:r>
          </w:p>
        </w:tc>
        <w:tc>
          <w:tcPr>
            <w:tcW w:w="0" w:type="auto"/>
          </w:tcPr>
          <w:p w14:paraId="4F2569B3" w14:textId="67E9A4C9" w:rsidR="002460DA" w:rsidRPr="00E802A7" w:rsidRDefault="00A30441"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Pr>
                <w:rFonts w:ascii="Arial" w:hAnsi="Arial"/>
                <w:rtl/>
              </w:rPr>
              <w:t>الإسمنت</w:t>
            </w:r>
            <w:r w:rsidR="002460DA" w:rsidRPr="00E802A7">
              <w:rPr>
                <w:rFonts w:ascii="Arial" w:hAnsi="Arial"/>
                <w:rtl/>
              </w:rPr>
              <w:t>، الزجاج، الحجر الجيري</w:t>
            </w:r>
          </w:p>
        </w:tc>
        <w:tc>
          <w:tcPr>
            <w:tcW w:w="0" w:type="auto"/>
          </w:tcPr>
          <w:p w14:paraId="6954D191"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rtl/>
              </w:rPr>
            </w:pPr>
            <w:r w:rsidRPr="00E802A7">
              <w:rPr>
                <w:rFonts w:ascii="Arial" w:hAnsi="Arial"/>
                <w:b/>
                <w:bCs/>
                <w:rtl/>
              </w:rPr>
              <w:t>المنتجات المعدنية غير الفلزية</w:t>
            </w:r>
          </w:p>
        </w:tc>
      </w:tr>
      <w:tr w:rsidR="002460DA" w:rsidRPr="00E802A7" w14:paraId="7C9C7C7F" w14:textId="77777777" w:rsidTr="00801812">
        <w:tc>
          <w:tcPr>
            <w:cnfStyle w:val="001000000000" w:firstRow="0" w:lastRow="0" w:firstColumn="1" w:lastColumn="0" w:oddVBand="0" w:evenVBand="0" w:oddHBand="0" w:evenHBand="0" w:firstRowFirstColumn="0" w:firstRowLastColumn="0" w:lastRowFirstColumn="0" w:lastRowLastColumn="0"/>
            <w:tcW w:w="0" w:type="auto"/>
            <w:hideMark/>
          </w:tcPr>
          <w:p w14:paraId="59E6929D" w14:textId="77777777" w:rsidR="002460DA" w:rsidRPr="00E802A7" w:rsidRDefault="002460DA" w:rsidP="002460DA">
            <w:pPr>
              <w:bidi/>
              <w:ind w:firstLine="26"/>
              <w:jc w:val="center"/>
              <w:rPr>
                <w:rFonts w:ascii="Arial" w:hAnsi="Arial"/>
                <w:lang w:bidi="ar-IQ"/>
              </w:rPr>
            </w:pPr>
            <w:r w:rsidRPr="00E802A7">
              <w:rPr>
                <w:rFonts w:ascii="Arial" w:hAnsi="Arial"/>
                <w:rtl/>
              </w:rPr>
              <w:t>9.5</w:t>
            </w:r>
          </w:p>
        </w:tc>
        <w:tc>
          <w:tcPr>
            <w:tcW w:w="0" w:type="auto"/>
            <w:hideMark/>
          </w:tcPr>
          <w:p w14:paraId="7D938432"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6.7%</w:t>
            </w:r>
          </w:p>
        </w:tc>
        <w:tc>
          <w:tcPr>
            <w:tcW w:w="0" w:type="auto"/>
            <w:hideMark/>
          </w:tcPr>
          <w:p w14:paraId="1F437956"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rtl/>
              </w:rPr>
              <w:t>316</w:t>
            </w:r>
          </w:p>
        </w:tc>
        <w:tc>
          <w:tcPr>
            <w:tcW w:w="0" w:type="auto"/>
          </w:tcPr>
          <w:p w14:paraId="7A92A5CA"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rtl/>
              </w:rPr>
              <w:t>3.2%</w:t>
            </w:r>
          </w:p>
        </w:tc>
        <w:tc>
          <w:tcPr>
            <w:tcW w:w="0" w:type="auto"/>
          </w:tcPr>
          <w:p w14:paraId="66EF3682"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rtl/>
              </w:rPr>
              <w:t>البنزين/البترول، الكيروسين، الفحم</w:t>
            </w:r>
          </w:p>
        </w:tc>
        <w:tc>
          <w:tcPr>
            <w:tcW w:w="0" w:type="auto"/>
          </w:tcPr>
          <w:p w14:paraId="020B0A73"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rtl/>
              </w:rPr>
            </w:pPr>
            <w:r w:rsidRPr="00E802A7">
              <w:rPr>
                <w:rFonts w:ascii="Arial" w:hAnsi="Arial"/>
                <w:b/>
                <w:bCs/>
                <w:rtl/>
              </w:rPr>
              <w:t>معالجة النفط وفحم الكوك</w:t>
            </w:r>
          </w:p>
        </w:tc>
      </w:tr>
      <w:tr w:rsidR="002460DA" w:rsidRPr="00E802A7" w14:paraId="07C74752" w14:textId="77777777" w:rsidTr="00801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1001D" w14:textId="77777777" w:rsidR="002460DA" w:rsidRPr="00E802A7" w:rsidRDefault="002460DA" w:rsidP="002460DA">
            <w:pPr>
              <w:bidi/>
              <w:ind w:firstLine="26"/>
              <w:jc w:val="center"/>
              <w:rPr>
                <w:rFonts w:ascii="Arial" w:hAnsi="Arial"/>
                <w:lang w:bidi="ar-IQ"/>
              </w:rPr>
            </w:pPr>
            <w:r w:rsidRPr="00E802A7">
              <w:rPr>
                <w:rFonts w:ascii="Arial" w:hAnsi="Arial"/>
                <w:rtl/>
              </w:rPr>
              <w:t>7.2</w:t>
            </w:r>
          </w:p>
        </w:tc>
        <w:tc>
          <w:tcPr>
            <w:tcW w:w="0" w:type="auto"/>
            <w:hideMark/>
          </w:tcPr>
          <w:p w14:paraId="164E1933"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5.0%</w:t>
            </w:r>
          </w:p>
        </w:tc>
        <w:tc>
          <w:tcPr>
            <w:tcW w:w="0" w:type="auto"/>
            <w:hideMark/>
          </w:tcPr>
          <w:p w14:paraId="4D298A00"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lang w:bidi="ar-IQ"/>
              </w:rPr>
            </w:pPr>
            <w:r w:rsidRPr="00E802A7">
              <w:rPr>
                <w:rFonts w:ascii="Arial" w:hAnsi="Arial"/>
                <w:rtl/>
              </w:rPr>
              <w:t>453</w:t>
            </w:r>
          </w:p>
        </w:tc>
        <w:tc>
          <w:tcPr>
            <w:tcW w:w="0" w:type="auto"/>
          </w:tcPr>
          <w:p w14:paraId="4D9FFEFC"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sidRPr="00E802A7">
              <w:rPr>
                <w:rFonts w:ascii="Arial" w:hAnsi="Arial"/>
                <w:rtl/>
              </w:rPr>
              <w:t>4.6%</w:t>
            </w:r>
          </w:p>
        </w:tc>
        <w:tc>
          <w:tcPr>
            <w:tcW w:w="0" w:type="auto"/>
          </w:tcPr>
          <w:p w14:paraId="0E05F359"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b/>
                <w:bCs/>
                <w:rtl/>
              </w:rPr>
            </w:pPr>
            <w:r w:rsidRPr="00E802A7">
              <w:rPr>
                <w:rFonts w:ascii="Arial" w:hAnsi="Arial"/>
                <w:rtl/>
              </w:rPr>
              <w:t>الألمنيوم، النحاس، الزنك، النيكل</w:t>
            </w:r>
          </w:p>
        </w:tc>
        <w:tc>
          <w:tcPr>
            <w:tcW w:w="0" w:type="auto"/>
          </w:tcPr>
          <w:p w14:paraId="15556318" w14:textId="77777777" w:rsidR="002460DA" w:rsidRPr="00E802A7" w:rsidRDefault="002460DA" w:rsidP="002460DA">
            <w:pPr>
              <w:bidi/>
              <w:ind w:firstLine="26"/>
              <w:jc w:val="center"/>
              <w:cnfStyle w:val="000000100000" w:firstRow="0" w:lastRow="0" w:firstColumn="0" w:lastColumn="0" w:oddVBand="0" w:evenVBand="0" w:oddHBand="1" w:evenHBand="0" w:firstRowFirstColumn="0" w:firstRowLastColumn="0" w:lastRowFirstColumn="0" w:lastRowLastColumn="0"/>
              <w:rPr>
                <w:rFonts w:ascii="Arial" w:hAnsi="Arial"/>
                <w:rtl/>
              </w:rPr>
            </w:pPr>
            <w:r w:rsidRPr="00E802A7">
              <w:rPr>
                <w:rFonts w:ascii="Arial" w:hAnsi="Arial"/>
                <w:b/>
                <w:bCs/>
                <w:rtl/>
              </w:rPr>
              <w:t>صهر وضغط المعادن غير الحديدية</w:t>
            </w:r>
          </w:p>
        </w:tc>
      </w:tr>
      <w:tr w:rsidR="002460DA" w:rsidRPr="00E802A7" w14:paraId="45C17D0F" w14:textId="77777777" w:rsidTr="00801812">
        <w:tc>
          <w:tcPr>
            <w:cnfStyle w:val="001000000000" w:firstRow="0" w:lastRow="0" w:firstColumn="1" w:lastColumn="0" w:oddVBand="0" w:evenVBand="0" w:oddHBand="0" w:evenHBand="0" w:firstRowFirstColumn="0" w:firstRowLastColumn="0" w:lastRowFirstColumn="0" w:lastRowLastColumn="0"/>
            <w:tcW w:w="0" w:type="auto"/>
            <w:hideMark/>
          </w:tcPr>
          <w:p w14:paraId="0307BFBA" w14:textId="77777777" w:rsidR="002460DA" w:rsidRPr="00E802A7" w:rsidRDefault="002460DA" w:rsidP="002460DA">
            <w:pPr>
              <w:bidi/>
              <w:ind w:firstLine="26"/>
              <w:jc w:val="center"/>
              <w:rPr>
                <w:rFonts w:ascii="Arial" w:hAnsi="Arial"/>
                <w:lang w:bidi="ar-IQ"/>
              </w:rPr>
            </w:pPr>
            <w:r w:rsidRPr="00E802A7">
              <w:rPr>
                <w:rFonts w:ascii="Arial" w:hAnsi="Arial"/>
                <w:rtl/>
              </w:rPr>
              <w:t>61.3</w:t>
            </w:r>
          </w:p>
        </w:tc>
        <w:tc>
          <w:tcPr>
            <w:tcW w:w="0" w:type="auto"/>
            <w:hideMark/>
          </w:tcPr>
          <w:p w14:paraId="5B52F91E"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b/>
                <w:bCs/>
                <w:rtl/>
              </w:rPr>
              <w:t>42.9%</w:t>
            </w:r>
          </w:p>
        </w:tc>
        <w:tc>
          <w:tcPr>
            <w:tcW w:w="0" w:type="auto"/>
            <w:hideMark/>
          </w:tcPr>
          <w:p w14:paraId="192BD6BC"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lang w:bidi="ar-IQ"/>
              </w:rPr>
            </w:pPr>
            <w:r w:rsidRPr="00E802A7">
              <w:rPr>
                <w:rFonts w:ascii="Arial" w:hAnsi="Arial"/>
                <w:b/>
                <w:bCs/>
                <w:rtl/>
              </w:rPr>
              <w:t>4,953</w:t>
            </w:r>
          </w:p>
        </w:tc>
        <w:tc>
          <w:tcPr>
            <w:tcW w:w="0" w:type="auto"/>
          </w:tcPr>
          <w:p w14:paraId="41D9A4D1"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b/>
                <w:bCs/>
                <w:rtl/>
              </w:rPr>
              <w:t>50.6%</w:t>
            </w:r>
          </w:p>
        </w:tc>
        <w:tc>
          <w:tcPr>
            <w:tcW w:w="0" w:type="auto"/>
            <w:gridSpan w:val="2"/>
          </w:tcPr>
          <w:p w14:paraId="5594BA72" w14:textId="77777777" w:rsidR="002460DA" w:rsidRPr="00E802A7" w:rsidRDefault="002460DA" w:rsidP="002460DA">
            <w:pPr>
              <w:bidi/>
              <w:ind w:firstLine="26"/>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E802A7">
              <w:rPr>
                <w:rFonts w:ascii="Arial" w:hAnsi="Arial"/>
                <w:b/>
                <w:bCs/>
                <w:rtl/>
              </w:rPr>
              <w:t>المجموع الفرعي</w:t>
            </w:r>
          </w:p>
        </w:tc>
      </w:tr>
    </w:tbl>
    <w:p w14:paraId="2AE77387" w14:textId="77777777" w:rsidR="002460DA" w:rsidRPr="00CE0603" w:rsidRDefault="002460DA" w:rsidP="002460DA">
      <w:pPr>
        <w:bidi/>
        <w:spacing w:after="0" w:line="240" w:lineRule="auto"/>
        <w:ind w:firstLine="26"/>
        <w:jc w:val="both"/>
        <w:rPr>
          <w:rFonts w:ascii="Arial" w:hAnsi="Arial"/>
          <w:rtl/>
          <w:lang w:bidi="ar-IQ"/>
        </w:rPr>
      </w:pPr>
      <w:r w:rsidRPr="00CE0603">
        <w:rPr>
          <w:rFonts w:ascii="Arial" w:hAnsi="Arial" w:hint="cs"/>
          <w:rtl/>
          <w:lang w:bidi="ar-IQ"/>
        </w:rPr>
        <w:t xml:space="preserve">المصدر: من اعداد الباحث بالاعتماد على المصادر الآتية: </w:t>
      </w:r>
    </w:p>
    <w:p w14:paraId="0C47DC09" w14:textId="77777777" w:rsidR="002460DA" w:rsidRPr="00CE0603" w:rsidRDefault="002460DA" w:rsidP="00A143FE">
      <w:pPr>
        <w:pStyle w:val="a4"/>
        <w:numPr>
          <w:ilvl w:val="0"/>
          <w:numId w:val="24"/>
        </w:numPr>
        <w:spacing w:after="0" w:line="240" w:lineRule="auto"/>
        <w:jc w:val="both"/>
        <w:rPr>
          <w:rFonts w:asciiTheme="majorBidi" w:hAnsiTheme="majorBidi" w:cstheme="majorBidi"/>
          <w:lang w:bidi="ar-IQ"/>
        </w:rPr>
      </w:pPr>
      <w:r w:rsidRPr="00CE0603">
        <w:rPr>
          <w:rFonts w:asciiTheme="majorBidi" w:hAnsiTheme="majorBidi" w:cstheme="majorBidi"/>
          <w:lang w:bidi="ar-IQ"/>
        </w:rPr>
        <w:t>National Bureau of Statistics (NBS) (2022). Total Energy Consumption by Sector. Beijing: NB</w:t>
      </w:r>
      <w:r w:rsidRPr="00A143FE">
        <w:rPr>
          <w:rFonts w:asciiTheme="majorBidi" w:hAnsiTheme="majorBidi" w:cstheme="majorBidi"/>
          <w:lang w:bidi="ar-IQ"/>
        </w:rPr>
        <w:t>S</w:t>
      </w:r>
      <w:r w:rsidRPr="00A143FE">
        <w:rPr>
          <w:rFonts w:asciiTheme="majorBidi" w:hAnsiTheme="majorBidi" w:cstheme="majorBidi"/>
          <w:rtl/>
          <w:lang w:bidi="ar-IQ"/>
        </w:rPr>
        <w:t xml:space="preserve">.: </w:t>
      </w:r>
      <w:hyperlink r:id="rId27" w:history="1">
        <w:r w:rsidRPr="00A143FE">
          <w:rPr>
            <w:rStyle w:val="Hyperlink"/>
            <w:rFonts w:asciiTheme="majorBidi" w:hAnsiTheme="majorBidi" w:cstheme="majorBidi"/>
            <w:u w:val="none"/>
            <w:lang w:bidi="ar-IQ"/>
          </w:rPr>
          <w:t>https://data.stats.gov.cn/english/tablequery.htm?code=AA07</w:t>
        </w:r>
      </w:hyperlink>
    </w:p>
    <w:p w14:paraId="3BD0FE84" w14:textId="77777777" w:rsidR="002460DA" w:rsidRPr="00CE0603" w:rsidRDefault="002460DA" w:rsidP="00A143FE">
      <w:pPr>
        <w:pStyle w:val="a4"/>
        <w:numPr>
          <w:ilvl w:val="0"/>
          <w:numId w:val="24"/>
        </w:numPr>
        <w:spacing w:after="0" w:line="240" w:lineRule="auto"/>
        <w:jc w:val="both"/>
        <w:rPr>
          <w:rFonts w:asciiTheme="majorBidi" w:hAnsiTheme="majorBidi" w:cstheme="majorBidi"/>
          <w:lang w:bidi="ar-IQ"/>
        </w:rPr>
      </w:pPr>
      <w:r w:rsidRPr="00CE0603">
        <w:rPr>
          <w:rFonts w:asciiTheme="majorBidi" w:hAnsiTheme="majorBidi" w:cstheme="majorBidi"/>
          <w:lang w:bidi="ar-IQ"/>
        </w:rPr>
        <w:t xml:space="preserve">Guan, D., Shan, Y., Huang, Q., Chen, H., Wang, D., &amp; Hubacek, K. (2021). Assessing Recent Changes in China's Emissions Pattern. Earth's Future, 9(11), e2021EF002241. doi: 10.1029/2021EF002241 </w:t>
      </w:r>
      <w:r w:rsidRPr="00CE0603">
        <w:rPr>
          <w:rFonts w:asciiTheme="majorBidi" w:hAnsiTheme="majorBidi" w:cstheme="majorBidi"/>
          <w:rtl/>
          <w:lang w:bidi="ar-IQ"/>
        </w:rPr>
        <w:t>.​</w:t>
      </w:r>
      <w:r w:rsidRPr="00CE0603">
        <w:rPr>
          <w:rFonts w:asciiTheme="majorBidi" w:hAnsiTheme="majorBidi" w:cstheme="majorBidi"/>
          <w:lang w:bidi="ar-IQ"/>
        </w:rPr>
        <w:t xml:space="preserve">  </w:t>
      </w:r>
    </w:p>
    <w:p w14:paraId="5BC0DF19" w14:textId="77777777" w:rsidR="002460DA" w:rsidRPr="00CE0603" w:rsidRDefault="002460DA" w:rsidP="00A143FE">
      <w:pPr>
        <w:pStyle w:val="a4"/>
        <w:numPr>
          <w:ilvl w:val="0"/>
          <w:numId w:val="24"/>
        </w:numPr>
        <w:spacing w:after="0" w:line="240" w:lineRule="auto"/>
        <w:jc w:val="both"/>
        <w:rPr>
          <w:rFonts w:asciiTheme="majorBidi" w:hAnsiTheme="majorBidi" w:cstheme="majorBidi"/>
          <w:lang w:bidi="ar-IQ"/>
        </w:rPr>
      </w:pPr>
      <w:r w:rsidRPr="00CE0603">
        <w:rPr>
          <w:rFonts w:asciiTheme="majorBidi" w:hAnsiTheme="majorBidi" w:cstheme="majorBidi"/>
          <w:lang w:bidi="ar-IQ"/>
        </w:rPr>
        <w:t>Shan, Y., Huang, Q., Guan, D., &amp; Hubacek, K. (2020). China CO₂ Emission Accounts 2016–2017. Scientific Data, 7(1), 54. doi: 10.1038/s41597-020-0393-y</w:t>
      </w:r>
      <w:r w:rsidRPr="00CE0603">
        <w:rPr>
          <w:rFonts w:asciiTheme="majorBidi" w:hAnsiTheme="majorBidi" w:cstheme="majorBidi"/>
          <w:rtl/>
          <w:lang w:bidi="ar-IQ"/>
        </w:rPr>
        <w:t>.​</w:t>
      </w:r>
    </w:p>
    <w:p w14:paraId="113BB76C" w14:textId="77777777" w:rsidR="002460DA" w:rsidRPr="00CE0603" w:rsidRDefault="002460DA" w:rsidP="00A143FE">
      <w:pPr>
        <w:pStyle w:val="a4"/>
        <w:numPr>
          <w:ilvl w:val="0"/>
          <w:numId w:val="24"/>
        </w:numPr>
        <w:spacing w:after="0" w:line="240" w:lineRule="auto"/>
        <w:jc w:val="both"/>
        <w:rPr>
          <w:rFonts w:asciiTheme="majorBidi" w:hAnsiTheme="majorBidi" w:cstheme="majorBidi"/>
          <w:lang w:bidi="ar-IQ"/>
        </w:rPr>
      </w:pPr>
      <w:r w:rsidRPr="00CE0603">
        <w:rPr>
          <w:rFonts w:asciiTheme="majorBidi" w:hAnsiTheme="majorBidi" w:cstheme="majorBidi"/>
          <w:lang w:bidi="ar-IQ"/>
        </w:rPr>
        <w:t>Shan, Y., Guan, D., Zheng, H., Ou, J., Li, Y., Meng, J., Mi, Z., Liu, Z., &amp; Zhang, Q. (2018). China CO₂ Emission Accounts 1997–2015. Scientific Data, 5(1), 170201. doi: 10.1038/sdata.2017.201</w:t>
      </w:r>
      <w:r w:rsidRPr="00CE0603">
        <w:rPr>
          <w:rFonts w:asciiTheme="majorBidi" w:hAnsiTheme="majorBidi" w:cstheme="majorBidi"/>
          <w:rtl/>
          <w:lang w:bidi="ar-IQ"/>
        </w:rPr>
        <w:t>.​</w:t>
      </w:r>
    </w:p>
    <w:p w14:paraId="3AF86EF2" w14:textId="77777777" w:rsidR="002460DA" w:rsidRPr="00CE0603" w:rsidRDefault="002460DA" w:rsidP="00A143FE">
      <w:pPr>
        <w:pStyle w:val="a4"/>
        <w:numPr>
          <w:ilvl w:val="0"/>
          <w:numId w:val="24"/>
        </w:numPr>
        <w:spacing w:after="0" w:line="240" w:lineRule="auto"/>
        <w:jc w:val="both"/>
        <w:rPr>
          <w:rFonts w:asciiTheme="majorBidi" w:hAnsiTheme="majorBidi" w:cstheme="majorBidi"/>
          <w:lang w:bidi="ar-IQ"/>
        </w:rPr>
      </w:pPr>
      <w:r w:rsidRPr="00CE0603">
        <w:rPr>
          <w:rFonts w:asciiTheme="majorBidi" w:hAnsiTheme="majorBidi" w:cstheme="majorBidi"/>
          <w:lang w:bidi="ar-IQ"/>
        </w:rPr>
        <w:t>National Research Council, Chinese Academy of Sciences, &amp; Chinese Academy of Engineering (2000). Cooperation in the Energy Futures of China and the United States. Washington, DC: National Academies Press</w:t>
      </w:r>
      <w:r w:rsidRPr="00CE0603">
        <w:rPr>
          <w:rFonts w:asciiTheme="majorBidi" w:hAnsiTheme="majorBidi" w:cstheme="majorBidi"/>
          <w:rtl/>
          <w:lang w:bidi="ar-IQ"/>
        </w:rPr>
        <w:t xml:space="preserve">.: </w:t>
      </w:r>
      <w:r w:rsidRPr="00CE0603">
        <w:rPr>
          <w:rFonts w:asciiTheme="majorBidi" w:hAnsiTheme="majorBidi" w:cstheme="majorBidi"/>
          <w:lang w:bidi="ar-IQ"/>
        </w:rPr>
        <w:t>https://doi.org/10.17226/9736</w:t>
      </w:r>
      <w:r w:rsidRPr="00CE0603">
        <w:rPr>
          <w:rFonts w:asciiTheme="majorBidi" w:hAnsiTheme="majorBidi" w:cstheme="majorBidi"/>
          <w:rtl/>
          <w:lang w:bidi="ar-IQ"/>
        </w:rPr>
        <w:t>.​</w:t>
      </w:r>
    </w:p>
    <w:p w14:paraId="67C5030B" w14:textId="28C0F8D2" w:rsidR="002460DA" w:rsidRPr="00B54A6C" w:rsidRDefault="00A30441" w:rsidP="002460DA">
      <w:pPr>
        <w:bidi/>
        <w:spacing w:after="0" w:line="240" w:lineRule="auto"/>
        <w:ind w:firstLine="386"/>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t xml:space="preserve">يُمكن القول </w:t>
      </w:r>
      <w:r>
        <w:rPr>
          <w:rFonts w:ascii="Simplified Arabic" w:hAnsi="Simplified Arabic" w:cs="Simplified Arabic" w:hint="cs"/>
          <w:sz w:val="28"/>
          <w:szCs w:val="28"/>
          <w:rtl/>
          <w:lang w:bidi="ar-IQ"/>
        </w:rPr>
        <w:t>أ</w:t>
      </w:r>
      <w:r w:rsidR="002460DA" w:rsidRPr="00B54A6C">
        <w:rPr>
          <w:rFonts w:ascii="Simplified Arabic" w:hAnsi="Simplified Arabic" w:cs="Simplified Arabic"/>
          <w:sz w:val="28"/>
          <w:szCs w:val="28"/>
          <w:rtl/>
          <w:lang w:bidi="ar-IQ"/>
        </w:rPr>
        <w:t xml:space="preserve">ن العلاقة بين قطاع التصنيع الصيني واستهلاك الطاقة ليست علاقة كمية فقط؛ بل هي علاقة سياسية – مناخية تعكس الصراع بين منطق التنمية المكثفة والاعتبارات البيئية المتزايدة، إذ إن استمرار الاعتماد على الطاقة الأحفورية في هذا القطاع لاسيما الفحم، يجعل تحقيق أهداف الصين المناخية كذروة الانبعاثات في 2030 والحياد الكربوني في 2060، رهنًا بإصلاحات هيكلية جذرية تتجاوز مجرد تحسين الكفاءة إلى إعادة صياغة فلسفة النمو ذاتها، وهذا ما يدفعنا الى بيان وتحليل السياسات الصينية (الداخلية) المرتبطة بهذا الموضوع في الفقرات المقبلة من الدراسة. </w:t>
      </w:r>
    </w:p>
    <w:p w14:paraId="0C12A1A1" w14:textId="77777777" w:rsidR="002460DA" w:rsidRPr="00B54A6C" w:rsidRDefault="002460DA" w:rsidP="002460DA">
      <w:pPr>
        <w:pStyle w:val="2"/>
        <w:rPr>
          <w:rtl/>
          <w:lang w:bidi="ar-QA"/>
        </w:rPr>
      </w:pPr>
      <w:bookmarkStart w:id="73" w:name="_Toc197740618"/>
      <w:bookmarkStart w:id="74" w:name="_Toc198136051"/>
      <w:r w:rsidRPr="00B54A6C">
        <w:rPr>
          <w:rtl/>
          <w:lang w:bidi="ar-QA"/>
        </w:rPr>
        <w:t>ثالثاً: انبعاثات الغازات المسببة للاحتباس الحراري في قطاع التصنيع الصيني</w:t>
      </w:r>
      <w:bookmarkEnd w:id="73"/>
      <w:bookmarkEnd w:id="74"/>
      <w:r w:rsidRPr="00B54A6C">
        <w:rPr>
          <w:rtl/>
          <w:lang w:bidi="ar-QA"/>
        </w:rPr>
        <w:t xml:space="preserve"> </w:t>
      </w:r>
    </w:p>
    <w:p w14:paraId="41CF4ECB" w14:textId="6C284D80"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تتسم انبعاثات الغازات المسببة للاحتباس الحراري الناتجة عن قطاع التصنيع في الصين بتنوع مصادرها وتعدد أشكالها، وهو ما يُعقد من إمكانية إجراء حصر شامل ودقيق لها، فمن الناحية ال</w:t>
      </w:r>
      <w:r w:rsidR="00CA2842">
        <w:rPr>
          <w:rFonts w:ascii="Simplified Arabic" w:hAnsi="Simplified Arabic" w:cs="Simplified Arabic"/>
          <w:sz w:val="28"/>
          <w:szCs w:val="28"/>
          <w:rtl/>
          <w:lang w:bidi="ar-QA"/>
        </w:rPr>
        <w:t xml:space="preserve">تصنيفية تنقسم هذه الانبعاثات </w:t>
      </w:r>
      <w:r w:rsidR="00CA2842">
        <w:rPr>
          <w:rFonts w:ascii="Simplified Arabic" w:hAnsi="Simplified Arabic" w:cs="Simplified Arabic" w:hint="cs"/>
          <w:sz w:val="28"/>
          <w:szCs w:val="28"/>
          <w:rtl/>
          <w:lang w:bidi="ar-QA"/>
        </w:rPr>
        <w:t>على</w:t>
      </w:r>
      <w:r w:rsidR="00CA2842">
        <w:rPr>
          <w:rFonts w:ascii="Simplified Arabic" w:hAnsi="Simplified Arabic" w:cs="Simplified Arabic"/>
          <w:sz w:val="28"/>
          <w:szCs w:val="28"/>
          <w:rtl/>
          <w:lang w:bidi="ar-QA"/>
        </w:rPr>
        <w:t xml:space="preserve"> نطاقين رئيسي</w:t>
      </w:r>
      <w:r w:rsidRPr="00B54A6C">
        <w:rPr>
          <w:rFonts w:ascii="Simplified Arabic" w:hAnsi="Simplified Arabic" w:cs="Simplified Arabic"/>
          <w:sz w:val="28"/>
          <w:szCs w:val="28"/>
          <w:rtl/>
          <w:lang w:bidi="ar-QA"/>
        </w:rPr>
        <w:t>ن: انبعاثات "النطاق 1"، وهي تلك الناتجة مباشرة من العمليات الصناعية داخل المنشآت، وانبعاثات "النطاق 2"، التي تنتج بصورة غير مباشرة من استهلاك الكهرباء المُولّدة من الوقود الأحفوري، إذ تشمل انبعاثات النطاق 1 في قطاع التصنيع الصيني ثاني أكسيد الكربون الناتج عن احتراق الوقود لتوليد الحرارة، كما في إنتاج الأمونيا، إلى جانب انبعاثات من غازات أخرى ذات أثر حراري مرتفع، مثل أكسيد النيتروز (</w:t>
      </w:r>
      <w:r w:rsidRPr="00B54A6C">
        <w:rPr>
          <w:rFonts w:ascii="Simplified Arabic" w:hAnsi="Simplified Arabic" w:cs="Simplified Arabic"/>
          <w:sz w:val="28"/>
          <w:szCs w:val="28"/>
          <w:lang w:bidi="ar-QA"/>
        </w:rPr>
        <w:t>N</w:t>
      </w:r>
      <w:r w:rsidRPr="00B54A6C">
        <w:rPr>
          <w:rFonts w:ascii="Cambria Math" w:hAnsi="Cambria Math" w:cs="Cambria Math"/>
          <w:sz w:val="28"/>
          <w:szCs w:val="28"/>
          <w:lang w:bidi="ar-QA"/>
        </w:rPr>
        <w:t>₂</w:t>
      </w:r>
      <w:r w:rsidRPr="00B54A6C">
        <w:rPr>
          <w:rFonts w:ascii="Simplified Arabic" w:hAnsi="Simplified Arabic" w:cs="Simplified Arabic"/>
          <w:sz w:val="28"/>
          <w:szCs w:val="28"/>
          <w:lang w:bidi="ar-QA"/>
        </w:rPr>
        <w:t>O</w:t>
      </w:r>
      <w:r w:rsidRPr="00B54A6C">
        <w:rPr>
          <w:rFonts w:ascii="Simplified Arabic" w:hAnsi="Simplified Arabic" w:cs="Simplified Arabic"/>
          <w:sz w:val="28"/>
          <w:szCs w:val="28"/>
          <w:rtl/>
          <w:lang w:bidi="ar-QA"/>
        </w:rPr>
        <w:t xml:space="preserve">) والغازات الفلورية الناتجة من التحولات الكيميائية في الصناعات مثل </w:t>
      </w:r>
      <w:r w:rsidR="00A30441">
        <w:rPr>
          <w:rFonts w:ascii="Simplified Arabic" w:hAnsi="Simplified Arabic" w:cs="Simplified Arabic"/>
          <w:sz w:val="28"/>
          <w:szCs w:val="28"/>
          <w:rtl/>
          <w:lang w:bidi="ar-QA"/>
        </w:rPr>
        <w:t>الإسمنت</w:t>
      </w:r>
      <w:r w:rsidRPr="00B54A6C">
        <w:rPr>
          <w:rFonts w:ascii="Simplified Arabic" w:hAnsi="Simplified Arabic" w:cs="Simplified Arabic"/>
          <w:sz w:val="28"/>
          <w:szCs w:val="28"/>
          <w:rtl/>
          <w:lang w:bidi="ar-QA"/>
        </w:rPr>
        <w:t xml:space="preserve"> والإلكترونيات، وإن انبعاثات النطاق 2 ترتبط أساسًا باستخدام الكهرباء التي تعتمد في الصين بدرجة كبيرة على الفحم، ما يجعل هذا النوع من الانبعاثات مساهمًا رئيسيًا في البصمة الكربونية للقطاع</w:t>
      </w:r>
      <w:r w:rsidRPr="00B54A6C">
        <w:rPr>
          <w:rStyle w:val="a6"/>
          <w:rFonts w:ascii="Simplified Arabic" w:hAnsi="Simplified Arabic" w:cs="Simplified Arabic"/>
          <w:rtl/>
          <w:lang w:bidi="ar-QA"/>
        </w:rPr>
        <w:footnoteReference w:id="126"/>
      </w:r>
      <w:r w:rsidRPr="00B54A6C">
        <w:rPr>
          <w:rFonts w:ascii="Simplified Arabic" w:hAnsi="Simplified Arabic" w:cs="Simplified Arabic"/>
          <w:sz w:val="28"/>
          <w:szCs w:val="28"/>
          <w:rtl/>
          <w:lang w:bidi="ar-QA"/>
        </w:rPr>
        <w:t xml:space="preserve">. </w:t>
      </w:r>
    </w:p>
    <w:p w14:paraId="490E8927" w14:textId="47F24BC9"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 xml:space="preserve"> ووفقًا لأحدث جرد وطني رسمي أُجري عام 2014 فإن انبعاثات النطاق 1 الناتجة عن قطاعي التصنيع والبناء والعمليات الصناعية في الصين بلغت نحو 5.2 جيجا طن من مكافئ ثاني أكسيد الكربون وهو ما يعادل قرابة 46.6% من إجمالي الانبعاثات الوطنية، وتشكّل انبعاثات ثاني أكسيد الكربون وحدها 4.8 جيجا طن (42.5%)، بينما يتوزع الباقي بين أكسيد النيتروز والغازات الفلورية</w:t>
      </w:r>
      <w:r w:rsidRPr="00B54A6C">
        <w:rPr>
          <w:rStyle w:val="a6"/>
          <w:rFonts w:ascii="Simplified Arabic" w:hAnsi="Simplified Arabic" w:cs="Simplified Arabic"/>
          <w:rtl/>
          <w:lang w:bidi="ar-QA"/>
        </w:rPr>
        <w:footnoteReference w:id="127"/>
      </w:r>
      <w:r w:rsidRPr="00B54A6C">
        <w:rPr>
          <w:rFonts w:ascii="Simplified Arabic" w:hAnsi="Simplified Arabic" w:cs="Simplified Arabic"/>
          <w:sz w:val="28"/>
          <w:szCs w:val="28"/>
          <w:rtl/>
          <w:lang w:bidi="ar-QA"/>
        </w:rPr>
        <w:t xml:space="preserve">، غير أن هذه الأرقام لا تعكس الصورة الكاملة، إذ إنها لا تشمل انبعاثات النطاق 2 وتشير تقديرات مشروع </w:t>
      </w:r>
      <w:r w:rsidRPr="00B54A6C">
        <w:rPr>
          <w:rFonts w:ascii="Simplified Arabic" w:hAnsi="Simplified Arabic" w:cs="Simplified Arabic"/>
          <w:sz w:val="28"/>
          <w:szCs w:val="28"/>
          <w:lang w:bidi="ar-QA"/>
        </w:rPr>
        <w:t>CEADs</w:t>
      </w:r>
      <w:r w:rsidRPr="00B54A6C">
        <w:rPr>
          <w:rFonts w:ascii="Simplified Arabic" w:hAnsi="Simplified Arabic" w:cs="Simplified Arabic"/>
          <w:sz w:val="28"/>
          <w:szCs w:val="28"/>
          <w:rtl/>
          <w:lang w:bidi="ar-QA"/>
        </w:rPr>
        <w:t xml:space="preserve"> التابع لجامعة تسينغهوا إلى أن انبعاثات النطاق 2 شكّلت قرابة 40% من إجمالي البصمة الكربونية لقطاع التصنيع خلال السنوات الأخيرة، وتقدّر انبعاثات النطاقين معًا بحوالي 6.0 جيجا طن من ثاني أكسيد الكربون في عام 2019، وهو ما يعادل 61.6% من الانبعاثات الوطنية الصينية لذلك العام</w:t>
      </w:r>
      <w:r w:rsidRPr="00B54A6C">
        <w:rPr>
          <w:rStyle w:val="a6"/>
          <w:rFonts w:ascii="Simplified Arabic" w:hAnsi="Simplified Arabic" w:cs="Simplified Arabic"/>
          <w:rtl/>
          <w:lang w:bidi="ar-QA"/>
        </w:rPr>
        <w:footnoteReference w:id="128"/>
      </w:r>
      <w:r w:rsidRPr="00B54A6C">
        <w:rPr>
          <w:rFonts w:ascii="Simplified Arabic" w:hAnsi="Simplified Arabic" w:cs="Simplified Arabic"/>
          <w:sz w:val="28"/>
          <w:szCs w:val="28"/>
          <w:rtl/>
          <w:lang w:bidi="ar-QA"/>
        </w:rPr>
        <w:t>،</w:t>
      </w:r>
      <w:r w:rsidRPr="00B54A6C">
        <w:rPr>
          <w:rFonts w:ascii="Simplified Arabic" w:hAnsi="Simplified Arabic" w:cs="Simplified Arabic"/>
          <w:sz w:val="28"/>
          <w:szCs w:val="28"/>
          <w:lang w:bidi="ar-QA"/>
        </w:rPr>
        <w:t xml:space="preserve">  </w:t>
      </w:r>
      <w:r w:rsidRPr="00B54A6C">
        <w:rPr>
          <w:rFonts w:ascii="Simplified Arabic" w:hAnsi="Simplified Arabic" w:cs="Simplified Arabic"/>
          <w:sz w:val="28"/>
          <w:szCs w:val="28"/>
          <w:rtl/>
          <w:lang w:bidi="ar-QA"/>
        </w:rPr>
        <w:t xml:space="preserve">وتتمركز غالبية هذه الانبعاثات في قطاعات صناعية بعينها، أبرزها: صناعة </w:t>
      </w:r>
      <w:r w:rsidR="00A30441">
        <w:rPr>
          <w:rFonts w:ascii="Simplified Arabic" w:hAnsi="Simplified Arabic" w:cs="Simplified Arabic"/>
          <w:sz w:val="28"/>
          <w:szCs w:val="28"/>
          <w:rtl/>
          <w:lang w:bidi="ar-QA"/>
        </w:rPr>
        <w:t>الإسمنت</w:t>
      </w:r>
      <w:r w:rsidRPr="00B54A6C">
        <w:rPr>
          <w:rFonts w:ascii="Simplified Arabic" w:hAnsi="Simplified Arabic" w:cs="Simplified Arabic"/>
          <w:sz w:val="28"/>
          <w:szCs w:val="28"/>
          <w:rtl/>
          <w:lang w:bidi="ar-QA"/>
        </w:rPr>
        <w:t xml:space="preserve">، والحديد والصلب، والمواد الكيميائية، وصهر المعادن، وتأتي هذه القطاعات الخمسة في مقدمة مستهلكي الطاقة والمصدرين للانبعاثات وقد شكّلت مجتمعةً نحو نصف الانبعاثات الصناعية، وأكثر من ثلث الانبعاثات </w:t>
      </w:r>
      <w:r w:rsidRPr="00B54A6C">
        <w:rPr>
          <w:rFonts w:ascii="Simplified Arabic" w:hAnsi="Simplified Arabic" w:cs="Simplified Arabic"/>
          <w:sz w:val="28"/>
          <w:szCs w:val="28"/>
          <w:rtl/>
          <w:lang w:bidi="ar-QA"/>
        </w:rPr>
        <w:lastRenderedPageBreak/>
        <w:t>الوطنية، مما يعكس طبيعة الإنتاج المكثف للكربون في هذه الصناعات، خاصة في ظل الاعتماد المستمر على فحم الكوك وأفران الصهر في صناعة الصلب</w:t>
      </w:r>
      <w:r w:rsidRPr="00B54A6C">
        <w:rPr>
          <w:rStyle w:val="a6"/>
          <w:rFonts w:ascii="Simplified Arabic" w:hAnsi="Simplified Arabic" w:cs="Simplified Arabic"/>
          <w:rtl/>
          <w:lang w:bidi="ar-QA"/>
        </w:rPr>
        <w:footnoteReference w:id="129"/>
      </w:r>
      <w:r w:rsidRPr="00B54A6C">
        <w:rPr>
          <w:rFonts w:ascii="Simplified Arabic" w:hAnsi="Simplified Arabic" w:cs="Simplified Arabic"/>
          <w:sz w:val="28"/>
          <w:szCs w:val="28"/>
          <w:rtl/>
          <w:lang w:bidi="ar-QA"/>
        </w:rPr>
        <w:t xml:space="preserve">.  </w:t>
      </w:r>
    </w:p>
    <w:p w14:paraId="4DB07AFA" w14:textId="02C26319"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 xml:space="preserve">وإن أثر انبعاثات ثاني أكسيد الكربون الناتجة عن القطاع الصناعي الصيني يتبين في التصاعد المتواصل لمستويات الانبعاث منذ مطلع </w:t>
      </w:r>
      <w:r w:rsidR="00CA2842">
        <w:rPr>
          <w:rFonts w:ascii="Simplified Arabic" w:hAnsi="Simplified Arabic" w:cs="Simplified Arabic"/>
          <w:sz w:val="28"/>
          <w:szCs w:val="28"/>
          <w:rtl/>
          <w:lang w:bidi="ar-QA"/>
        </w:rPr>
        <w:t xml:space="preserve">التسعينيات، </w:t>
      </w:r>
      <w:r w:rsidR="00CA2842">
        <w:rPr>
          <w:rFonts w:ascii="Simplified Arabic" w:hAnsi="Simplified Arabic" w:cs="Simplified Arabic" w:hint="cs"/>
          <w:sz w:val="28"/>
          <w:szCs w:val="28"/>
          <w:rtl/>
          <w:lang w:bidi="ar-QA"/>
        </w:rPr>
        <w:t>إذ</w:t>
      </w:r>
      <w:r w:rsidRPr="00B54A6C">
        <w:rPr>
          <w:rFonts w:ascii="Simplified Arabic" w:hAnsi="Simplified Arabic" w:cs="Simplified Arabic"/>
          <w:sz w:val="28"/>
          <w:szCs w:val="28"/>
          <w:rtl/>
          <w:lang w:bidi="ar-QA"/>
        </w:rPr>
        <w:t xml:space="preserve"> تُظهر البيانات الدولية أن هذه الانبعاثات قد تضاعفت بشكل كبير مدفوعة بالتوسع الهائل في الصناعات الثقيلة كثيفة الكربون مثل الصلب و</w:t>
      </w:r>
      <w:r w:rsidR="00A30441">
        <w:rPr>
          <w:rFonts w:ascii="Simplified Arabic" w:hAnsi="Simplified Arabic" w:cs="Simplified Arabic"/>
          <w:sz w:val="28"/>
          <w:szCs w:val="28"/>
          <w:rtl/>
          <w:lang w:bidi="ar-QA"/>
        </w:rPr>
        <w:t>الإسمنت</w:t>
      </w:r>
      <w:r w:rsidRPr="00B54A6C">
        <w:rPr>
          <w:rFonts w:ascii="Simplified Arabic" w:hAnsi="Simplified Arabic" w:cs="Simplified Arabic"/>
          <w:sz w:val="28"/>
          <w:szCs w:val="28"/>
          <w:rtl/>
          <w:lang w:bidi="ar-QA"/>
        </w:rPr>
        <w:t xml:space="preserve"> والتكرير الكيميائي، وقد بقي القطاع الصناعي مساهمًا بنحو 60% من إجمالي الانبعاثات الوطنية على مدى أكثر من ثلاثة عقود ما يؤكد الطابع البنيوي لانبعاثات التصنيع في البنية الاقتصادية الصينية، هذا الأثر لم يكن خطيًّا تمامًا إذ ظهرت بعض مراحل التباطؤ النسبي لا سيما في منتصف العقد الثاني من الألفية الثالثة، لكنه سرعان ما انقلب إلى تصاعد جديد نتيجة سياسات التحفيز الاقتصادي المعتمدة على البنية التحتية، </w:t>
      </w:r>
      <w:r>
        <w:rPr>
          <w:rFonts w:ascii="Simplified Arabic" w:hAnsi="Simplified Arabic" w:cs="Simplified Arabic"/>
          <w:sz w:val="28"/>
          <w:szCs w:val="28"/>
          <w:rtl/>
          <w:lang w:bidi="ar-QA"/>
        </w:rPr>
        <w:t>لاسيما</w:t>
      </w:r>
      <w:r w:rsidRPr="00B54A6C">
        <w:rPr>
          <w:rFonts w:ascii="Simplified Arabic" w:hAnsi="Simplified Arabic" w:cs="Simplified Arabic"/>
          <w:sz w:val="28"/>
          <w:szCs w:val="28"/>
          <w:rtl/>
          <w:lang w:bidi="ar-QA"/>
        </w:rPr>
        <w:t xml:space="preserve"> بعد جائحة كوفيد-19، ويتضح من هذا الاتجاه العام أن تقليص البصمة الكربونية للصين لا يمكن أن يتحقق دون معالجة جذرية لتركيبة قطاعها الصناعي، الأمر الذي يضع صانعي القرار أمام معادلة معقدة تجمع بين ضرورات النمو الاقتصادي ومقتضيات الالتزام المناخي العالمي</w:t>
      </w:r>
      <w:r w:rsidRPr="00B54A6C">
        <w:rPr>
          <w:rStyle w:val="a6"/>
          <w:rFonts w:ascii="Simplified Arabic" w:hAnsi="Simplified Arabic" w:cs="Simplified Arabic"/>
          <w:rtl/>
          <w:lang w:bidi="ar-QA"/>
        </w:rPr>
        <w:footnoteReference w:id="130"/>
      </w:r>
      <w:r w:rsidRPr="00B54A6C">
        <w:rPr>
          <w:rFonts w:ascii="Times New Roman" w:hAnsi="Times New Roman" w:cs="Times New Roman" w:hint="cs"/>
          <w:sz w:val="28"/>
          <w:szCs w:val="28"/>
          <w:rtl/>
          <w:lang w:bidi="ar-QA"/>
        </w:rPr>
        <w:t>​</w:t>
      </w:r>
      <w:r w:rsidRPr="00B54A6C">
        <w:rPr>
          <w:rFonts w:ascii="Simplified Arabic" w:hAnsi="Simplified Arabic" w:cs="Simplified Arabic"/>
          <w:sz w:val="28"/>
          <w:szCs w:val="28"/>
          <w:rtl/>
          <w:lang w:bidi="ar-QA"/>
        </w:rPr>
        <w:t>.</w:t>
      </w:r>
    </w:p>
    <w:p w14:paraId="066AB28C" w14:textId="28C02256" w:rsidR="002460DA" w:rsidRPr="00B95FD8" w:rsidRDefault="002460DA" w:rsidP="002460DA">
      <w:pPr>
        <w:bidi/>
        <w:spacing w:after="0" w:line="240" w:lineRule="auto"/>
        <w:jc w:val="center"/>
        <w:rPr>
          <w:rFonts w:ascii="Arial" w:hAnsi="Arial"/>
          <w:b/>
          <w:bCs/>
          <w:sz w:val="28"/>
          <w:szCs w:val="28"/>
          <w:rtl/>
          <w:lang w:bidi="ar-QA"/>
        </w:rPr>
      </w:pPr>
      <w:r w:rsidRPr="00B95FD8">
        <w:rPr>
          <w:rFonts w:ascii="Arial" w:hAnsi="Arial" w:hint="cs"/>
          <w:b/>
          <w:bCs/>
          <w:sz w:val="28"/>
          <w:szCs w:val="28"/>
          <w:rtl/>
          <w:lang w:bidi="ar-QA"/>
        </w:rPr>
        <w:t>جدول رقم (</w:t>
      </w:r>
      <w:r w:rsidR="00212924">
        <w:rPr>
          <w:rFonts w:ascii="Arial" w:hAnsi="Arial" w:hint="cs"/>
          <w:b/>
          <w:bCs/>
          <w:sz w:val="28"/>
          <w:szCs w:val="28"/>
          <w:rtl/>
          <w:lang w:bidi="ar-QA"/>
        </w:rPr>
        <w:t>7</w:t>
      </w:r>
      <w:r w:rsidRPr="00B95FD8">
        <w:rPr>
          <w:rFonts w:ascii="Arial" w:hAnsi="Arial" w:hint="cs"/>
          <w:b/>
          <w:bCs/>
          <w:sz w:val="28"/>
          <w:szCs w:val="28"/>
          <w:rtl/>
          <w:lang w:bidi="ar-QA"/>
        </w:rPr>
        <w:t>): انبعاثات ثاني أكسيد الكربون في الصين بسبب السياسات التصنيعية (1991-2023)</w:t>
      </w:r>
    </w:p>
    <w:tbl>
      <w:tblPr>
        <w:tblStyle w:val="4-12"/>
        <w:tblW w:w="5000" w:type="pct"/>
        <w:tblLook w:val="04A0" w:firstRow="1" w:lastRow="0" w:firstColumn="1" w:lastColumn="0" w:noHBand="0" w:noVBand="1"/>
      </w:tblPr>
      <w:tblGrid>
        <w:gridCol w:w="4023"/>
        <w:gridCol w:w="4312"/>
        <w:gridCol w:w="951"/>
      </w:tblGrid>
      <w:tr w:rsidR="002460DA" w:rsidRPr="00B95FD8" w14:paraId="43A773E6" w14:textId="77777777" w:rsidTr="004E4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hideMark/>
          </w:tcPr>
          <w:p w14:paraId="465063A6"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إجمالي الانبعاثات (مليار طن متري)</w:t>
            </w:r>
          </w:p>
        </w:tc>
        <w:tc>
          <w:tcPr>
            <w:tcW w:w="2322" w:type="pct"/>
            <w:hideMark/>
          </w:tcPr>
          <w:p w14:paraId="150BB964" w14:textId="77777777" w:rsidR="002460DA" w:rsidRPr="00B95FD8" w:rsidRDefault="002460DA" w:rsidP="00212924">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sz w:val="28"/>
                <w:szCs w:val="28"/>
                <w:lang w:bidi="ar-QA"/>
              </w:rPr>
            </w:pPr>
            <w:r w:rsidRPr="00B95FD8">
              <w:rPr>
                <w:rFonts w:ascii="Arial" w:hAnsi="Arial"/>
                <w:sz w:val="28"/>
                <w:szCs w:val="28"/>
                <w:rtl/>
              </w:rPr>
              <w:t>نسبة قطاع التصنيع من الإجمالي (%)</w:t>
            </w:r>
          </w:p>
        </w:tc>
        <w:tc>
          <w:tcPr>
            <w:tcW w:w="512" w:type="pct"/>
          </w:tcPr>
          <w:p w14:paraId="7DD3DBE2" w14:textId="77777777" w:rsidR="002460DA" w:rsidRPr="00B95FD8" w:rsidRDefault="002460DA" w:rsidP="00212924">
            <w:pPr>
              <w:bidi/>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b w:val="0"/>
                <w:bCs w:val="0"/>
                <w:sz w:val="28"/>
                <w:szCs w:val="28"/>
                <w:rtl/>
              </w:rPr>
            </w:pPr>
            <w:r w:rsidRPr="00B95FD8">
              <w:rPr>
                <w:rFonts w:ascii="Arial" w:hAnsi="Arial"/>
                <w:sz w:val="28"/>
                <w:szCs w:val="28"/>
                <w:rtl/>
              </w:rPr>
              <w:t>السنة</w:t>
            </w:r>
          </w:p>
        </w:tc>
      </w:tr>
      <w:tr w:rsidR="002460DA" w:rsidRPr="00B95FD8" w14:paraId="2455460E"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hideMark/>
          </w:tcPr>
          <w:p w14:paraId="0A160FB5"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2.46</w:t>
            </w:r>
          </w:p>
        </w:tc>
        <w:tc>
          <w:tcPr>
            <w:tcW w:w="2322" w:type="pct"/>
            <w:hideMark/>
          </w:tcPr>
          <w:p w14:paraId="0B653B5E"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lang w:bidi="ar-QA"/>
              </w:rPr>
            </w:pPr>
            <w:r w:rsidRPr="00B95FD8">
              <w:rPr>
                <w:rFonts w:ascii="Arial" w:hAnsi="Arial"/>
                <w:sz w:val="28"/>
                <w:szCs w:val="28"/>
                <w:rtl/>
              </w:rPr>
              <w:t>60%</w:t>
            </w:r>
          </w:p>
        </w:tc>
        <w:tc>
          <w:tcPr>
            <w:tcW w:w="512" w:type="pct"/>
          </w:tcPr>
          <w:p w14:paraId="45A349DC"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B95FD8">
              <w:rPr>
                <w:rFonts w:ascii="Arial" w:hAnsi="Arial"/>
                <w:sz w:val="28"/>
                <w:szCs w:val="28"/>
                <w:rtl/>
              </w:rPr>
              <w:t>1991</w:t>
            </w:r>
          </w:p>
        </w:tc>
      </w:tr>
      <w:tr w:rsidR="002460DA" w:rsidRPr="00B95FD8" w14:paraId="5BB2BD5A" w14:textId="77777777" w:rsidTr="004E4DD5">
        <w:tc>
          <w:tcPr>
            <w:cnfStyle w:val="001000000000" w:firstRow="0" w:lastRow="0" w:firstColumn="1" w:lastColumn="0" w:oddVBand="0" w:evenVBand="0" w:oddHBand="0" w:evenHBand="0" w:firstRowFirstColumn="0" w:firstRowLastColumn="0" w:lastRowFirstColumn="0" w:lastRowLastColumn="0"/>
            <w:tcW w:w="2166" w:type="pct"/>
            <w:hideMark/>
          </w:tcPr>
          <w:p w14:paraId="766D4559"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3.03</w:t>
            </w:r>
          </w:p>
        </w:tc>
        <w:tc>
          <w:tcPr>
            <w:tcW w:w="2322" w:type="pct"/>
            <w:hideMark/>
          </w:tcPr>
          <w:p w14:paraId="590A655C"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lang w:bidi="ar-QA"/>
              </w:rPr>
            </w:pPr>
            <w:r w:rsidRPr="00B95FD8">
              <w:rPr>
                <w:rFonts w:ascii="Arial" w:hAnsi="Arial"/>
                <w:sz w:val="28"/>
                <w:szCs w:val="28"/>
                <w:rtl/>
              </w:rPr>
              <w:t>61%</w:t>
            </w:r>
          </w:p>
        </w:tc>
        <w:tc>
          <w:tcPr>
            <w:tcW w:w="512" w:type="pct"/>
          </w:tcPr>
          <w:p w14:paraId="7EDF6857"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B95FD8">
              <w:rPr>
                <w:rFonts w:ascii="Arial" w:hAnsi="Arial"/>
                <w:sz w:val="28"/>
                <w:szCs w:val="28"/>
                <w:rtl/>
              </w:rPr>
              <w:t>1995</w:t>
            </w:r>
          </w:p>
        </w:tc>
      </w:tr>
      <w:tr w:rsidR="002460DA" w:rsidRPr="00B95FD8" w14:paraId="6E34961A"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hideMark/>
          </w:tcPr>
          <w:p w14:paraId="73170753"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3.75</w:t>
            </w:r>
          </w:p>
        </w:tc>
        <w:tc>
          <w:tcPr>
            <w:tcW w:w="2322" w:type="pct"/>
            <w:hideMark/>
          </w:tcPr>
          <w:p w14:paraId="5580EEFE"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lang w:bidi="ar-QA"/>
              </w:rPr>
            </w:pPr>
            <w:r w:rsidRPr="00B95FD8">
              <w:rPr>
                <w:rFonts w:ascii="Arial" w:hAnsi="Arial"/>
                <w:sz w:val="28"/>
                <w:szCs w:val="28"/>
                <w:rtl/>
              </w:rPr>
              <w:t>62%</w:t>
            </w:r>
          </w:p>
        </w:tc>
        <w:tc>
          <w:tcPr>
            <w:tcW w:w="512" w:type="pct"/>
          </w:tcPr>
          <w:p w14:paraId="4E5D5938"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B95FD8">
              <w:rPr>
                <w:rFonts w:ascii="Arial" w:hAnsi="Arial"/>
                <w:sz w:val="28"/>
                <w:szCs w:val="28"/>
                <w:rtl/>
              </w:rPr>
              <w:t>2000</w:t>
            </w:r>
          </w:p>
        </w:tc>
      </w:tr>
      <w:tr w:rsidR="002460DA" w:rsidRPr="00B95FD8" w14:paraId="16A27A39" w14:textId="77777777" w:rsidTr="004E4DD5">
        <w:tc>
          <w:tcPr>
            <w:cnfStyle w:val="001000000000" w:firstRow="0" w:lastRow="0" w:firstColumn="1" w:lastColumn="0" w:oddVBand="0" w:evenVBand="0" w:oddHBand="0" w:evenHBand="0" w:firstRowFirstColumn="0" w:firstRowLastColumn="0" w:lastRowFirstColumn="0" w:lastRowLastColumn="0"/>
            <w:tcW w:w="2166" w:type="pct"/>
            <w:hideMark/>
          </w:tcPr>
          <w:p w14:paraId="726F5EB3"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6.79</w:t>
            </w:r>
          </w:p>
        </w:tc>
        <w:tc>
          <w:tcPr>
            <w:tcW w:w="2322" w:type="pct"/>
            <w:hideMark/>
          </w:tcPr>
          <w:p w14:paraId="3590F197"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lang w:bidi="ar-QA"/>
              </w:rPr>
            </w:pPr>
            <w:r w:rsidRPr="00B95FD8">
              <w:rPr>
                <w:rFonts w:ascii="Arial" w:hAnsi="Arial"/>
                <w:sz w:val="28"/>
                <w:szCs w:val="28"/>
                <w:rtl/>
              </w:rPr>
              <w:t>63%</w:t>
            </w:r>
          </w:p>
        </w:tc>
        <w:tc>
          <w:tcPr>
            <w:tcW w:w="512" w:type="pct"/>
          </w:tcPr>
          <w:p w14:paraId="1490EB60"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B95FD8">
              <w:rPr>
                <w:rFonts w:ascii="Arial" w:hAnsi="Arial"/>
                <w:sz w:val="28"/>
                <w:szCs w:val="28"/>
                <w:rtl/>
              </w:rPr>
              <w:t>2005</w:t>
            </w:r>
          </w:p>
        </w:tc>
      </w:tr>
      <w:tr w:rsidR="002460DA" w:rsidRPr="00B95FD8" w14:paraId="6F49C1E6"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hideMark/>
          </w:tcPr>
          <w:p w14:paraId="7237A6F5"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9.19</w:t>
            </w:r>
          </w:p>
        </w:tc>
        <w:tc>
          <w:tcPr>
            <w:tcW w:w="2322" w:type="pct"/>
            <w:hideMark/>
          </w:tcPr>
          <w:p w14:paraId="5C0D056E"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lang w:bidi="ar-QA"/>
              </w:rPr>
            </w:pPr>
            <w:r w:rsidRPr="00B95FD8">
              <w:rPr>
                <w:rFonts w:ascii="Arial" w:hAnsi="Arial"/>
                <w:sz w:val="28"/>
                <w:szCs w:val="28"/>
                <w:rtl/>
              </w:rPr>
              <w:t>64%</w:t>
            </w:r>
          </w:p>
        </w:tc>
        <w:tc>
          <w:tcPr>
            <w:tcW w:w="512" w:type="pct"/>
          </w:tcPr>
          <w:p w14:paraId="7A9633AF"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B95FD8">
              <w:rPr>
                <w:rFonts w:ascii="Arial" w:hAnsi="Arial"/>
                <w:sz w:val="28"/>
                <w:szCs w:val="28"/>
                <w:rtl/>
              </w:rPr>
              <w:t>2010</w:t>
            </w:r>
          </w:p>
        </w:tc>
      </w:tr>
      <w:tr w:rsidR="002460DA" w:rsidRPr="00B95FD8" w14:paraId="24C94ADE" w14:textId="77777777" w:rsidTr="004E4DD5">
        <w:tc>
          <w:tcPr>
            <w:cnfStyle w:val="001000000000" w:firstRow="0" w:lastRow="0" w:firstColumn="1" w:lastColumn="0" w:oddVBand="0" w:evenVBand="0" w:oddHBand="0" w:evenHBand="0" w:firstRowFirstColumn="0" w:firstRowLastColumn="0" w:lastRowFirstColumn="0" w:lastRowLastColumn="0"/>
            <w:tcW w:w="2166" w:type="pct"/>
            <w:hideMark/>
          </w:tcPr>
          <w:p w14:paraId="7BA0822C"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10.37</w:t>
            </w:r>
          </w:p>
        </w:tc>
        <w:tc>
          <w:tcPr>
            <w:tcW w:w="2322" w:type="pct"/>
            <w:hideMark/>
          </w:tcPr>
          <w:p w14:paraId="57AEC84C"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lang w:bidi="ar-QA"/>
              </w:rPr>
            </w:pPr>
            <w:r w:rsidRPr="00B95FD8">
              <w:rPr>
                <w:rFonts w:ascii="Arial" w:hAnsi="Arial"/>
                <w:sz w:val="28"/>
                <w:szCs w:val="28"/>
                <w:rtl/>
              </w:rPr>
              <w:t>62%</w:t>
            </w:r>
          </w:p>
        </w:tc>
        <w:tc>
          <w:tcPr>
            <w:tcW w:w="512" w:type="pct"/>
          </w:tcPr>
          <w:p w14:paraId="6746DE41"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B95FD8">
              <w:rPr>
                <w:rFonts w:ascii="Arial" w:hAnsi="Arial"/>
                <w:sz w:val="28"/>
                <w:szCs w:val="28"/>
                <w:rtl/>
              </w:rPr>
              <w:t>2015</w:t>
            </w:r>
          </w:p>
        </w:tc>
      </w:tr>
      <w:tr w:rsidR="002460DA" w:rsidRPr="00B95FD8" w14:paraId="0B4FBD75" w14:textId="77777777" w:rsidTr="004E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hideMark/>
          </w:tcPr>
          <w:p w14:paraId="5949E5A9"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10.94</w:t>
            </w:r>
          </w:p>
        </w:tc>
        <w:tc>
          <w:tcPr>
            <w:tcW w:w="2322" w:type="pct"/>
            <w:hideMark/>
          </w:tcPr>
          <w:p w14:paraId="02FC7B62"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lang w:bidi="ar-QA"/>
              </w:rPr>
            </w:pPr>
            <w:r w:rsidRPr="00B95FD8">
              <w:rPr>
                <w:rFonts w:ascii="Arial" w:hAnsi="Arial"/>
                <w:sz w:val="28"/>
                <w:szCs w:val="28"/>
                <w:rtl/>
              </w:rPr>
              <w:t>61%</w:t>
            </w:r>
          </w:p>
        </w:tc>
        <w:tc>
          <w:tcPr>
            <w:tcW w:w="512" w:type="pct"/>
          </w:tcPr>
          <w:p w14:paraId="2B16232A" w14:textId="77777777" w:rsidR="002460DA" w:rsidRPr="00B95FD8" w:rsidRDefault="002460DA" w:rsidP="00212924">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8"/>
                <w:szCs w:val="28"/>
                <w:rtl/>
              </w:rPr>
            </w:pPr>
            <w:r w:rsidRPr="00B95FD8">
              <w:rPr>
                <w:rFonts w:ascii="Arial" w:hAnsi="Arial"/>
                <w:sz w:val="28"/>
                <w:szCs w:val="28"/>
                <w:rtl/>
              </w:rPr>
              <w:t>2020</w:t>
            </w:r>
          </w:p>
        </w:tc>
      </w:tr>
      <w:tr w:rsidR="002460DA" w:rsidRPr="00B95FD8" w14:paraId="43412670" w14:textId="77777777" w:rsidTr="004E4DD5">
        <w:tc>
          <w:tcPr>
            <w:cnfStyle w:val="001000000000" w:firstRow="0" w:lastRow="0" w:firstColumn="1" w:lastColumn="0" w:oddVBand="0" w:evenVBand="0" w:oddHBand="0" w:evenHBand="0" w:firstRowFirstColumn="0" w:firstRowLastColumn="0" w:lastRowFirstColumn="0" w:lastRowLastColumn="0"/>
            <w:tcW w:w="2166" w:type="pct"/>
            <w:hideMark/>
          </w:tcPr>
          <w:p w14:paraId="0D23E8A8" w14:textId="77777777" w:rsidR="002460DA" w:rsidRPr="00B95FD8" w:rsidRDefault="002460DA" w:rsidP="00212924">
            <w:pPr>
              <w:bidi/>
              <w:spacing w:line="360" w:lineRule="auto"/>
              <w:jc w:val="both"/>
              <w:rPr>
                <w:rFonts w:ascii="Arial" w:hAnsi="Arial"/>
                <w:sz w:val="28"/>
                <w:szCs w:val="28"/>
                <w:lang w:bidi="ar-QA"/>
              </w:rPr>
            </w:pPr>
            <w:r w:rsidRPr="00B95FD8">
              <w:rPr>
                <w:rFonts w:ascii="Arial" w:hAnsi="Arial"/>
                <w:sz w:val="28"/>
                <w:szCs w:val="28"/>
                <w:rtl/>
              </w:rPr>
              <w:t>12.60</w:t>
            </w:r>
          </w:p>
        </w:tc>
        <w:tc>
          <w:tcPr>
            <w:tcW w:w="2322" w:type="pct"/>
            <w:hideMark/>
          </w:tcPr>
          <w:p w14:paraId="35A11C85"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lang w:bidi="ar-QA"/>
              </w:rPr>
            </w:pPr>
            <w:r w:rsidRPr="00B95FD8">
              <w:rPr>
                <w:rFonts w:ascii="Arial" w:hAnsi="Arial"/>
                <w:sz w:val="28"/>
                <w:szCs w:val="28"/>
                <w:rtl/>
              </w:rPr>
              <w:t>60%</w:t>
            </w:r>
          </w:p>
        </w:tc>
        <w:tc>
          <w:tcPr>
            <w:tcW w:w="512" w:type="pct"/>
          </w:tcPr>
          <w:p w14:paraId="00CFE998" w14:textId="77777777" w:rsidR="002460DA" w:rsidRPr="00B95FD8" w:rsidRDefault="002460DA" w:rsidP="00212924">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8"/>
                <w:szCs w:val="28"/>
                <w:rtl/>
              </w:rPr>
            </w:pPr>
            <w:r w:rsidRPr="00B95FD8">
              <w:rPr>
                <w:rFonts w:ascii="Arial" w:hAnsi="Arial"/>
                <w:sz w:val="28"/>
                <w:szCs w:val="28"/>
                <w:rtl/>
              </w:rPr>
              <w:t>2023</w:t>
            </w:r>
          </w:p>
        </w:tc>
      </w:tr>
    </w:tbl>
    <w:p w14:paraId="356C75B3" w14:textId="77777777" w:rsidR="002460DA" w:rsidRPr="00B95FD8" w:rsidRDefault="002460DA" w:rsidP="002460DA">
      <w:pPr>
        <w:bidi/>
        <w:spacing w:after="0" w:line="240" w:lineRule="auto"/>
        <w:jc w:val="both"/>
        <w:rPr>
          <w:rFonts w:asciiTheme="majorBidi" w:hAnsiTheme="majorBidi" w:cstheme="majorBidi"/>
          <w:b/>
          <w:bCs/>
          <w:rtl/>
          <w:lang w:bidi="ar-IQ"/>
        </w:rPr>
      </w:pPr>
      <w:r w:rsidRPr="00B95FD8">
        <w:rPr>
          <w:rFonts w:asciiTheme="majorBidi" w:hAnsiTheme="majorBidi" w:cstheme="majorBidi"/>
          <w:b/>
          <w:bCs/>
          <w:rtl/>
        </w:rPr>
        <w:t xml:space="preserve">المصدر: </w:t>
      </w:r>
      <w:r w:rsidRPr="00B95FD8">
        <w:rPr>
          <w:rFonts w:asciiTheme="majorBidi" w:hAnsiTheme="majorBidi" w:cstheme="majorBidi"/>
          <w:b/>
          <w:bCs/>
          <w:rtl/>
          <w:lang w:bidi="ar-QA"/>
        </w:rPr>
        <w:t xml:space="preserve">من اعداد الباحث بالاعتماد على: </w:t>
      </w:r>
    </w:p>
    <w:p w14:paraId="1CEC1F42" w14:textId="77777777" w:rsidR="002460DA" w:rsidRPr="00A143FE" w:rsidRDefault="002460DA" w:rsidP="002460DA">
      <w:pPr>
        <w:numPr>
          <w:ilvl w:val="0"/>
          <w:numId w:val="16"/>
        </w:numPr>
        <w:bidi/>
        <w:spacing w:after="0" w:line="240" w:lineRule="auto"/>
        <w:jc w:val="both"/>
        <w:rPr>
          <w:rFonts w:asciiTheme="majorBidi" w:hAnsiTheme="majorBidi" w:cstheme="majorBidi"/>
          <w:lang w:bidi="ar-QA"/>
        </w:rPr>
      </w:pPr>
      <w:r w:rsidRPr="00A143FE">
        <w:rPr>
          <w:rFonts w:asciiTheme="majorBidi" w:hAnsiTheme="majorBidi" w:cstheme="majorBidi"/>
          <w:lang w:bidi="ar-QA"/>
        </w:rPr>
        <w:lastRenderedPageBreak/>
        <w:t>MacroTrends</w:t>
      </w:r>
      <w:r w:rsidRPr="00A143FE">
        <w:rPr>
          <w:rFonts w:asciiTheme="majorBidi" w:hAnsiTheme="majorBidi" w:cstheme="majorBidi"/>
          <w:rtl/>
        </w:rPr>
        <w:t xml:space="preserve">. (2024). </w:t>
      </w:r>
      <w:r w:rsidRPr="00A143FE">
        <w:rPr>
          <w:rFonts w:asciiTheme="majorBidi" w:hAnsiTheme="majorBidi" w:cstheme="majorBidi"/>
          <w:i/>
          <w:iCs/>
          <w:lang w:bidi="ar-QA"/>
        </w:rPr>
        <w:t>China Carbon (CO₂) Emissions 1990-2025</w:t>
      </w:r>
      <w:r w:rsidRPr="00A143FE">
        <w:rPr>
          <w:rFonts w:asciiTheme="majorBidi" w:hAnsiTheme="majorBidi" w:cstheme="majorBidi"/>
          <w:rtl/>
        </w:rPr>
        <w:t xml:space="preserve">. </w:t>
      </w:r>
      <w:r w:rsidRPr="00A143FE">
        <w:rPr>
          <w:rFonts w:asciiTheme="majorBidi" w:hAnsiTheme="majorBidi" w:cstheme="majorBidi"/>
          <w:lang w:bidi="ar-QA"/>
        </w:rPr>
        <w:t>Retrieved from</w:t>
      </w:r>
      <w:r w:rsidRPr="00A143FE">
        <w:rPr>
          <w:rFonts w:asciiTheme="majorBidi" w:hAnsiTheme="majorBidi" w:cstheme="majorBidi"/>
          <w:rtl/>
        </w:rPr>
        <w:t xml:space="preserve"> </w:t>
      </w:r>
      <w:hyperlink r:id="rId28" w:tgtFrame="_new" w:history="1">
        <w:r w:rsidRPr="00A143FE">
          <w:rPr>
            <w:rStyle w:val="Hyperlink"/>
            <w:rFonts w:asciiTheme="majorBidi" w:hAnsiTheme="majorBidi" w:cstheme="majorBidi"/>
            <w:u w:val="none"/>
            <w:lang w:bidi="ar-QA"/>
          </w:rPr>
          <w:t>https://www.macrotrends.net/global-metrics/countries/chn/china/carbon-co2-emissions</w:t>
        </w:r>
      </w:hyperlink>
      <w:r w:rsidRPr="00A143FE">
        <w:rPr>
          <w:rFonts w:asciiTheme="majorBidi" w:hAnsiTheme="majorBidi" w:cstheme="majorBidi"/>
          <w:lang w:bidi="ar-QA"/>
        </w:rPr>
        <w:t>​</w:t>
      </w:r>
      <w:hyperlink r:id="rId29" w:tgtFrame="_blank" w:history="1">
        <w:r w:rsidRPr="00A143FE">
          <w:rPr>
            <w:rStyle w:val="Hyperlink"/>
            <w:rFonts w:asciiTheme="majorBidi" w:hAnsiTheme="majorBidi" w:cstheme="majorBidi"/>
            <w:u w:val="none"/>
            <w:lang w:bidi="ar-QA"/>
          </w:rPr>
          <w:t>Macrotrends</w:t>
        </w:r>
      </w:hyperlink>
    </w:p>
    <w:p w14:paraId="2977E88A" w14:textId="77777777" w:rsidR="002460DA" w:rsidRPr="00A143FE" w:rsidRDefault="002460DA" w:rsidP="002460DA">
      <w:pPr>
        <w:numPr>
          <w:ilvl w:val="0"/>
          <w:numId w:val="16"/>
        </w:numPr>
        <w:bidi/>
        <w:spacing w:after="0" w:line="240" w:lineRule="auto"/>
        <w:jc w:val="both"/>
        <w:rPr>
          <w:rFonts w:asciiTheme="majorBidi" w:hAnsiTheme="majorBidi" w:cstheme="majorBidi"/>
          <w:lang w:bidi="ar-QA"/>
        </w:rPr>
      </w:pPr>
      <w:r w:rsidRPr="00A143FE">
        <w:rPr>
          <w:rFonts w:asciiTheme="majorBidi" w:hAnsiTheme="majorBidi" w:cstheme="majorBidi"/>
          <w:lang w:bidi="ar-QA"/>
        </w:rPr>
        <w:t>YCharts</w:t>
      </w:r>
      <w:r w:rsidRPr="00A143FE">
        <w:rPr>
          <w:rFonts w:asciiTheme="majorBidi" w:hAnsiTheme="majorBidi" w:cstheme="majorBidi"/>
          <w:rtl/>
        </w:rPr>
        <w:t xml:space="preserve">. (2024). </w:t>
      </w:r>
      <w:r w:rsidRPr="00A143FE">
        <w:rPr>
          <w:rFonts w:asciiTheme="majorBidi" w:hAnsiTheme="majorBidi" w:cstheme="majorBidi"/>
          <w:i/>
          <w:iCs/>
          <w:lang w:bidi="ar-QA"/>
        </w:rPr>
        <w:t>China Carbon Dioxide Emissions (I:CCDE0SAQ)</w:t>
      </w:r>
      <w:r w:rsidRPr="00A143FE">
        <w:rPr>
          <w:rFonts w:asciiTheme="majorBidi" w:hAnsiTheme="majorBidi" w:cstheme="majorBidi"/>
          <w:rtl/>
        </w:rPr>
        <w:t xml:space="preserve">. </w:t>
      </w:r>
      <w:r w:rsidRPr="00A143FE">
        <w:rPr>
          <w:rFonts w:asciiTheme="majorBidi" w:hAnsiTheme="majorBidi" w:cstheme="majorBidi"/>
          <w:lang w:bidi="ar-QA"/>
        </w:rPr>
        <w:t>Retrieved from</w:t>
      </w:r>
      <w:r w:rsidRPr="00A143FE">
        <w:rPr>
          <w:rFonts w:asciiTheme="majorBidi" w:hAnsiTheme="majorBidi" w:cstheme="majorBidi"/>
          <w:rtl/>
        </w:rPr>
        <w:t xml:space="preserve"> </w:t>
      </w:r>
      <w:hyperlink r:id="rId30" w:tgtFrame="_new" w:history="1">
        <w:r w:rsidRPr="00A143FE">
          <w:rPr>
            <w:rStyle w:val="Hyperlink"/>
            <w:rFonts w:asciiTheme="majorBidi" w:hAnsiTheme="majorBidi" w:cstheme="majorBidi"/>
            <w:u w:val="none"/>
            <w:lang w:bidi="ar-QA"/>
          </w:rPr>
          <w:t>https://ycharts.com/indicators/china_carbon_dioxide_emissions</w:t>
        </w:r>
      </w:hyperlink>
      <w:r w:rsidRPr="00A143FE">
        <w:rPr>
          <w:rFonts w:asciiTheme="majorBidi" w:hAnsiTheme="majorBidi" w:cstheme="majorBidi"/>
          <w:lang w:bidi="ar-QA"/>
        </w:rPr>
        <w:t>​</w:t>
      </w:r>
      <w:hyperlink r:id="rId31" w:tgtFrame="_blank" w:history="1">
        <w:r w:rsidRPr="00A143FE">
          <w:rPr>
            <w:rStyle w:val="Hyperlink"/>
            <w:rFonts w:asciiTheme="majorBidi" w:hAnsiTheme="majorBidi" w:cstheme="majorBidi"/>
            <w:u w:val="none"/>
            <w:lang w:bidi="ar-QA"/>
          </w:rPr>
          <w:t>YCharts</w:t>
        </w:r>
      </w:hyperlink>
    </w:p>
    <w:p w14:paraId="7820CD7F" w14:textId="77777777" w:rsidR="002460DA" w:rsidRPr="00A143FE" w:rsidRDefault="002460DA" w:rsidP="002460DA">
      <w:pPr>
        <w:numPr>
          <w:ilvl w:val="0"/>
          <w:numId w:val="16"/>
        </w:numPr>
        <w:bidi/>
        <w:spacing w:after="0" w:line="240" w:lineRule="auto"/>
        <w:jc w:val="both"/>
        <w:rPr>
          <w:rFonts w:asciiTheme="majorBidi" w:hAnsiTheme="majorBidi" w:cstheme="majorBidi"/>
          <w:lang w:bidi="ar-QA"/>
        </w:rPr>
      </w:pPr>
      <w:r w:rsidRPr="00A143FE">
        <w:rPr>
          <w:rFonts w:asciiTheme="majorBidi" w:hAnsiTheme="majorBidi" w:cstheme="majorBidi"/>
          <w:lang w:bidi="ar-QA"/>
        </w:rPr>
        <w:t>Axios</w:t>
      </w:r>
      <w:r w:rsidRPr="00A143FE">
        <w:rPr>
          <w:rFonts w:asciiTheme="majorBidi" w:hAnsiTheme="majorBidi" w:cstheme="majorBidi"/>
          <w:rtl/>
        </w:rPr>
        <w:t xml:space="preserve">. (2024). </w:t>
      </w:r>
      <w:r w:rsidRPr="00A143FE">
        <w:rPr>
          <w:rFonts w:asciiTheme="majorBidi" w:hAnsiTheme="majorBidi" w:cstheme="majorBidi"/>
          <w:i/>
          <w:iCs/>
          <w:lang w:bidi="ar-QA"/>
        </w:rPr>
        <w:t>Study: Manufacturing key to reining in Chinese emissions</w:t>
      </w:r>
      <w:r w:rsidRPr="00A143FE">
        <w:rPr>
          <w:rFonts w:asciiTheme="majorBidi" w:hAnsiTheme="majorBidi" w:cstheme="majorBidi"/>
          <w:rtl/>
        </w:rPr>
        <w:t xml:space="preserve">. </w:t>
      </w:r>
      <w:r w:rsidRPr="00A143FE">
        <w:rPr>
          <w:rFonts w:asciiTheme="majorBidi" w:hAnsiTheme="majorBidi" w:cstheme="majorBidi"/>
          <w:lang w:bidi="ar-QA"/>
        </w:rPr>
        <w:t>Retrieved from</w:t>
      </w:r>
      <w:r w:rsidRPr="00A143FE">
        <w:rPr>
          <w:rFonts w:asciiTheme="majorBidi" w:hAnsiTheme="majorBidi" w:cstheme="majorBidi"/>
          <w:rtl/>
        </w:rPr>
        <w:t xml:space="preserve"> </w:t>
      </w:r>
      <w:hyperlink r:id="rId32" w:tgtFrame="_new" w:history="1">
        <w:r w:rsidRPr="00A143FE">
          <w:rPr>
            <w:rStyle w:val="Hyperlink"/>
            <w:rFonts w:asciiTheme="majorBidi" w:hAnsiTheme="majorBidi" w:cstheme="majorBidi"/>
            <w:u w:val="none"/>
            <w:lang w:bidi="ar-QA"/>
          </w:rPr>
          <w:t>https://www.axios.com/2024/05/21/china-economy-emissions</w:t>
        </w:r>
      </w:hyperlink>
      <w:r w:rsidRPr="00A143FE">
        <w:rPr>
          <w:rFonts w:asciiTheme="majorBidi" w:hAnsiTheme="majorBidi" w:cstheme="majorBidi"/>
          <w:lang w:bidi="ar-QA"/>
        </w:rPr>
        <w:t>​</w:t>
      </w:r>
      <w:hyperlink r:id="rId33" w:tgtFrame="_blank" w:history="1">
        <w:r w:rsidRPr="00A143FE">
          <w:rPr>
            <w:rStyle w:val="Hyperlink"/>
            <w:rFonts w:asciiTheme="majorBidi" w:hAnsiTheme="majorBidi" w:cstheme="majorBidi"/>
            <w:u w:val="none"/>
            <w:lang w:bidi="ar-QA"/>
          </w:rPr>
          <w:t>Axios</w:t>
        </w:r>
      </w:hyperlink>
    </w:p>
    <w:p w14:paraId="1D787966" w14:textId="35BC77FC" w:rsidR="002460DA" w:rsidRPr="00B54A6C" w:rsidRDefault="002460DA" w:rsidP="002460DA">
      <w:pPr>
        <w:pStyle w:val="2"/>
        <w:rPr>
          <w:rtl/>
          <w:lang w:bidi="ar-QA"/>
        </w:rPr>
      </w:pPr>
      <w:bookmarkStart w:id="75" w:name="_Toc197740619"/>
      <w:bookmarkStart w:id="76" w:name="_Toc198136052"/>
      <w:r w:rsidRPr="00B54A6C">
        <w:rPr>
          <w:rtl/>
          <w:lang w:bidi="ar-QA"/>
        </w:rPr>
        <w:t xml:space="preserve">ثالثاً: السياسات البيئية الصناعية للحد من </w:t>
      </w:r>
      <w:r w:rsidR="004E4DD5">
        <w:rPr>
          <w:rtl/>
          <w:lang w:bidi="ar-QA"/>
        </w:rPr>
        <w:t>التغيير</w:t>
      </w:r>
      <w:r w:rsidRPr="00B54A6C">
        <w:rPr>
          <w:rtl/>
          <w:lang w:bidi="ar-QA"/>
        </w:rPr>
        <w:t>ات المناخية في الصين</w:t>
      </w:r>
      <w:bookmarkEnd w:id="75"/>
      <w:bookmarkEnd w:id="76"/>
      <w:r w:rsidRPr="00B54A6C">
        <w:rPr>
          <w:rtl/>
          <w:lang w:bidi="ar-QA"/>
        </w:rPr>
        <w:t xml:space="preserve">  </w:t>
      </w:r>
    </w:p>
    <w:p w14:paraId="31D60610" w14:textId="07C0E57A"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 xml:space="preserve">تمثل السياسة البيئية الصناعية في الصين نموذجًا متطورًا لإعادة تشكيل البنية التنموية في ضوء التحديات المناخية المعاصرة، إذ لم تعد تُختزل في مجرد هدف بيئي تقني أو استجابة ظرفية لالتزامات دولية؛ بل باتت تُعد تجسيدًا لاستراتيجية كبرى تعيد تعريف العلاقة بين الدولة والاقتصاد والبيئة، فمنذ ما يقرب من عقدين، اندمجت اعتبارات تقليل الانبعاثات الصناعية ضمن الرؤية الوطنية الشاملة، لا بوصفها عبئًا على النمو وإنما كأداة مركبة لإعادة هيكلة الاقتصاد الصناعي على أسس عالية الكفاءة والابتكار، ويتجلى هذا الاتجاه في وثائق مركزية كخطة "صُنع في الصين 2025"، التي تسعى إلى خفض كثافة الكربون في القيمة الصناعية المضافة بنسبة 40% مقارنة بعام 2005، مع توظيف التحول الأخضر كوسيلة لخلق ميزة تنافسية صينية عالمية، ويُعد هذا التوجه ترجمة واضحة لمفهوم "النمو التحويلي" الذي يعيد توجيه الأنشطة الصناعية نحو مستقبل منخفض الكربون </w:t>
      </w:r>
      <w:r w:rsidR="00F5009A">
        <w:rPr>
          <w:rFonts w:ascii="Simplified Arabic" w:hAnsi="Simplified Arabic" w:cs="Simplified Arabic" w:hint="cs"/>
          <w:sz w:val="28"/>
          <w:szCs w:val="28"/>
          <w:rtl/>
        </w:rPr>
        <w:t>ب</w:t>
      </w:r>
      <w:r w:rsidRPr="00B54A6C">
        <w:rPr>
          <w:rFonts w:ascii="Simplified Arabic" w:hAnsi="Simplified Arabic" w:cs="Simplified Arabic"/>
          <w:sz w:val="28"/>
          <w:szCs w:val="28"/>
          <w:rtl/>
          <w:lang w:bidi="ar-QA"/>
        </w:rPr>
        <w:t>دون التضحية بالمكانة التصنيعية للصين في النظام الاقتصادي العالمي</w:t>
      </w:r>
      <w:r w:rsidRPr="00B54A6C">
        <w:rPr>
          <w:rStyle w:val="a6"/>
          <w:rFonts w:ascii="Simplified Arabic" w:hAnsi="Simplified Arabic" w:cs="Simplified Arabic"/>
          <w:rtl/>
          <w:lang w:bidi="ar-QA"/>
        </w:rPr>
        <w:footnoteReference w:id="131"/>
      </w:r>
      <w:r w:rsidRPr="00B54A6C">
        <w:rPr>
          <w:rFonts w:ascii="Simplified Arabic" w:hAnsi="Simplified Arabic" w:cs="Simplified Arabic"/>
          <w:sz w:val="28"/>
          <w:szCs w:val="28"/>
          <w:rtl/>
          <w:lang w:bidi="ar-QA"/>
        </w:rPr>
        <w:t>.</w:t>
      </w:r>
    </w:p>
    <w:p w14:paraId="7AB35CA4" w14:textId="374BB1E1"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في سياق هذا التحول أدت الخطط الخ</w:t>
      </w:r>
      <w:r w:rsidR="00F5009A">
        <w:rPr>
          <w:rFonts w:ascii="Simplified Arabic" w:hAnsi="Simplified Arabic" w:cs="Simplified Arabic"/>
          <w:sz w:val="28"/>
          <w:szCs w:val="28"/>
          <w:rtl/>
          <w:lang w:bidi="ar-QA"/>
        </w:rPr>
        <w:t xml:space="preserve">مسية دورًا تنظيميًا محوريًا، </w:t>
      </w:r>
      <w:r w:rsidR="00F5009A">
        <w:rPr>
          <w:rFonts w:ascii="Simplified Arabic" w:hAnsi="Simplified Arabic" w:cs="Simplified Arabic" w:hint="cs"/>
          <w:sz w:val="28"/>
          <w:szCs w:val="28"/>
          <w:rtl/>
          <w:lang w:bidi="ar-QA"/>
        </w:rPr>
        <w:t>إذ</w:t>
      </w:r>
      <w:r w:rsidRPr="00B54A6C">
        <w:rPr>
          <w:rFonts w:ascii="Simplified Arabic" w:hAnsi="Simplified Arabic" w:cs="Simplified Arabic"/>
          <w:sz w:val="28"/>
          <w:szCs w:val="28"/>
          <w:rtl/>
          <w:lang w:bidi="ar-QA"/>
        </w:rPr>
        <w:t xml:space="preserve"> تشكّل الخطة الرابعة عشرة (2021–2025) بمثابة الإطار المرجعي الأعلى الذي يتقاطع فيه الطموح الصناعي مع الضرورة المناخية، وقد حددت هذه الخطة مجموعة من الأهداف الكمية الطموحة من أبرزها تحقيق ذروة الانبعاثات الصناعية بحلول عام 2030، وخفض كثافة الطاقة والانبعاثات بنسبة تتجاوز المستويات الوطنية المستهدفة، وتُعنى الوثائق المرافقة مثل خطة المواد الخام وخطة التنمية الخضراء للصناعة بإعادة موضعة القطاعات الأعلى انبعاثًا – كالصُلب والبتروكيماويات والألمنيوم – </w:t>
      </w:r>
      <w:r w:rsidR="00F5009A">
        <w:rPr>
          <w:rFonts w:ascii="Simplified Arabic" w:hAnsi="Simplified Arabic" w:cs="Simplified Arabic" w:hint="cs"/>
          <w:sz w:val="28"/>
          <w:szCs w:val="28"/>
          <w:rtl/>
          <w:lang w:bidi="ar-QA"/>
        </w:rPr>
        <w:t xml:space="preserve">من </w:t>
      </w:r>
      <w:r w:rsidRPr="00B54A6C">
        <w:rPr>
          <w:rFonts w:ascii="Simplified Arabic" w:hAnsi="Simplified Arabic" w:cs="Simplified Arabic"/>
          <w:sz w:val="28"/>
          <w:szCs w:val="28"/>
          <w:rtl/>
          <w:lang w:bidi="ar-QA"/>
        </w:rPr>
        <w:t xml:space="preserve">ضمن خارطة طاقوية أكثر كفاءة، كما تؤكد الخطة على دمج الهيدروجين الأخضر والتقنيات الحديثة مثل </w:t>
      </w:r>
      <w:r w:rsidRPr="00B54A6C">
        <w:rPr>
          <w:rFonts w:ascii="Simplified Arabic" w:hAnsi="Simplified Arabic" w:cs="Simplified Arabic"/>
          <w:sz w:val="28"/>
          <w:szCs w:val="28"/>
          <w:lang w:bidi="ar-QA"/>
        </w:rPr>
        <w:t>CCUS</w:t>
      </w:r>
      <w:r w:rsidRPr="00B54A6C">
        <w:rPr>
          <w:rFonts w:ascii="Simplified Arabic" w:hAnsi="Simplified Arabic" w:cs="Simplified Arabic"/>
          <w:sz w:val="28"/>
          <w:szCs w:val="28"/>
          <w:rtl/>
          <w:lang w:bidi="ar-QA"/>
        </w:rPr>
        <w:t xml:space="preserve"> والذكاء الاصطناعي في عمليات الإنتاج بوصفها مسارات استراتيجية وليست مجرد أدوات تجريبية، وبهذا يتحول مسار التحول المناخي إلى مشروع تحديث صناعي شامل تُعاد فيه هيكلة علاقات الإنتاج والطاقة والمعرفة بما يجعل من البيئة ليست غاية منفصلة بل مكونًا من مكونات المنظومة التنموية الجديدة</w:t>
      </w:r>
      <w:r w:rsidRPr="00B54A6C">
        <w:rPr>
          <w:rStyle w:val="a6"/>
          <w:rFonts w:ascii="Simplified Arabic" w:hAnsi="Simplified Arabic" w:cs="Simplified Arabic"/>
          <w:rtl/>
          <w:lang w:bidi="ar-QA"/>
        </w:rPr>
        <w:footnoteReference w:id="132"/>
      </w:r>
      <w:r w:rsidRPr="00B54A6C">
        <w:rPr>
          <w:rFonts w:ascii="Simplified Arabic" w:hAnsi="Simplified Arabic" w:cs="Simplified Arabic"/>
          <w:sz w:val="28"/>
          <w:szCs w:val="28"/>
          <w:rtl/>
          <w:lang w:bidi="ar-QA"/>
        </w:rPr>
        <w:t>.</w:t>
      </w:r>
    </w:p>
    <w:p w14:paraId="4DF5EEB2" w14:textId="77777777"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 xml:space="preserve">غير أن هذا التحول وعلى الرغم من زخمه المؤسسي لا يخلو من التحديات البنيوية والمعرفية، فالمجتمع الصناعي الصيني لا يزال يعاني من اختلالات تتعلق بتجاوزات فائض القدرة الإنتاجية وتفاوت قدرات الابتكار المحلي، وصعوبة مواءمة الطموحات البيئية مع ضرورات الاستقرار الاجتماعي </w:t>
      </w:r>
      <w:r w:rsidRPr="00B54A6C">
        <w:rPr>
          <w:rFonts w:ascii="Simplified Arabic" w:hAnsi="Simplified Arabic" w:cs="Simplified Arabic"/>
          <w:sz w:val="28"/>
          <w:szCs w:val="28"/>
          <w:rtl/>
          <w:lang w:bidi="ar-QA"/>
        </w:rPr>
        <w:lastRenderedPageBreak/>
        <w:t>والاقتصادي، وقد أظهرت تقارير رسمية مثل خطة تنفيذ ذروة الكربون في الصناعة الصادرة في 2022 إدراكًا مركبًا لهذه الإشكاليات فقد دعت إلى تعزيز الكهربة الصناعية وضبط النمو غير المنضبط وتشجيع تجريب الابتكارات منخفضة الكربون، كما أن الحذر الذي أبدته الحكومة المركزية تجاه ما سُمّي بـ"الحملات البيئية غير المرنة" يكشف عن وعي بأهمية تدرج التحول المناخي ضمن مسار متكامل للتنمية المتوازنة</w:t>
      </w:r>
      <w:r w:rsidRPr="00B54A6C">
        <w:rPr>
          <w:rStyle w:val="a6"/>
          <w:rFonts w:ascii="Simplified Arabic" w:hAnsi="Simplified Arabic" w:cs="Simplified Arabic"/>
          <w:rtl/>
          <w:lang w:bidi="ar-QA"/>
        </w:rPr>
        <w:footnoteReference w:id="133"/>
      </w:r>
      <w:r w:rsidRPr="00B54A6C">
        <w:rPr>
          <w:rFonts w:ascii="Simplified Arabic" w:hAnsi="Simplified Arabic" w:cs="Simplified Arabic"/>
          <w:sz w:val="28"/>
          <w:szCs w:val="28"/>
          <w:rtl/>
          <w:lang w:bidi="ar-QA"/>
        </w:rPr>
        <w:t>.</w:t>
      </w:r>
    </w:p>
    <w:p w14:paraId="6ED30AE3" w14:textId="3F022D33" w:rsidR="002460DA" w:rsidRPr="00B54A6C" w:rsidRDefault="002460DA" w:rsidP="002460DA">
      <w:pPr>
        <w:bidi/>
        <w:spacing w:after="0" w:line="240" w:lineRule="auto"/>
        <w:ind w:firstLine="746"/>
        <w:jc w:val="both"/>
        <w:rPr>
          <w:rFonts w:ascii="Simplified Arabic" w:hAnsi="Simplified Arabic" w:cs="Simplified Arabic"/>
          <w:sz w:val="28"/>
          <w:szCs w:val="28"/>
          <w:rtl/>
          <w:lang w:bidi="ar-QA"/>
        </w:rPr>
      </w:pPr>
      <w:r w:rsidRPr="00B54A6C">
        <w:rPr>
          <w:rFonts w:ascii="Simplified Arabic" w:hAnsi="Simplified Arabic" w:cs="Simplified Arabic"/>
          <w:sz w:val="28"/>
          <w:szCs w:val="28"/>
          <w:rtl/>
          <w:lang w:bidi="ar-QA"/>
        </w:rPr>
        <w:t>في ضوء ما تقدم يمكن القول إن العلاقة بين قطاع التصنيع في الصين و</w:t>
      </w:r>
      <w:r w:rsidR="004E4DD5">
        <w:rPr>
          <w:rFonts w:ascii="Simplified Arabic" w:hAnsi="Simplified Arabic" w:cs="Simplified Arabic"/>
          <w:sz w:val="28"/>
          <w:szCs w:val="28"/>
          <w:rtl/>
          <w:lang w:bidi="ar-QA"/>
        </w:rPr>
        <w:t>التغيير</w:t>
      </w:r>
      <w:r w:rsidRPr="00B54A6C">
        <w:rPr>
          <w:rFonts w:ascii="Simplified Arabic" w:hAnsi="Simplified Arabic" w:cs="Simplified Arabic"/>
          <w:sz w:val="28"/>
          <w:szCs w:val="28"/>
          <w:rtl/>
          <w:lang w:bidi="ar-QA"/>
        </w:rPr>
        <w:t xml:space="preserve">ات المناخية تمثل نموذجًا معقدًا لتداخل الاقتصاد بالبيئة إذ إن الهيمنة الصناعية الصينية </w:t>
      </w:r>
      <w:r w:rsidR="00F5009A">
        <w:rPr>
          <w:rFonts w:ascii="Simplified Arabic" w:hAnsi="Simplified Arabic" w:cs="Simplified Arabic" w:hint="cs"/>
          <w:sz w:val="28"/>
          <w:szCs w:val="28"/>
          <w:rtl/>
          <w:lang w:bidi="ar-QA"/>
        </w:rPr>
        <w:t>بال</w:t>
      </w:r>
      <w:r w:rsidRPr="00B54A6C">
        <w:rPr>
          <w:rFonts w:ascii="Simplified Arabic" w:hAnsi="Simplified Arabic" w:cs="Simplified Arabic"/>
          <w:sz w:val="28"/>
          <w:szCs w:val="28"/>
          <w:rtl/>
          <w:lang w:bidi="ar-QA"/>
        </w:rPr>
        <w:t>رغم</w:t>
      </w:r>
      <w:r w:rsidR="00F5009A">
        <w:rPr>
          <w:rFonts w:ascii="Simplified Arabic" w:hAnsi="Simplified Arabic" w:cs="Simplified Arabic" w:hint="cs"/>
          <w:sz w:val="28"/>
          <w:szCs w:val="28"/>
          <w:rtl/>
          <w:lang w:bidi="ar-QA"/>
        </w:rPr>
        <w:t xml:space="preserve"> من</w:t>
      </w:r>
      <w:r w:rsidRPr="00B54A6C">
        <w:rPr>
          <w:rFonts w:ascii="Simplified Arabic" w:hAnsi="Simplified Arabic" w:cs="Simplified Arabic"/>
          <w:sz w:val="28"/>
          <w:szCs w:val="28"/>
          <w:rtl/>
          <w:lang w:bidi="ar-QA"/>
        </w:rPr>
        <w:t xml:space="preserve"> دورها المحوري في تحقيق النمو الاقتصادي العالمي تعد في الوقت ذاته أحد أبرز مصادر التحدي المناخي الكوكبي فبينما يسهم هذا القطاع بأعلى نسبة من الانبعاثات في الصين، تظل السياسات المناخية المتبعة حتى الآن مترددة بين ضرورات الإصلاح الهيكلي ومتطلبات الاستقرار الاقتصادي، الأمر الذي يفرض على صانع القرار الصيني إعادة صياغة فلسفة التنمية ذاتها بحيث تنتقل من منطق الكم الإنتاجي إلى منطق الاستدامة النوعية، عبر إدماج التحولات التكنولوجية والسياسات البيئية في بنية القرار الصناعي، كشرط لا غنى عنه لتحقيق التوازن بين السيادة التصنيعية والعدالة المناخية، وضمان دور إيجابي للصين في مستقبل المناخ العالمي.</w:t>
      </w:r>
    </w:p>
    <w:p w14:paraId="315599B5" w14:textId="604FDDC1" w:rsidR="002460DA" w:rsidRPr="00067615" w:rsidRDefault="002460DA" w:rsidP="002460DA">
      <w:pPr>
        <w:pStyle w:val="2"/>
        <w:rPr>
          <w:rtl/>
        </w:rPr>
      </w:pPr>
      <w:bookmarkStart w:id="77" w:name="_Toc198136053"/>
      <w:r w:rsidRPr="00067615">
        <w:rPr>
          <w:rtl/>
        </w:rPr>
        <w:t>المطلب الثاني :</w:t>
      </w:r>
      <w:r w:rsidRPr="00067615">
        <w:rPr>
          <w:rFonts w:hint="cs"/>
          <w:rtl/>
        </w:rPr>
        <w:t xml:space="preserve"> </w:t>
      </w:r>
      <w:r w:rsidRPr="00067615">
        <w:rPr>
          <w:rtl/>
        </w:rPr>
        <w:t xml:space="preserve">السياسات العسكرية </w:t>
      </w:r>
      <w:r w:rsidRPr="00067615">
        <w:rPr>
          <w:rFonts w:hint="cs"/>
          <w:rtl/>
        </w:rPr>
        <w:t xml:space="preserve">الصينية وأثرها في </w:t>
      </w:r>
      <w:r w:rsidR="004E4DD5">
        <w:rPr>
          <w:rFonts w:hint="cs"/>
          <w:rtl/>
        </w:rPr>
        <w:t>التغيير</w:t>
      </w:r>
      <w:r w:rsidRPr="00067615">
        <w:rPr>
          <w:rFonts w:hint="cs"/>
          <w:rtl/>
        </w:rPr>
        <w:t>ات المناخية</w:t>
      </w:r>
      <w:bookmarkEnd w:id="77"/>
    </w:p>
    <w:p w14:paraId="3BF67651" w14:textId="77777777" w:rsidR="002460DA" w:rsidRPr="005D0899" w:rsidRDefault="002460DA" w:rsidP="002460DA">
      <w:pPr>
        <w:bidi/>
        <w:spacing w:after="0" w:line="240" w:lineRule="auto"/>
        <w:ind w:firstLine="720"/>
        <w:jc w:val="both"/>
        <w:rPr>
          <w:rFonts w:ascii="Simplified Arabic" w:hAnsi="Simplified Arabic" w:cs="Simplified Arabic"/>
          <w:sz w:val="28"/>
          <w:szCs w:val="28"/>
          <w:rtl/>
          <w:lang w:bidi="ar-IQ"/>
        </w:rPr>
      </w:pPr>
      <w:r w:rsidRPr="005D0899">
        <w:rPr>
          <w:rFonts w:ascii="Simplified Arabic" w:hAnsi="Simplified Arabic" w:cs="Simplified Arabic"/>
          <w:sz w:val="28"/>
          <w:szCs w:val="28"/>
          <w:rtl/>
          <w:lang w:bidi="ar-IQ"/>
        </w:rPr>
        <w:t>في خضم التوسع العالمي للنقاش حول أزمة المناخ غالبًا ما يُغفل الدور البيئي المحوري الذي تؤديه المؤسسات العسكرية لاسيما في الدول الكبرى مثل الصين فالمجمع الصناعي العسكري الصيني بأبعاده التصنيعية والتقنية واللوجستية يُعدّ من بين أكثر القطاعات استهلاكًا للطاقة الأحفورية وإنتاجًا لانبعاثات الغازات الدفيئة، إلا أنه غالبًا ما يُستثنى من سياسات المناخ الوطنية والدولية، وتشير تقارير علمية إلى أن الصناعات العسكرية حول العالم تستهلك ما لا يقل عن 5.5% من الطاقة الأحفورية العالمية، بينما يبقى التوثيق الرسمي لهذه الانبعاثات ناقصًا أو محجوبًا لأسباب أمنية، وهو ما ينطبق بدرجة أكبر على الحالة الصينية التي تتميز بنظام غير شفاف في هذا الصدد</w:t>
      </w:r>
      <w:r w:rsidRPr="005D0899">
        <w:rPr>
          <w:rStyle w:val="a6"/>
          <w:rFonts w:ascii="Simplified Arabic" w:hAnsi="Simplified Arabic" w:cs="Simplified Arabic"/>
          <w:rtl/>
          <w:lang w:bidi="ar-IQ"/>
        </w:rPr>
        <w:footnoteReference w:id="134"/>
      </w:r>
      <w:r w:rsidRPr="005D0899">
        <w:rPr>
          <w:rFonts w:ascii="Simplified Arabic" w:hAnsi="Simplified Arabic" w:cs="Simplified Arabic"/>
          <w:sz w:val="28"/>
          <w:szCs w:val="28"/>
          <w:rtl/>
          <w:lang w:bidi="ar-IQ"/>
        </w:rPr>
        <w:t xml:space="preserve">. </w:t>
      </w:r>
    </w:p>
    <w:p w14:paraId="7925D8CA" w14:textId="63FD8460" w:rsidR="002460DA" w:rsidRDefault="002460DA" w:rsidP="002460DA">
      <w:pPr>
        <w:bidi/>
        <w:spacing w:after="0" w:line="240" w:lineRule="auto"/>
        <w:ind w:firstLine="720"/>
        <w:jc w:val="both"/>
        <w:rPr>
          <w:rFonts w:ascii="Simplified Arabic" w:hAnsi="Simplified Arabic" w:cs="Simplified Arabic"/>
          <w:sz w:val="28"/>
          <w:szCs w:val="28"/>
          <w:rtl/>
          <w:lang w:bidi="ar-IQ"/>
        </w:rPr>
      </w:pPr>
      <w:r w:rsidRPr="005D0899">
        <w:rPr>
          <w:rFonts w:ascii="Simplified Arabic" w:hAnsi="Simplified Arabic" w:cs="Simplified Arabic"/>
          <w:sz w:val="28"/>
          <w:szCs w:val="28"/>
          <w:rtl/>
          <w:lang w:bidi="ar-IQ"/>
        </w:rPr>
        <w:t xml:space="preserve">علاوة على ذلك تُبيّن الدراسات أن العلاقة بين </w:t>
      </w:r>
      <w:r w:rsidR="004E4DD5">
        <w:rPr>
          <w:rFonts w:ascii="Simplified Arabic" w:hAnsi="Simplified Arabic" w:cs="Simplified Arabic"/>
          <w:sz w:val="28"/>
          <w:szCs w:val="28"/>
          <w:rtl/>
          <w:lang w:bidi="ar-IQ"/>
        </w:rPr>
        <w:t>التغيير</w:t>
      </w:r>
      <w:r w:rsidRPr="005D0899">
        <w:rPr>
          <w:rFonts w:ascii="Simplified Arabic" w:hAnsi="Simplified Arabic" w:cs="Simplified Arabic"/>
          <w:sz w:val="28"/>
          <w:szCs w:val="28"/>
          <w:rtl/>
          <w:lang w:bidi="ar-IQ"/>
        </w:rPr>
        <w:t>ات المناخية والسياسات العسكرية الصينية هي علاقة متبادلة التأثير</w:t>
      </w:r>
      <w:r w:rsidRPr="005D0899">
        <w:rPr>
          <w:rStyle w:val="a6"/>
          <w:rFonts w:ascii="Simplified Arabic" w:hAnsi="Simplified Arabic" w:cs="Simplified Arabic"/>
          <w:rtl/>
          <w:lang w:bidi="ar-IQ"/>
        </w:rPr>
        <w:footnoteReference w:id="135"/>
      </w:r>
      <w:r w:rsidRPr="005D0899">
        <w:rPr>
          <w:rFonts w:ascii="Simplified Arabic" w:hAnsi="Simplified Arabic" w:cs="Simplified Arabic"/>
          <w:sz w:val="28"/>
          <w:szCs w:val="28"/>
          <w:rtl/>
          <w:lang w:bidi="ar-IQ"/>
        </w:rPr>
        <w:t xml:space="preserve">؛ فمن جهة تؤدي التدخلات العسكرية أو الاستعدادات للنزاع - كما في بحر الصين الجنوبي أو الحدود مع الهند - إلى تدمير بيئي وتدهور في النظم الإيكولوجية؛ ومن جهة أخرى تؤثر </w:t>
      </w:r>
      <w:r w:rsidR="004E4DD5">
        <w:rPr>
          <w:rFonts w:ascii="Simplified Arabic" w:hAnsi="Simplified Arabic" w:cs="Simplified Arabic"/>
          <w:sz w:val="28"/>
          <w:szCs w:val="28"/>
          <w:rtl/>
          <w:lang w:bidi="ar-IQ"/>
        </w:rPr>
        <w:t>التغيير</w:t>
      </w:r>
      <w:r w:rsidRPr="005D0899">
        <w:rPr>
          <w:rFonts w:ascii="Simplified Arabic" w:hAnsi="Simplified Arabic" w:cs="Simplified Arabic"/>
          <w:sz w:val="28"/>
          <w:szCs w:val="28"/>
          <w:rtl/>
          <w:lang w:bidi="ar-IQ"/>
        </w:rPr>
        <w:t xml:space="preserve">ات المناخية بشكل مباشر على أداء الجيش الصيني من خلال تهديد البنى التحتية الساحلية، </w:t>
      </w:r>
      <w:r w:rsidRPr="005D0899">
        <w:rPr>
          <w:rFonts w:ascii="Simplified Arabic" w:hAnsi="Simplified Arabic" w:cs="Simplified Arabic"/>
          <w:sz w:val="28"/>
          <w:szCs w:val="28"/>
          <w:rtl/>
          <w:lang w:bidi="ar-IQ"/>
        </w:rPr>
        <w:lastRenderedPageBreak/>
        <w:t>وتعطيل التدريبات والعمليات، والتأثير في استراتيجيات التموضع، وفي مواجهة هذه التحديات بدأت الصين دمج بعض الاعتبارات البيئية في سياساتها الدفاعية، من خلال حملات التشجير، وتحسين كفاءة الطاقة في المنشآت العسكرية</w:t>
      </w:r>
      <w:r>
        <w:rPr>
          <w:rStyle w:val="a6"/>
          <w:rFonts w:ascii="Simplified Arabic" w:hAnsi="Simplified Arabic" w:cs="Simplified Arabic"/>
          <w:rtl/>
          <w:lang w:bidi="ar-IQ"/>
        </w:rPr>
        <w:footnoteReference w:id="136"/>
      </w:r>
      <w:r w:rsidRPr="005D0899">
        <w:rPr>
          <w:rFonts w:ascii="Simplified Arabic" w:hAnsi="Simplified Arabic" w:cs="Simplified Arabic"/>
          <w:sz w:val="28"/>
          <w:szCs w:val="28"/>
          <w:rtl/>
          <w:lang w:bidi="ar-IQ"/>
        </w:rPr>
        <w:t xml:space="preserve">، إلا أن هذه المبادرات لا تزال جزئية وغير ممنهجة، وهذا ما يدعو إلى دراسة معمقة في أربعة محاور رئيسية هي: </w:t>
      </w:r>
    </w:p>
    <w:p w14:paraId="3BFAB5A5" w14:textId="27BAAB0D" w:rsidR="002460DA" w:rsidRPr="005D0899" w:rsidRDefault="002460DA" w:rsidP="002460DA">
      <w:pPr>
        <w:pStyle w:val="2"/>
        <w:rPr>
          <w:rtl/>
        </w:rPr>
      </w:pPr>
      <w:bookmarkStart w:id="78" w:name="_Toc197740621"/>
      <w:bookmarkStart w:id="79" w:name="_Toc198136054"/>
      <w:r w:rsidRPr="005D0899">
        <w:rPr>
          <w:rFonts w:hint="cs"/>
          <w:rtl/>
        </w:rPr>
        <w:t xml:space="preserve">اولاً: الاثار السلبية للمجمع الصناعي العسكري الصيني على </w:t>
      </w:r>
      <w:r w:rsidR="004E4DD5">
        <w:rPr>
          <w:rFonts w:hint="cs"/>
          <w:rtl/>
        </w:rPr>
        <w:t>التغيير</w:t>
      </w:r>
      <w:r w:rsidRPr="005D0899">
        <w:rPr>
          <w:rFonts w:hint="cs"/>
          <w:rtl/>
        </w:rPr>
        <w:t>ات المناخية</w:t>
      </w:r>
      <w:bookmarkEnd w:id="78"/>
      <w:bookmarkEnd w:id="79"/>
    </w:p>
    <w:p w14:paraId="1C1742F3" w14:textId="1FED6854" w:rsidR="002460DA" w:rsidRPr="008C181F" w:rsidRDefault="002460DA" w:rsidP="002460DA">
      <w:pPr>
        <w:bidi/>
        <w:spacing w:after="0" w:line="240" w:lineRule="auto"/>
        <w:ind w:firstLine="720"/>
        <w:jc w:val="both"/>
        <w:rPr>
          <w:rFonts w:ascii="Simplified Arabic" w:hAnsi="Simplified Arabic" w:cs="Simplified Arabic"/>
          <w:sz w:val="28"/>
          <w:szCs w:val="28"/>
          <w:rtl/>
          <w:lang w:bidi="ar-IQ"/>
        </w:rPr>
      </w:pPr>
      <w:r w:rsidRPr="008C181F">
        <w:rPr>
          <w:rFonts w:ascii="Simplified Arabic" w:hAnsi="Simplified Arabic" w:cs="Simplified Arabic" w:hint="cs"/>
          <w:sz w:val="28"/>
          <w:szCs w:val="28"/>
          <w:rtl/>
          <w:lang w:bidi="ar-IQ"/>
        </w:rPr>
        <w:t>يُعدّ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المجمع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أحد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أكثر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المكونات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البنيوية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الغامضة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النقاش</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المناخي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العالمي،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رغم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مساهمته</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الجوهرية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الكربونية</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يتكون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هذا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المجمع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شبكة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واسعة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تشمل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شركات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الكبرى،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المصانع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التابعة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للجيش،</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ومراكز</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الأبحاث</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التي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تنتج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الأسلحة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الثقيلة،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والطائرات،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والسفن،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والمركبات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المدرعة</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تُظهر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بيانات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مرصد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النزاع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والبيئة</w:t>
      </w:r>
      <w:r w:rsidRPr="008C181F">
        <w:rPr>
          <w:rFonts w:ascii="Simplified Arabic" w:hAnsi="Simplified Arabic" w:cs="Simplified Arabic"/>
          <w:sz w:val="28"/>
          <w:szCs w:val="28"/>
          <w:rtl/>
          <w:lang w:bidi="ar-IQ"/>
        </w:rPr>
        <w:t>" (</w:t>
      </w:r>
      <w:r w:rsidRPr="008C181F">
        <w:rPr>
          <w:rFonts w:ascii="Simplified Arabic" w:hAnsi="Simplified Arabic" w:cs="Simplified Arabic"/>
          <w:sz w:val="28"/>
          <w:szCs w:val="28"/>
          <w:lang w:bidi="ar-IQ"/>
        </w:rPr>
        <w:t>CEOBS</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العالمية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يمكن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تصل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5.5%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إجمالي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وهو</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رقم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يعادل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السنوية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لدول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مثل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روسيا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أو</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اليابان</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8C181F">
        <w:rPr>
          <w:rFonts w:ascii="Simplified Arabic" w:hAnsi="Simplified Arabic" w:cs="Simplified Arabic" w:hint="cs"/>
          <w:sz w:val="28"/>
          <w:szCs w:val="28"/>
          <w:rtl/>
          <w:lang w:bidi="ar-IQ"/>
        </w:rPr>
        <w:t>الصين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بصفتها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الدولة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ذات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أكبر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جيش</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نظامي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العالم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وأكثرها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إنفاقًا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الولايات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المتحدة،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يُتوقع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تس</w:t>
      </w:r>
      <w:r w:rsidRPr="008C181F">
        <w:rPr>
          <w:rFonts w:ascii="Simplified Arabic" w:hAnsi="Simplified Arabic" w:cs="Simplified Arabic" w:hint="cs"/>
          <w:sz w:val="28"/>
          <w:szCs w:val="28"/>
          <w:rtl/>
          <w:lang w:bidi="ar-IQ"/>
        </w:rPr>
        <w:t>هم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بجزء</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كبير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هذه</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النسبة،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رغم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غياب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الشفافية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حول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حجم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تحديدًا</w:t>
      </w:r>
      <w:r>
        <w:rPr>
          <w:rStyle w:val="a6"/>
          <w:rFonts w:ascii="Simplified Arabic" w:hAnsi="Simplified Arabic" w:cs="Simplified Arabic"/>
          <w:rtl/>
          <w:lang w:bidi="ar-IQ"/>
        </w:rPr>
        <w:footnoteReference w:id="137"/>
      </w:r>
      <w:r w:rsidRPr="008C181F">
        <w:rPr>
          <w:rFonts w:ascii="Simplified Arabic" w:hAnsi="Simplified Arabic" w:cs="Simplified Arabic"/>
          <w:sz w:val="28"/>
          <w:szCs w:val="28"/>
          <w:rtl/>
          <w:lang w:bidi="ar-IQ"/>
        </w:rPr>
        <w:t>.</w:t>
      </w:r>
    </w:p>
    <w:p w14:paraId="43702D1C" w14:textId="0C45BC00" w:rsidR="002460DA" w:rsidRPr="008C181F"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8C181F">
        <w:rPr>
          <w:rFonts w:ascii="Simplified Arabic" w:hAnsi="Simplified Arabic" w:cs="Simplified Arabic" w:hint="cs"/>
          <w:sz w:val="28"/>
          <w:szCs w:val="28"/>
          <w:rtl/>
          <w:lang w:bidi="ar-IQ"/>
        </w:rPr>
        <w:t>يُظهر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تحليل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خاص</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بمشروع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sz w:val="28"/>
          <w:szCs w:val="28"/>
          <w:lang w:bidi="ar-IQ"/>
        </w:rPr>
        <w:t>ChinaPower</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التي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تعتمد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إنتاج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والسبائك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الثقيلة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لتصنيع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الأسلحة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والمركبات،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تستهلك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كميات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ضخمة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الفحم،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وتُنتج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مرتفعة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جدًا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ثاني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أكسيد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سبيل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المثال</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تعدّ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أكبر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منتج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للصلب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عالميًا،</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إذ</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يُستخدم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عالي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الصلابة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إنتاج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أكثر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1000 </w:t>
      </w:r>
      <w:r w:rsidRPr="008C181F">
        <w:rPr>
          <w:rFonts w:ascii="Simplified Arabic" w:hAnsi="Simplified Arabic" w:cs="Simplified Arabic" w:hint="cs"/>
          <w:sz w:val="28"/>
          <w:szCs w:val="28"/>
          <w:rtl/>
          <w:lang w:bidi="ar-IQ"/>
        </w:rPr>
        <w:t>دبابة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ومدرعة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قتالية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سنويًا</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وتُعدّ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عمليات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صهر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ضمن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أكثر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المراحل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إطلاقًا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الكربونية،</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إذ</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يستهلك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طن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الواحد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المتوسط</w:t>
      </w:r>
      <w:r w:rsidRPr="008C181F">
        <w:rPr>
          <w:rFonts w:ascii="Simplified Arabic" w:hAnsi="Simplified Arabic" w:cs="Simplified Arabic"/>
          <w:sz w:val="28"/>
          <w:szCs w:val="28"/>
          <w:rtl/>
          <w:lang w:bidi="ar-IQ"/>
        </w:rPr>
        <w:t xml:space="preserve"> 1.85 </w:t>
      </w:r>
      <w:r w:rsidRPr="008C181F">
        <w:rPr>
          <w:rFonts w:ascii="Simplified Arabic" w:hAnsi="Simplified Arabic" w:cs="Simplified Arabic" w:hint="cs"/>
          <w:sz w:val="28"/>
          <w:szCs w:val="28"/>
          <w:rtl/>
          <w:lang w:bidi="ar-IQ"/>
        </w:rPr>
        <w:t>طنًا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ثاني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أكسيد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وفقًا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لوكالة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الدولية</w:t>
      </w:r>
      <w:r>
        <w:rPr>
          <w:rStyle w:val="a6"/>
          <w:rFonts w:ascii="Simplified Arabic" w:hAnsi="Simplified Arabic" w:cs="Simplified Arabic"/>
          <w:rtl/>
          <w:lang w:bidi="ar-IQ"/>
        </w:rPr>
        <w:footnoteReference w:id="138"/>
      </w:r>
      <w:r>
        <w:rPr>
          <w:rFonts w:ascii="Simplified Arabic" w:hAnsi="Simplified Arabic" w:cs="Simplified Arabic" w:hint="cs"/>
          <w:sz w:val="28"/>
          <w:szCs w:val="28"/>
          <w:rtl/>
          <w:lang w:bidi="ar-IQ"/>
        </w:rPr>
        <w:t xml:space="preserve">، </w:t>
      </w:r>
      <w:r w:rsidRPr="008C181F">
        <w:rPr>
          <w:rFonts w:ascii="Simplified Arabic" w:hAnsi="Simplified Arabic" w:cs="Simplified Arabic" w:hint="cs"/>
          <w:sz w:val="28"/>
          <w:szCs w:val="28"/>
          <w:rtl/>
          <w:lang w:bidi="ar-IQ"/>
        </w:rPr>
        <w:t>وما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يزيد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خطورة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الوضع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تُفصح</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تقاريرها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المناخية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الوطنية،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المقدّمة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اتفاقية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الأمم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المتحدة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الإطارية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بشأن</w:t>
      </w:r>
      <w:r w:rsidRPr="008C181F">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المناخ،</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تفاصيل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انبعاثاتها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وبهذا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تُستثنى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هذه</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المساهمة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الحسابات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الرسمية،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يجعل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تقدير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الأثر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البيئي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الكامل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للمجمع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أمرًا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بالغ</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الصعوبة،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ويحدّ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فعالية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اتفاقية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باريس</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ومبادرات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خفض</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العالمية</w:t>
      </w:r>
      <w:r>
        <w:rPr>
          <w:rStyle w:val="a6"/>
          <w:rFonts w:ascii="Simplified Arabic" w:hAnsi="Simplified Arabic" w:cs="Simplified Arabic"/>
          <w:rtl/>
          <w:lang w:bidi="ar-IQ"/>
        </w:rPr>
        <w:footnoteReference w:id="139"/>
      </w:r>
      <w:r w:rsidRPr="008C181F">
        <w:rPr>
          <w:rFonts w:ascii="Simplified Arabic" w:hAnsi="Simplified Arabic" w:cs="Simplified Arabic"/>
          <w:sz w:val="28"/>
          <w:szCs w:val="28"/>
          <w:rtl/>
          <w:lang w:bidi="ar-IQ"/>
        </w:rPr>
        <w:t>.</w:t>
      </w:r>
    </w:p>
    <w:p w14:paraId="417F53ED" w14:textId="37363653" w:rsidR="002460DA" w:rsidRPr="008C181F"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وإن </w:t>
      </w:r>
      <w:r w:rsidRPr="008C181F">
        <w:rPr>
          <w:rFonts w:ascii="Simplified Arabic" w:hAnsi="Simplified Arabic" w:cs="Simplified Arabic" w:hint="cs"/>
          <w:sz w:val="28"/>
          <w:szCs w:val="28"/>
          <w:rtl/>
          <w:lang w:bidi="ar-IQ"/>
        </w:rPr>
        <w:t>قطاع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يعتمد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اعتمادًا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كليًا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الأحفورية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جميع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مراحل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إنتاجه</w:t>
      </w:r>
      <w:r>
        <w:rPr>
          <w:rFonts w:ascii="Simplified Arabic" w:hAnsi="Simplified Arabic" w:cs="Simplified Arabic" w:hint="cs"/>
          <w:sz w:val="28"/>
          <w:szCs w:val="28"/>
          <w:rtl/>
          <w:lang w:bidi="ar-IQ"/>
        </w:rPr>
        <w:t xml:space="preserve"> -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تشغيل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المصانع،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اختبار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المعدات،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المناورات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واسعة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النطاق</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lastRenderedPageBreak/>
        <w:t>وتُشير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تقارير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وكالة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الدولية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الفحم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يزال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يشكّل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المصدر</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الأساس</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القطاع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بنسبة</w:t>
      </w:r>
      <w:r w:rsidRPr="008C181F">
        <w:rPr>
          <w:rFonts w:ascii="Simplified Arabic" w:hAnsi="Simplified Arabic" w:cs="Simplified Arabic"/>
          <w:sz w:val="28"/>
          <w:szCs w:val="28"/>
          <w:rtl/>
          <w:lang w:bidi="ar-IQ"/>
        </w:rPr>
        <w:t xml:space="preserve"> 56%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الاستهلاك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عام</w:t>
      </w:r>
      <w:r w:rsidRPr="008C181F">
        <w:rPr>
          <w:rFonts w:ascii="Simplified Arabic" w:hAnsi="Simplified Arabic" w:cs="Simplified Arabic"/>
          <w:sz w:val="28"/>
          <w:szCs w:val="28"/>
          <w:rtl/>
          <w:lang w:bidi="ar-IQ"/>
        </w:rPr>
        <w:t xml:space="preserve"> 2022</w:t>
      </w:r>
      <w:r w:rsidRPr="008C181F">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ويتوقع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يكون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هذا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الرقم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القطاع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نظرًا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لتقنياته</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الثقيلة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والقديمة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كثير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الأحيان</w:t>
      </w:r>
      <w:r>
        <w:rPr>
          <w:rFonts w:ascii="Simplified Arabic" w:hAnsi="Simplified Arabic" w:cs="Simplified Arabic" w:hint="cs"/>
          <w:sz w:val="28"/>
          <w:szCs w:val="28"/>
          <w:rtl/>
          <w:lang w:bidi="ar-IQ"/>
        </w:rPr>
        <w:t xml:space="preserve">، إذ </w:t>
      </w:r>
      <w:r w:rsidRPr="008C181F">
        <w:rPr>
          <w:rFonts w:ascii="Simplified Arabic" w:hAnsi="Simplified Arabic" w:cs="Simplified Arabic" w:hint="cs"/>
          <w:sz w:val="28"/>
          <w:szCs w:val="28"/>
          <w:rtl/>
          <w:lang w:bidi="ar-IQ"/>
        </w:rPr>
        <w:t>تنتج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مركبات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وطائرات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وسفنًا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تتطلب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عمليات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تصنيع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دقيقة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تُستهلك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كميات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هائلة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الطاقة</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سبيل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المثال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تُظهر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إحصاءات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مؤسسة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sz w:val="28"/>
          <w:szCs w:val="28"/>
          <w:lang w:bidi="ar-IQ"/>
        </w:rPr>
        <w:t>RAND</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تكلفة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إنتاج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طائرة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قتالية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واحدة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طراز</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sz w:val="28"/>
          <w:szCs w:val="28"/>
          <w:lang w:bidi="ar-IQ"/>
        </w:rPr>
        <w:t>J-20</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تتطلب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يقرب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70 </w:t>
      </w:r>
      <w:r w:rsidRPr="008C181F">
        <w:rPr>
          <w:rFonts w:ascii="Simplified Arabic" w:hAnsi="Simplified Arabic" w:cs="Simplified Arabic" w:hint="cs"/>
          <w:sz w:val="28"/>
          <w:szCs w:val="28"/>
          <w:rtl/>
          <w:lang w:bidi="ar-IQ"/>
        </w:rPr>
        <w:t>ميغاواط</w:t>
      </w:r>
      <w:r w:rsidRPr="008C181F">
        <w:rPr>
          <w:rFonts w:ascii="Simplified Arabic" w:hAnsi="Simplified Arabic" w:cs="Simplified Arabic"/>
          <w:sz w:val="28"/>
          <w:szCs w:val="28"/>
          <w:rtl/>
          <w:lang w:bidi="ar-IQ"/>
        </w:rPr>
        <w:t>/</w:t>
      </w:r>
      <w:r w:rsidRPr="008C181F">
        <w:rPr>
          <w:rFonts w:ascii="Simplified Arabic" w:hAnsi="Simplified Arabic" w:cs="Simplified Arabic" w:hint="cs"/>
          <w:sz w:val="28"/>
          <w:szCs w:val="28"/>
          <w:rtl/>
          <w:lang w:bidi="ar-IQ"/>
        </w:rPr>
        <w:t>ساعة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الكهرباء،</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تشمل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صهر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المعادن،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واختبارات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والتصنيع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الرقمي،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وكلها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تعتمد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الكهرباء</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المولدة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الفحم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علاوة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ذلك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يتم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تشغيل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القواعد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الموانئ</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والمجمعات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البحثية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أماكن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بعيدة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مصادر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الطاقة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النظيفة،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يضطر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الحكومة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للاعتماد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شبكات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كهرباء</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تقليدية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ذات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بصمة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كربونية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مرتفعة</w:t>
      </w:r>
      <w:r>
        <w:rPr>
          <w:rStyle w:val="a6"/>
          <w:rFonts w:ascii="Simplified Arabic" w:hAnsi="Simplified Arabic" w:cs="Simplified Arabic"/>
          <w:rtl/>
          <w:lang w:bidi="ar-IQ"/>
        </w:rPr>
        <w:footnoteReference w:id="140"/>
      </w:r>
      <w:r w:rsidRPr="008C181F">
        <w:rPr>
          <w:rFonts w:ascii="Simplified Arabic" w:hAnsi="Simplified Arabic" w:cs="Simplified Arabic"/>
          <w:sz w:val="28"/>
          <w:szCs w:val="28"/>
          <w:rtl/>
          <w:lang w:bidi="ar-IQ"/>
        </w:rPr>
        <w:t>.</w:t>
      </w:r>
    </w:p>
    <w:p w14:paraId="4CC3933F" w14:textId="31DB10D2" w:rsidR="002460DA" w:rsidRPr="008C181F" w:rsidRDefault="002460DA" w:rsidP="002460DA">
      <w:pPr>
        <w:bidi/>
        <w:spacing w:after="0" w:line="240" w:lineRule="auto"/>
        <w:ind w:firstLine="720"/>
        <w:jc w:val="both"/>
        <w:rPr>
          <w:rFonts w:ascii="Simplified Arabic" w:hAnsi="Simplified Arabic" w:cs="Simplified Arabic"/>
          <w:sz w:val="28"/>
          <w:szCs w:val="28"/>
          <w:rtl/>
          <w:lang w:bidi="ar-IQ"/>
        </w:rPr>
      </w:pPr>
      <w:r w:rsidRPr="008C181F">
        <w:rPr>
          <w:rFonts w:ascii="Simplified Arabic" w:hAnsi="Simplified Arabic" w:cs="Simplified Arabic" w:hint="cs"/>
          <w:sz w:val="28"/>
          <w:szCs w:val="28"/>
          <w:rtl/>
          <w:lang w:bidi="ar-IQ"/>
        </w:rPr>
        <w:t>ويُعدّ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تشغيل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أساطيل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المركبات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والمدرعات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عبر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المناورات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والمناقلات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المستمرة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مصدرًا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إضافيًا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للانبعاثات</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فكل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ناقلة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جند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أو</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دبابة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تستهلك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بين</w:t>
      </w:r>
      <w:r w:rsidRPr="008C181F">
        <w:rPr>
          <w:rFonts w:ascii="Simplified Arabic" w:hAnsi="Simplified Arabic" w:cs="Simplified Arabic"/>
          <w:sz w:val="28"/>
          <w:szCs w:val="28"/>
          <w:rtl/>
          <w:lang w:bidi="ar-IQ"/>
        </w:rPr>
        <w:t xml:space="preserve"> 0.8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1.2 </w:t>
      </w:r>
      <w:r w:rsidRPr="008C181F">
        <w:rPr>
          <w:rFonts w:ascii="Simplified Arabic" w:hAnsi="Simplified Arabic" w:cs="Simplified Arabic" w:hint="cs"/>
          <w:sz w:val="28"/>
          <w:szCs w:val="28"/>
          <w:rtl/>
          <w:lang w:bidi="ar-IQ"/>
        </w:rPr>
        <w:t>لتر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ديزل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لكل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كيلومتر</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ومع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آلاف</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المعدات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الميدانية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النشطة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الجيش</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يصل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إجمالي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البصمة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السنوية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للمناورات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مئات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آلاف</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الأطنان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مكافئ</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ثاني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أكسيد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الكربون</w:t>
      </w:r>
      <w:r>
        <w:rPr>
          <w:rFonts w:ascii="Simplified Arabic" w:hAnsi="Simplified Arabic" w:cs="Simplified Arabic" w:hint="cs"/>
          <w:sz w:val="28"/>
          <w:szCs w:val="28"/>
          <w:rtl/>
          <w:lang w:bidi="ar-IQ"/>
        </w:rPr>
        <w:t xml:space="preserve">، </w:t>
      </w:r>
      <w:r w:rsidR="00CC42EC">
        <w:rPr>
          <w:rFonts w:ascii="Simplified Arabic" w:hAnsi="Simplified Arabic" w:cs="Simplified Arabic" w:hint="cs"/>
          <w:sz w:val="28"/>
          <w:szCs w:val="28"/>
          <w:rtl/>
          <w:lang w:bidi="ar-IQ"/>
        </w:rPr>
        <w:t>ومن ثم</w:t>
      </w:r>
      <w:r>
        <w:rPr>
          <w:rFonts w:ascii="Simplified Arabic" w:hAnsi="Simplified Arabic" w:cs="Simplified Arabic" w:hint="cs"/>
          <w:sz w:val="28"/>
          <w:szCs w:val="28"/>
          <w:rtl/>
          <w:lang w:bidi="ar-IQ"/>
        </w:rPr>
        <w:t xml:space="preserve"> تظهر </w:t>
      </w:r>
      <w:r w:rsidRPr="008C181F">
        <w:rPr>
          <w:rFonts w:ascii="Simplified Arabic" w:hAnsi="Simplified Arabic" w:cs="Simplified Arabic" w:hint="cs"/>
          <w:sz w:val="28"/>
          <w:szCs w:val="28"/>
          <w:rtl/>
          <w:lang w:bidi="ar-IQ"/>
        </w:rPr>
        <w:t>أبرز</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الإشكالات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التي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تُواجه</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جهود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تقليل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المجمع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الصناعي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هو</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غياب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الشفافية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البنيوية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والبيانات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الدقيقة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حول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الاستهلاك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والانبعاثات</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خلاف</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الدول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الغربية</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إذ</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تُدرج</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بعض</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الأنشطة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تقارير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الوطنية،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فإن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تُفصح</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بيانات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ذات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صلة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بالمجال</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تقاريرها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الأمم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المتحدة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أو</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قواعد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بياناتها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الوطنية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العامة</w:t>
      </w:r>
      <w:r>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يعود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ذلك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اعتبار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قطاع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مجالًا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سياديًا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يخضع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للسرية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الأمنية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مما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يمنع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حتى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الباحثين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المحليين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تقييم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حجم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الأثر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المناخي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للمؤسسة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Pr>
          <w:rStyle w:val="a6"/>
          <w:rFonts w:ascii="Simplified Arabic" w:hAnsi="Simplified Arabic" w:cs="Simplified Arabic"/>
          <w:rtl/>
          <w:lang w:bidi="ar-IQ"/>
        </w:rPr>
        <w:footnoteReference w:id="141"/>
      </w:r>
      <w:r w:rsidRPr="008C181F">
        <w:rPr>
          <w:rFonts w:ascii="Simplified Arabic" w:hAnsi="Simplified Arabic" w:cs="Simplified Arabic"/>
          <w:sz w:val="28"/>
          <w:szCs w:val="28"/>
          <w:rtl/>
          <w:lang w:bidi="ar-IQ"/>
        </w:rPr>
        <w:t>.</w:t>
      </w:r>
    </w:p>
    <w:p w14:paraId="05F4C429" w14:textId="420DC5B4" w:rsidR="002460DA" w:rsidRDefault="002460DA" w:rsidP="002460DA">
      <w:pPr>
        <w:bidi/>
        <w:spacing w:after="0" w:line="240" w:lineRule="auto"/>
        <w:ind w:firstLine="720"/>
        <w:jc w:val="both"/>
        <w:rPr>
          <w:rFonts w:ascii="Simplified Arabic" w:hAnsi="Simplified Arabic" w:cs="Simplified Arabic"/>
          <w:sz w:val="28"/>
          <w:szCs w:val="28"/>
          <w:rtl/>
          <w:lang w:bidi="ar-IQ"/>
        </w:rPr>
      </w:pPr>
      <w:r w:rsidRPr="008C181F">
        <w:rPr>
          <w:rFonts w:ascii="Simplified Arabic" w:hAnsi="Simplified Arabic" w:cs="Simplified Arabic" w:hint="cs"/>
          <w:sz w:val="28"/>
          <w:szCs w:val="28"/>
          <w:rtl/>
          <w:lang w:bidi="ar-IQ"/>
        </w:rPr>
        <w:t>وتشير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تقارير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صادرة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مرصد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النزاع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والبيئة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sz w:val="28"/>
          <w:szCs w:val="28"/>
          <w:lang w:bidi="ar-IQ"/>
        </w:rPr>
        <w:t>CEOBS</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أن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غياب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الإفصاح</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يعني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غياب</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الأثر</w:t>
      </w:r>
      <w:r>
        <w:rPr>
          <w:rFonts w:ascii="Simplified Arabic" w:hAnsi="Simplified Arabic" w:cs="Simplified Arabic" w:hint="cs"/>
          <w:sz w:val="28"/>
          <w:szCs w:val="28"/>
          <w:rtl/>
          <w:lang w:bidi="ar-IQ"/>
        </w:rPr>
        <w:t xml:space="preserve">؛ بل </w:t>
      </w:r>
      <w:r w:rsidRPr="008C181F">
        <w:rPr>
          <w:rFonts w:ascii="Simplified Arabic" w:hAnsi="Simplified Arabic" w:cs="Simplified Arabic" w:hint="cs"/>
          <w:sz w:val="28"/>
          <w:szCs w:val="28"/>
          <w:rtl/>
          <w:lang w:bidi="ar-IQ"/>
        </w:rPr>
        <w:t>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العكس،</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تكون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الانبعاثات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الصينية</w:t>
      </w:r>
      <w:r w:rsidRPr="008C181F">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 xml:space="preserve">من </w:t>
      </w:r>
      <w:r w:rsidRPr="008C181F">
        <w:rPr>
          <w:rFonts w:ascii="Simplified Arabic" w:hAnsi="Simplified Arabic" w:cs="Simplified Arabic" w:hint="cs"/>
          <w:sz w:val="28"/>
          <w:szCs w:val="28"/>
          <w:rtl/>
          <w:lang w:bidi="ar-IQ"/>
        </w:rPr>
        <w:t>ضمن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الأعلى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عالميًا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بالنظر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إلى</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حجم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الجيش</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والتوسع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المستمر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الإنفاق</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الدفاعي،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الذي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تجاوز</w:t>
      </w:r>
      <w:r w:rsidRPr="008C181F">
        <w:rPr>
          <w:rFonts w:ascii="Simplified Arabic" w:hAnsi="Simplified Arabic" w:cs="Simplified Arabic"/>
          <w:sz w:val="28"/>
          <w:szCs w:val="28"/>
          <w:rtl/>
          <w:lang w:bidi="ar-IQ"/>
        </w:rPr>
        <w:t xml:space="preserve"> 224 </w:t>
      </w:r>
      <w:r w:rsidRPr="008C181F">
        <w:rPr>
          <w:rFonts w:ascii="Simplified Arabic" w:hAnsi="Simplified Arabic" w:cs="Simplified Arabic" w:hint="cs"/>
          <w:sz w:val="28"/>
          <w:szCs w:val="28"/>
          <w:rtl/>
          <w:lang w:bidi="ar-IQ"/>
        </w:rPr>
        <w:t>مليار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دولار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في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عام</w:t>
      </w:r>
      <w:r w:rsidRPr="008C181F">
        <w:rPr>
          <w:rFonts w:ascii="Simplified Arabic" w:hAnsi="Simplified Arabic" w:cs="Simplified Arabic"/>
          <w:sz w:val="28"/>
          <w:szCs w:val="28"/>
          <w:rtl/>
          <w:lang w:bidi="ar-IQ"/>
        </w:rPr>
        <w:t xml:space="preserve"> 2023</w:t>
      </w:r>
      <w:r w:rsidRPr="008C181F">
        <w:rPr>
          <w:rFonts w:ascii="Simplified Arabic" w:hAnsi="Simplified Arabic" w:cs="Simplified Arabic" w:hint="cs"/>
          <w:sz w:val="28"/>
          <w:szCs w:val="28"/>
          <w:rtl/>
          <w:lang w:bidi="ar-IQ"/>
        </w:rPr>
        <w:t>،</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وفقًا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لتقديرات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معهد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ستوكهولم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لأبحاث</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السلام</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sz w:val="28"/>
          <w:szCs w:val="28"/>
          <w:lang w:bidi="ar-IQ"/>
        </w:rPr>
        <w:t>SIPRI</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ويتضمن</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هذا</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الإنفاق</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تشييد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قواعد</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جديدة،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وتوسيع</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مراكز</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الاختبار</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العسكري،</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وشراء</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معدات</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كثيفة</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الاستهلاك</w:t>
      </w:r>
      <w:r w:rsidRPr="008C181F">
        <w:rPr>
          <w:rFonts w:ascii="Simplified Arabic" w:hAnsi="Simplified Arabic" w:cs="Simplified Arabic"/>
          <w:sz w:val="28"/>
          <w:szCs w:val="28"/>
          <w:rtl/>
          <w:lang w:bidi="ar-IQ"/>
        </w:rPr>
        <w:t xml:space="preserve"> </w:t>
      </w:r>
      <w:r w:rsidRPr="008C181F">
        <w:rPr>
          <w:rFonts w:ascii="Simplified Arabic" w:hAnsi="Simplified Arabic" w:cs="Simplified Arabic" w:hint="cs"/>
          <w:sz w:val="28"/>
          <w:szCs w:val="28"/>
          <w:rtl/>
          <w:lang w:bidi="ar-IQ"/>
        </w:rPr>
        <w:t>للطاقة</w:t>
      </w:r>
      <w:r>
        <w:rPr>
          <w:rStyle w:val="a6"/>
          <w:rFonts w:ascii="Simplified Arabic" w:hAnsi="Simplified Arabic" w:cs="Simplified Arabic"/>
          <w:rtl/>
          <w:lang w:bidi="ar-IQ"/>
        </w:rPr>
        <w:footnoteReference w:id="142"/>
      </w:r>
      <w:r w:rsidRPr="008C181F">
        <w:rPr>
          <w:rFonts w:ascii="Simplified Arabic" w:hAnsi="Simplified Arabic" w:cs="Simplified Arabic"/>
          <w:sz w:val="28"/>
          <w:szCs w:val="28"/>
          <w:rtl/>
          <w:lang w:bidi="ar-IQ"/>
        </w:rPr>
        <w:t>.</w:t>
      </w:r>
    </w:p>
    <w:p w14:paraId="1A161E6E" w14:textId="77777777" w:rsidR="002460DA" w:rsidRPr="00302211" w:rsidRDefault="002460DA" w:rsidP="002460DA">
      <w:pPr>
        <w:pStyle w:val="2"/>
        <w:rPr>
          <w:rtl/>
        </w:rPr>
      </w:pPr>
      <w:bookmarkStart w:id="80" w:name="_Toc197740622"/>
      <w:bookmarkStart w:id="81" w:name="_Toc198136055"/>
      <w:r w:rsidRPr="00302211">
        <w:rPr>
          <w:rFonts w:hint="cs"/>
          <w:rtl/>
        </w:rPr>
        <w:lastRenderedPageBreak/>
        <w:t>ثانياً: الأنشطة</w:t>
      </w:r>
      <w:r w:rsidRPr="00302211">
        <w:rPr>
          <w:rtl/>
        </w:rPr>
        <w:t xml:space="preserve"> </w:t>
      </w:r>
      <w:r w:rsidRPr="00302211">
        <w:rPr>
          <w:rFonts w:hint="cs"/>
          <w:rtl/>
        </w:rPr>
        <w:t>العسكرية</w:t>
      </w:r>
      <w:r w:rsidRPr="00302211">
        <w:rPr>
          <w:rtl/>
        </w:rPr>
        <w:t xml:space="preserve"> </w:t>
      </w:r>
      <w:r w:rsidRPr="00302211">
        <w:rPr>
          <w:rFonts w:hint="cs"/>
          <w:rtl/>
        </w:rPr>
        <w:t>الصينية</w:t>
      </w:r>
      <w:r w:rsidRPr="00302211">
        <w:rPr>
          <w:rtl/>
        </w:rPr>
        <w:t xml:space="preserve"> </w:t>
      </w:r>
      <w:r w:rsidRPr="00302211">
        <w:rPr>
          <w:rFonts w:hint="cs"/>
          <w:rtl/>
        </w:rPr>
        <w:t>المباشرة</w:t>
      </w:r>
      <w:r w:rsidRPr="00302211">
        <w:rPr>
          <w:rtl/>
        </w:rPr>
        <w:t xml:space="preserve"> </w:t>
      </w:r>
      <w:r w:rsidRPr="00302211">
        <w:rPr>
          <w:rFonts w:hint="cs"/>
          <w:rtl/>
        </w:rPr>
        <w:t>وأثرها</w:t>
      </w:r>
      <w:r w:rsidRPr="00302211">
        <w:rPr>
          <w:rtl/>
        </w:rPr>
        <w:t xml:space="preserve"> </w:t>
      </w:r>
      <w:r w:rsidRPr="00302211">
        <w:rPr>
          <w:rFonts w:hint="cs"/>
          <w:rtl/>
        </w:rPr>
        <w:t>البيئي</w:t>
      </w:r>
      <w:bookmarkEnd w:id="80"/>
      <w:bookmarkEnd w:id="81"/>
    </w:p>
    <w:p w14:paraId="5D9A2B04" w14:textId="77777777" w:rsidR="002460DA"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تُعدّ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الأنشطة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المباشرة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تمارسها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سواء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النطاق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النزاعات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الحدودية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المستمرة،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أبرز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مصادر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السلبي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المرتبط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بالقطاع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w:t>
      </w:r>
      <w:r>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تستهلك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هائلة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وتؤدي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تدهور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ملحوظ</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خاصة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الهشة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الجبلية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والصحراوية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حدود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الهند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وباكستان،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الشرقي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والجنوبي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الأمثلة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البارزة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النوع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النشاط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المناورات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السنوية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الواسعة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تجريها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منطقتي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شينجيانغ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والتيبت،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وكذلك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القريبة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السيطرة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الفعلية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LAC</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الهند</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صيف</w:t>
      </w:r>
      <w:r w:rsidRPr="00302211">
        <w:rPr>
          <w:rFonts w:ascii="Simplified Arabic" w:hAnsi="Simplified Arabic" w:cs="Simplified Arabic"/>
          <w:sz w:val="28"/>
          <w:szCs w:val="28"/>
          <w:rtl/>
          <w:lang w:bidi="ar-IQ"/>
        </w:rPr>
        <w:t xml:space="preserve"> 2020 </w:t>
      </w:r>
      <w:r w:rsidRPr="00302211">
        <w:rPr>
          <w:rFonts w:ascii="Simplified Arabic" w:hAnsi="Simplified Arabic" w:cs="Simplified Arabic" w:hint="cs"/>
          <w:sz w:val="28"/>
          <w:szCs w:val="28"/>
          <w:rtl/>
          <w:lang w:bidi="ar-IQ"/>
        </w:rPr>
        <w:t>أرسلت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50 </w:t>
      </w:r>
      <w:r w:rsidRPr="00302211">
        <w:rPr>
          <w:rFonts w:ascii="Simplified Arabic" w:hAnsi="Simplified Arabic" w:cs="Simplified Arabic" w:hint="cs"/>
          <w:sz w:val="28"/>
          <w:szCs w:val="28"/>
          <w:rtl/>
          <w:lang w:bidi="ar-IQ"/>
        </w:rPr>
        <w:t>ألف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جندي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نائية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شاهقة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لاداخ،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مئات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المركبات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والآليات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الثقيلة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استلزمت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إنشاء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مخيمات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مؤقتة،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طرق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ترابية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جديدة،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وإمدادات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مستمرة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الغذاء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والوقود،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تسبب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تدمير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الغطاء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النباتي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وتلويث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مصادر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الجوفية،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وإجهاد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المحلي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الهش</w:t>
      </w:r>
      <w:r>
        <w:rPr>
          <w:rStyle w:val="a6"/>
          <w:rFonts w:ascii="Simplified Arabic" w:hAnsi="Simplified Arabic" w:cs="Simplified Arabic"/>
          <w:rtl/>
          <w:lang w:bidi="ar-IQ"/>
        </w:rPr>
        <w:footnoteReference w:id="143"/>
      </w:r>
      <w:r>
        <w:rPr>
          <w:rFonts w:ascii="Simplified Arabic" w:hAnsi="Simplified Arabic" w:cs="Simplified Arabic" w:hint="cs"/>
          <w:sz w:val="28"/>
          <w:szCs w:val="28"/>
          <w:rtl/>
          <w:lang w:bidi="ar-IQ"/>
        </w:rPr>
        <w:t>.</w:t>
      </w:r>
    </w:p>
    <w:p w14:paraId="7E71161C" w14:textId="4AC45426"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علاوة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والجوية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ينفذها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مثالًا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آخر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التأثير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المباشر</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تُطلق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كميات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هائلة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الأحفوري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الرحلات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الطويلة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للطائرات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المقاتلة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والسفن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الحربية،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ويؤدي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استخدام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الذخائر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تدمير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موائل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الحياة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الحساسة،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المرجانية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أظهر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صادر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معهد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الدراسات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الدولية</w:t>
      </w:r>
      <w:r w:rsidRPr="00302211">
        <w:rPr>
          <w:rFonts w:ascii="Simplified Arabic" w:hAnsi="Simplified Arabic" w:cs="Simplified Arabic"/>
          <w:sz w:val="28"/>
          <w:szCs w:val="28"/>
          <w:rtl/>
          <w:lang w:bidi="ar-IQ"/>
        </w:rPr>
        <w:t>" (</w:t>
      </w:r>
      <w:r w:rsidRPr="00302211">
        <w:rPr>
          <w:rFonts w:ascii="Simplified Arabic" w:hAnsi="Simplified Arabic" w:cs="Simplified Arabic"/>
          <w:sz w:val="28"/>
          <w:szCs w:val="28"/>
          <w:lang w:bidi="ar-IQ"/>
        </w:rPr>
        <w:t>IISS</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يُنتج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يعادل</w:t>
      </w:r>
      <w:r w:rsidRPr="00302211">
        <w:rPr>
          <w:rFonts w:ascii="Simplified Arabic" w:hAnsi="Simplified Arabic" w:cs="Simplified Arabic"/>
          <w:sz w:val="28"/>
          <w:szCs w:val="28"/>
          <w:rtl/>
          <w:lang w:bidi="ar-IQ"/>
        </w:rPr>
        <w:t xml:space="preserve"> 50,000 </w:t>
      </w:r>
      <w:r w:rsidRPr="00302211">
        <w:rPr>
          <w:rFonts w:ascii="Simplified Arabic" w:hAnsi="Simplified Arabic" w:cs="Simplified Arabic" w:hint="cs"/>
          <w:sz w:val="28"/>
          <w:szCs w:val="28"/>
          <w:rtl/>
          <w:lang w:bidi="ar-IQ"/>
        </w:rPr>
        <w:t>طن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مكافئ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أكسيد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مناورة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واحدة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تمتد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أسبوعًا،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يُقارب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بلدة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صغيرة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كامل</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ولا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تتوقف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التأثيرات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والانبعاثات</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تشمل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الضوضاء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المفرطة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الحياة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والضغط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والغذاء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المحلية،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والتصحر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الناتج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قواعد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مؤقتة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أراضٍ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مهيأة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لذلك</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السياقات،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تتكرر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الإشارات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المؤسسة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تعتمد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تقييم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قبل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تنفيذ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أنشطتها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الميدانية،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يعزز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فداحة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طويل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Pr>
          <w:rStyle w:val="a6"/>
          <w:rFonts w:ascii="Simplified Arabic" w:hAnsi="Simplified Arabic" w:cs="Simplified Arabic"/>
          <w:rtl/>
          <w:lang w:bidi="ar-IQ"/>
        </w:rPr>
        <w:footnoteReference w:id="144"/>
      </w:r>
      <w:r>
        <w:rPr>
          <w:rFonts w:ascii="Simplified Arabic" w:hAnsi="Simplified Arabic" w:cs="Simplified Arabic" w:hint="cs"/>
          <w:sz w:val="28"/>
          <w:szCs w:val="28"/>
          <w:rtl/>
          <w:lang w:bidi="ar-IQ"/>
        </w:rPr>
        <w:t>.</w:t>
      </w:r>
    </w:p>
    <w:p w14:paraId="536A3252" w14:textId="0401930D" w:rsidR="002460DA"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302211">
        <w:rPr>
          <w:rFonts w:ascii="Simplified Arabic" w:hAnsi="Simplified Arabic" w:cs="Simplified Arabic" w:hint="cs"/>
          <w:sz w:val="28"/>
          <w:szCs w:val="28"/>
          <w:rtl/>
          <w:lang w:bidi="ar-IQ"/>
        </w:rPr>
        <w:t>يمثّل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أحد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التوتر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الجيوسياسي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حساسية،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لكنه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أيضًا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إحدى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تضررًا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بسبب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الأنشطة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والجيوسياسية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الأخير</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جانب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النزاعات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السيادية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الجزر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قامت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2013 </w:t>
      </w:r>
      <w:r w:rsidRPr="00302211">
        <w:rPr>
          <w:rFonts w:ascii="Simplified Arabic" w:hAnsi="Simplified Arabic" w:cs="Simplified Arabic" w:hint="cs"/>
          <w:sz w:val="28"/>
          <w:szCs w:val="28"/>
          <w:rtl/>
          <w:lang w:bidi="ar-IQ"/>
        </w:rPr>
        <w:t>بعمليات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استصلاح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لتحويل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المرجانية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أحدث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دمارًا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رجعة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ورفع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كبير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البصمة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للمجمع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302211">
        <w:rPr>
          <w:rFonts w:ascii="Simplified Arabic" w:hAnsi="Simplified Arabic" w:cs="Simplified Arabic" w:hint="cs"/>
          <w:sz w:val="28"/>
          <w:szCs w:val="28"/>
          <w:rtl/>
          <w:lang w:bidi="ar-IQ"/>
        </w:rPr>
        <w:t>تشير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تقارير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صادرة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مبادرة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الشفافية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lastRenderedPageBreak/>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مركز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الدراسات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والدولية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CSIS</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استصلحت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3200 </w:t>
      </w:r>
      <w:r w:rsidRPr="00302211">
        <w:rPr>
          <w:rFonts w:ascii="Simplified Arabic" w:hAnsi="Simplified Arabic" w:cs="Simplified Arabic" w:hint="cs"/>
          <w:sz w:val="28"/>
          <w:szCs w:val="28"/>
          <w:rtl/>
          <w:lang w:bidi="ar-IQ"/>
        </w:rPr>
        <w:t>فدان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الأراضي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فوق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المرجانية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أرخبيل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سبراتلي</w:t>
      </w:r>
      <w:r w:rsidRPr="00302211">
        <w:rPr>
          <w:rFonts w:ascii="Simplified Arabic" w:hAnsi="Simplified Arabic" w:cs="Simplified Arabic"/>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لتحويلها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قواعد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وموانئ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عسكرية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الجزر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مطارات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بطول</w:t>
      </w:r>
      <w:r w:rsidRPr="00302211">
        <w:rPr>
          <w:rFonts w:ascii="Simplified Arabic" w:hAnsi="Simplified Arabic" w:cs="Simplified Arabic"/>
          <w:sz w:val="28"/>
          <w:szCs w:val="28"/>
          <w:rtl/>
          <w:lang w:bidi="ar-IQ"/>
        </w:rPr>
        <w:t xml:space="preserve"> 3 </w:t>
      </w:r>
      <w:r w:rsidRPr="00302211">
        <w:rPr>
          <w:rFonts w:ascii="Simplified Arabic" w:hAnsi="Simplified Arabic" w:cs="Simplified Arabic" w:hint="cs"/>
          <w:sz w:val="28"/>
          <w:szCs w:val="28"/>
          <w:rtl/>
          <w:lang w:bidi="ar-IQ"/>
        </w:rPr>
        <w:t>كيلومترات،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ورادارات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جوي،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صاروخية،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معظمها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باستخدام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الخرسانة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المُنتَجة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موقع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أكسيد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وتدمير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مباشر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للشعاب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المرجانية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حساسية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وتنوعًا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الكوكب</w:t>
      </w:r>
      <w:r>
        <w:rPr>
          <w:rFonts w:ascii="Simplified Arabic" w:hAnsi="Simplified Arabic" w:cs="Simplified Arabic" w:hint="cs"/>
          <w:sz w:val="28"/>
          <w:szCs w:val="28"/>
          <w:rtl/>
          <w:lang w:bidi="ar-IQ"/>
        </w:rPr>
        <w:t>،</w:t>
      </w:r>
      <w:r w:rsidRPr="00C404CD">
        <w:rPr>
          <w:rFonts w:ascii="Simplified Arabic" w:hAnsi="Simplified Arabic" w:cs="Simplified Arabic" w:hint="cs"/>
          <w:sz w:val="28"/>
          <w:szCs w:val="28"/>
          <w:rtl/>
          <w:lang w:bidi="ar-IQ"/>
        </w:rPr>
        <w:t xml:space="preserve"> </w:t>
      </w:r>
      <w:r w:rsidR="00F5009A">
        <w:rPr>
          <w:rFonts w:ascii="Simplified Arabic" w:hAnsi="Simplified Arabic" w:cs="Simplified Arabic" w:hint="cs"/>
          <w:sz w:val="28"/>
          <w:szCs w:val="28"/>
          <w:rtl/>
          <w:lang w:bidi="ar-IQ"/>
        </w:rPr>
        <w:t>فضلًا 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نفسها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تتطلب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استخدام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جرافات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هيدروليكية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عملاقة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تُطلق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كميات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ضخمة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المواد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العالقة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والرواسب،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خنق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الحياة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المحلية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وجدت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دراسة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منشورة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Nature Geoscience</w:t>
      </w:r>
      <w:r w:rsidRPr="00302211">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إ</w:t>
      </w:r>
      <w:r w:rsidRPr="00302211">
        <w:rPr>
          <w:rFonts w:ascii="Simplified Arabic" w:hAnsi="Simplified Arabic" w:cs="Simplified Arabic" w:hint="cs"/>
          <w:sz w:val="28"/>
          <w:szCs w:val="28"/>
          <w:rtl/>
          <w:lang w:bidi="ar-IQ"/>
        </w:rPr>
        <w:t>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40%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المرجانية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جزر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سبراتلي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تعرّضت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للتلف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الإزالة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الكاملة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نتيجة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المستمرة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المنطقة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مستويات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التلوث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الصوتي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يُربك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أنظمة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الملاحة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والتكاثر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لدى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الثدييات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Pr>
          <w:rStyle w:val="a6"/>
          <w:rFonts w:ascii="Simplified Arabic" w:hAnsi="Simplified Arabic" w:cs="Simplified Arabic"/>
          <w:rtl/>
          <w:lang w:bidi="ar-IQ"/>
        </w:rPr>
        <w:footnoteReference w:id="145"/>
      </w:r>
      <w:r>
        <w:rPr>
          <w:rFonts w:ascii="Simplified Arabic" w:hAnsi="Simplified Arabic" w:cs="Simplified Arabic" w:hint="cs"/>
          <w:sz w:val="28"/>
          <w:szCs w:val="28"/>
          <w:rtl/>
          <w:lang w:bidi="ar-IQ"/>
        </w:rPr>
        <w:t>.</w:t>
      </w:r>
    </w:p>
    <w:p w14:paraId="2C196143" w14:textId="5CB44E57"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وتشير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تقديرات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جامعة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هارفارد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السنوية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الناتجة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النشاط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واللوجستي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1</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2 </w:t>
      </w:r>
      <w:r w:rsidRPr="00302211">
        <w:rPr>
          <w:rFonts w:ascii="Simplified Arabic" w:hAnsi="Simplified Arabic" w:cs="Simplified Arabic" w:hint="cs"/>
          <w:sz w:val="28"/>
          <w:szCs w:val="28"/>
          <w:rtl/>
          <w:lang w:bidi="ar-IQ"/>
        </w:rPr>
        <w:t>مليون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مكافئ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أكسيد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استخدام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السفن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والطائرات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الدائمة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00F5009A">
        <w:rPr>
          <w:rFonts w:ascii="Simplified Arabic" w:hAnsi="Simplified Arabic" w:cs="Simplified Arabic" w:hint="cs"/>
          <w:sz w:val="28"/>
          <w:szCs w:val="28"/>
          <w:rtl/>
          <w:lang w:bidi="ar-IQ"/>
        </w:rPr>
        <w:t xml:space="preserve">من </w:t>
      </w:r>
      <w:r w:rsidRPr="00302211">
        <w:rPr>
          <w:rFonts w:ascii="Simplified Arabic" w:hAnsi="Simplified Arabic" w:cs="Simplified Arabic" w:hint="cs"/>
          <w:sz w:val="28"/>
          <w:szCs w:val="28"/>
          <w:rtl/>
          <w:lang w:bidi="ar-IQ"/>
        </w:rPr>
        <w:t>دون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احتساب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التأثيرات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المباشرة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كتعطيل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الدورة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الطبيعية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للرسوبيات،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وتفاقم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التلوث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الحراري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والكيماوي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الساحلية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القريبة</w:t>
      </w:r>
      <w:r>
        <w:rPr>
          <w:rFonts w:ascii="Simplified Arabic" w:hAnsi="Simplified Arabic" w:cs="Simplified Arabic" w:hint="cs"/>
          <w:sz w:val="28"/>
          <w:szCs w:val="28"/>
          <w:rtl/>
          <w:lang w:bidi="ar-IQ"/>
        </w:rPr>
        <w:t xml:space="preserve">، </w:t>
      </w:r>
      <w:r w:rsidR="00CC42EC">
        <w:rPr>
          <w:rFonts w:ascii="Simplified Arabic" w:hAnsi="Simplified Arabic" w:cs="Simplified Arabic" w:hint="cs"/>
          <w:sz w:val="28"/>
          <w:szCs w:val="28"/>
          <w:rtl/>
          <w:lang w:bidi="ar-IQ"/>
        </w:rPr>
        <w:t>ومن ثم</w:t>
      </w:r>
      <w:r>
        <w:rPr>
          <w:rFonts w:ascii="Simplified Arabic" w:hAnsi="Simplified Arabic" w:cs="Simplified Arabic" w:hint="cs"/>
          <w:sz w:val="28"/>
          <w:szCs w:val="28"/>
          <w:rtl/>
          <w:lang w:bidi="ar-IQ"/>
        </w:rPr>
        <w:t xml:space="preserve"> لا </w:t>
      </w:r>
      <w:r w:rsidRPr="00302211">
        <w:rPr>
          <w:rFonts w:ascii="Simplified Arabic" w:hAnsi="Simplified Arabic" w:cs="Simplified Arabic" w:hint="cs"/>
          <w:sz w:val="28"/>
          <w:szCs w:val="28"/>
          <w:rtl/>
          <w:lang w:bidi="ar-IQ"/>
        </w:rPr>
        <w:t>يقتصر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التوسع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الاعتبارات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والسيادية</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يمتد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ليشكّل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تهديدًا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عميقًا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أحد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الأمثلة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الصارخة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كيف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يمكن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للتموضع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يُخلّ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بتوازن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الطبيعة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نطاقات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ويُسهم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بصمتٍ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تسريع</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hint="cs"/>
          <w:sz w:val="28"/>
          <w:szCs w:val="28"/>
          <w:rtl/>
          <w:lang w:bidi="ar-IQ"/>
        </w:rPr>
        <w:t>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تدمير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الأزرق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Blue Carbon</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المختزن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الساحلية</w:t>
      </w:r>
      <w:r>
        <w:rPr>
          <w:rStyle w:val="a6"/>
          <w:rFonts w:ascii="Simplified Arabic" w:hAnsi="Simplified Arabic" w:cs="Simplified Arabic"/>
          <w:rtl/>
          <w:lang w:bidi="ar-IQ"/>
        </w:rPr>
        <w:footnoteReference w:id="146"/>
      </w:r>
      <w:r>
        <w:rPr>
          <w:rFonts w:ascii="Simplified Arabic" w:hAnsi="Simplified Arabic" w:cs="Simplified Arabic" w:hint="cs"/>
          <w:sz w:val="28"/>
          <w:szCs w:val="28"/>
          <w:rtl/>
          <w:lang w:bidi="ar-IQ"/>
        </w:rPr>
        <w:t>.</w:t>
      </w:r>
    </w:p>
    <w:p w14:paraId="64B50946" w14:textId="0EE9AB23"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وبالرغم من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تنخرط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شاملة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الأخيرة،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التوترات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الجيوسياسية</w:t>
      </w:r>
      <w:r>
        <w:rPr>
          <w:rFonts w:ascii="Simplified Arabic" w:hAnsi="Simplified Arabic" w:cs="Simplified Arabic" w:hint="cs"/>
          <w:sz w:val="28"/>
          <w:szCs w:val="28"/>
          <w:rtl/>
          <w:lang w:bidi="ar-IQ"/>
        </w:rPr>
        <w:t xml:space="preserve"> - لاسيما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مضيق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تايوان،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الحدود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الهند،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الولايات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المتحدة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Pr>
          <w:rFonts w:ascii="Simplified Arabic" w:hAnsi="Simplified Arabic" w:cs="Simplified Arabic" w:hint="cs"/>
          <w:sz w:val="28"/>
          <w:szCs w:val="28"/>
          <w:rtl/>
          <w:lang w:bidi="ar-IQ"/>
        </w:rPr>
        <w:t xml:space="preserve"> - </w:t>
      </w:r>
      <w:r w:rsidRPr="00302211">
        <w:rPr>
          <w:rFonts w:ascii="Simplified Arabic" w:hAnsi="Simplified Arabic" w:cs="Simplified Arabic" w:hint="cs"/>
          <w:sz w:val="28"/>
          <w:szCs w:val="28"/>
          <w:rtl/>
          <w:lang w:bidi="ar-IQ"/>
        </w:rPr>
        <w:t>يطرح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احتمالات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لصراعات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مسلحة،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ستكون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آثار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عميقة،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حتى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تتحول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النزاعات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حروب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مفتوحة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فمجرد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التحضير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والتوسع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الإنتاج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وإعادة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توزيع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يخلّف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آثارًا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كبيرة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ويُسهم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تعقيد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جهود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خفض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الانبعاثات</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ف</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حالة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اندلاع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نزاع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صيني</w:t>
      </w:r>
      <w:r>
        <w:rPr>
          <w:rFonts w:ascii="Simplified Arabic" w:hAnsi="Simplified Arabic" w:cs="Simplified Arabic" w:hint="cs"/>
          <w:sz w:val="28"/>
          <w:szCs w:val="28"/>
          <w:rtl/>
          <w:lang w:bidi="ar-IQ"/>
        </w:rPr>
        <w:t xml:space="preserve"> - </w:t>
      </w:r>
      <w:r w:rsidRPr="00302211">
        <w:rPr>
          <w:rFonts w:ascii="Simplified Arabic" w:hAnsi="Simplified Arabic" w:cs="Simplified Arabic" w:hint="cs"/>
          <w:sz w:val="28"/>
          <w:szCs w:val="28"/>
          <w:rtl/>
          <w:lang w:bidi="ar-IQ"/>
        </w:rPr>
        <w:t>تايواني،</w:t>
      </w:r>
      <w:r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استهلاك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للطاقة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الأحفورية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سيرتفع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بنسبة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18%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أشهر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التصعيد</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302211">
        <w:rPr>
          <w:rFonts w:ascii="Simplified Arabic" w:hAnsi="Simplified Arabic" w:cs="Simplified Arabic" w:hint="cs"/>
          <w:sz w:val="28"/>
          <w:szCs w:val="28"/>
          <w:rtl/>
          <w:lang w:bidi="ar-IQ"/>
        </w:rPr>
        <w:t>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نتيجة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التحشيد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وتشغيل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سلاسل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الإمداد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المرتبطة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بالدفاع</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تجارب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النزاعات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المعاصرة،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الغزو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الروسي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لأوكرانيا،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الحروب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تزيد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المباشرة</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تُحوّل</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302211">
        <w:rPr>
          <w:rFonts w:ascii="Simplified Arabic" w:hAnsi="Simplified Arabic" w:cs="Simplified Arabic" w:hint="cs"/>
          <w:sz w:val="28"/>
          <w:szCs w:val="28"/>
          <w:rtl/>
          <w:lang w:bidi="ar-IQ"/>
        </w:rPr>
        <w:t>ويات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الوطنية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يوقف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يؤخر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البرامج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واسع</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lastRenderedPageBreak/>
        <w:t>حالة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سيكون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كارثيًا،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نظرًا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لكونها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باعث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منفرد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لثاني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أكسيد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عالميًا،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بنسبة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تبلغ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نحو</w:t>
      </w:r>
      <w:r w:rsidRPr="00302211">
        <w:rPr>
          <w:rFonts w:ascii="Simplified Arabic" w:hAnsi="Simplified Arabic" w:cs="Simplified Arabic"/>
          <w:sz w:val="28"/>
          <w:szCs w:val="28"/>
          <w:rtl/>
          <w:lang w:bidi="ar-IQ"/>
        </w:rPr>
        <w:t xml:space="preserve"> 30%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العالمية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2023</w:t>
      </w:r>
      <w:r>
        <w:rPr>
          <w:rStyle w:val="a6"/>
          <w:rFonts w:ascii="Simplified Arabic" w:hAnsi="Simplified Arabic" w:cs="Simplified Arabic"/>
          <w:rtl/>
          <w:lang w:bidi="ar-IQ"/>
        </w:rPr>
        <w:footnoteReference w:id="147"/>
      </w:r>
      <w:r>
        <w:rPr>
          <w:rFonts w:ascii="Simplified Arabic" w:hAnsi="Simplified Arabic" w:cs="Simplified Arabic" w:hint="cs"/>
          <w:sz w:val="28"/>
          <w:szCs w:val="28"/>
          <w:rtl/>
          <w:lang w:bidi="ar-IQ"/>
        </w:rPr>
        <w:t>.</w:t>
      </w:r>
    </w:p>
    <w:p w14:paraId="1031BCA4" w14:textId="2AAA1CD9" w:rsidR="002460DA" w:rsidRPr="00BD2A3D"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خلال ما تقدم نجد بأ</w:t>
      </w:r>
      <w:r w:rsidR="002460DA" w:rsidRPr="00BD2A3D">
        <w:rPr>
          <w:rFonts w:ascii="Simplified Arabic" w:hAnsi="Simplified Arabic" w:cs="Simplified Arabic" w:hint="cs"/>
          <w:sz w:val="28"/>
          <w:szCs w:val="28"/>
          <w:rtl/>
          <w:lang w:bidi="ar-IQ"/>
        </w:rPr>
        <w:t>ن التأثيرات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غير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المباشرة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تتجاوز مسألة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الانبعاثات،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لتطال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البيئة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الاستراتيجية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للحوكمة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المناخية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الدولية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ظل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تصعيد</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عسكري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محتمل،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ستتراجع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الثقة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بين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القوى</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الكبرى،</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يُضعف</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إمكانية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التعاون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ملفات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المناخ،</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ويُجمد</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المبادرات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الثنائية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مثل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اتفاق</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المناخ</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الصيني</w:t>
      </w:r>
      <w:r w:rsidR="002460DA" w:rsidRPr="00BD2A3D">
        <w:rPr>
          <w:rFonts w:ascii="Simplified Arabic" w:hAnsi="Simplified Arabic" w:cs="Simplified Arabic" w:hint="eastAsia"/>
          <w:sz w:val="28"/>
          <w:szCs w:val="28"/>
          <w:rtl/>
          <w:lang w:bidi="ar-IQ"/>
        </w:rPr>
        <w:t>–</w:t>
      </w:r>
      <w:r w:rsidR="002460DA" w:rsidRPr="00BD2A3D">
        <w:rPr>
          <w:rFonts w:ascii="Simplified Arabic" w:hAnsi="Simplified Arabic" w:cs="Simplified Arabic" w:hint="cs"/>
          <w:sz w:val="28"/>
          <w:szCs w:val="28"/>
          <w:rtl/>
          <w:lang w:bidi="ar-IQ"/>
        </w:rPr>
        <w:t>الأمريكي</w:t>
      </w:r>
      <w:r w:rsidR="002460DA" w:rsidRPr="00BD2A3D">
        <w:rPr>
          <w:rFonts w:ascii="Simplified Arabic" w:hAnsi="Simplified Arabic" w:cs="Simplified Arabic"/>
          <w:sz w:val="28"/>
          <w:szCs w:val="28"/>
          <w:rtl/>
          <w:lang w:bidi="ar-IQ"/>
        </w:rPr>
        <w:t>" (</w:t>
      </w:r>
      <w:r w:rsidR="002460DA" w:rsidRPr="00BD2A3D">
        <w:rPr>
          <w:rFonts w:ascii="Simplified Arabic" w:hAnsi="Simplified Arabic" w:cs="Simplified Arabic"/>
          <w:sz w:val="28"/>
          <w:szCs w:val="28"/>
          <w:lang w:bidi="ar-IQ"/>
        </w:rPr>
        <w:t>Shanghai Climate Accord</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كما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سيُستغل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الوضع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الجيوسياسي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تبرير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مزيد</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الإنفاق</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العسكري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على</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حساب</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مشاريع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الطاقة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المتجددة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والبنية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الخضراء</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وقد</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حذّر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الأمين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العام</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للأمم</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المتحدة،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أنطونيو</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غوتيريش،</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تصريح</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له</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عام</w:t>
      </w:r>
      <w:r w:rsidR="002460DA" w:rsidRPr="00BD2A3D">
        <w:rPr>
          <w:rFonts w:ascii="Simplified Arabic" w:hAnsi="Simplified Arabic" w:cs="Simplified Arabic"/>
          <w:sz w:val="28"/>
          <w:szCs w:val="28"/>
          <w:rtl/>
          <w:lang w:bidi="ar-IQ"/>
        </w:rPr>
        <w:t xml:space="preserve"> 2022</w:t>
      </w:r>
      <w:r w:rsidR="002460DA" w:rsidRPr="00BD2A3D">
        <w:rPr>
          <w:rFonts w:ascii="Simplified Arabic" w:hAnsi="Simplified Arabic" w:cs="Simplified Arabic" w:hint="cs"/>
          <w:sz w:val="28"/>
          <w:szCs w:val="28"/>
          <w:rtl/>
          <w:lang w:bidi="ar-IQ"/>
        </w:rPr>
        <w:t>،</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أن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التوترات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الجيوسياسية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تشل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التعاون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المناخي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تمامًا</w:t>
      </w:r>
      <w:r w:rsidR="002460DA" w:rsidRPr="00BD2A3D">
        <w:rPr>
          <w:rFonts w:ascii="Simplified Arabic" w:hAnsi="Simplified Arabic" w:cs="Simplified Arabic"/>
          <w:sz w:val="28"/>
          <w:szCs w:val="28"/>
          <w:rtl/>
          <w:lang w:bidi="ar-IQ"/>
        </w:rPr>
        <w:t>"—</w:t>
      </w:r>
      <w:r w:rsidR="002460DA" w:rsidRPr="00BD2A3D">
        <w:rPr>
          <w:rFonts w:ascii="Simplified Arabic" w:hAnsi="Simplified Arabic" w:cs="Simplified Arabic" w:hint="cs"/>
          <w:sz w:val="28"/>
          <w:szCs w:val="28"/>
          <w:rtl/>
          <w:lang w:bidi="ar-IQ"/>
        </w:rPr>
        <w:t>وهو</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نلمسه</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بوضوح</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العلاقة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بين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الصين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والدول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الغربية، إضافة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إلى</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ذلك</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فإن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التحولات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الصناعية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تصاحب</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التحضير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لحرب،</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كزيادة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إنتاج</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المعادن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النادرة،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وبناء</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مخازن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احتياطية،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وتوسيع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المصانع،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تُسهم</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استهلاك</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المياه</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والطاقة،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وإنتاج</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نفايات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صناعية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كثيفة،</w:t>
      </w:r>
      <w:r w:rsidR="002460DA" w:rsidRPr="00BD2A3D">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لاسيما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في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مناطق</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التعدين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والتصنيع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الصينية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مثل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سيتشوان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ومنغوليا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الداخلية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وبذلك،</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يقتصر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الأثر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المناخي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للصراعات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على</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العمليات</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القتالية</w:t>
      </w:r>
      <w:r w:rsidR="002460DA">
        <w:rPr>
          <w:rFonts w:ascii="Simplified Arabic" w:hAnsi="Simplified Arabic" w:cs="Simplified Arabic" w:hint="cs"/>
          <w:sz w:val="28"/>
          <w:szCs w:val="28"/>
          <w:rtl/>
          <w:lang w:bidi="ar-IQ"/>
        </w:rPr>
        <w:t xml:space="preserve">؛ بل </w:t>
      </w:r>
      <w:r w:rsidR="002460DA" w:rsidRPr="00BD2A3D">
        <w:rPr>
          <w:rFonts w:ascii="Simplified Arabic" w:hAnsi="Simplified Arabic" w:cs="Simplified Arabic" w:hint="cs"/>
          <w:sz w:val="28"/>
          <w:szCs w:val="28"/>
          <w:rtl/>
          <w:lang w:bidi="ar-IQ"/>
        </w:rPr>
        <w:t>يبدأ</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قبلها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بكثير،</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من</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خلال</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التوسع</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العسكري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الذي</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يستهلك</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بيئة</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الأرض</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ومواردها</w:t>
      </w:r>
      <w:r w:rsidR="002460DA" w:rsidRPr="00BD2A3D">
        <w:rPr>
          <w:rFonts w:ascii="Simplified Arabic" w:hAnsi="Simplified Arabic" w:cs="Simplified Arabic"/>
          <w:sz w:val="28"/>
          <w:szCs w:val="28"/>
          <w:rtl/>
          <w:lang w:bidi="ar-IQ"/>
        </w:rPr>
        <w:t xml:space="preserve"> </w:t>
      </w:r>
      <w:r w:rsidR="002460DA" w:rsidRPr="00BD2A3D">
        <w:rPr>
          <w:rFonts w:ascii="Simplified Arabic" w:hAnsi="Simplified Arabic" w:cs="Simplified Arabic" w:hint="cs"/>
          <w:sz w:val="28"/>
          <w:szCs w:val="28"/>
          <w:rtl/>
          <w:lang w:bidi="ar-IQ"/>
        </w:rPr>
        <w:t>بصمت.</w:t>
      </w:r>
    </w:p>
    <w:p w14:paraId="5F1E9CDE" w14:textId="4E23B82D" w:rsidR="002460DA" w:rsidRPr="00C404CD" w:rsidRDefault="002460DA" w:rsidP="002460DA">
      <w:pPr>
        <w:pStyle w:val="2"/>
        <w:rPr>
          <w:rtl/>
        </w:rPr>
      </w:pPr>
      <w:bookmarkStart w:id="82" w:name="_Toc197740623"/>
      <w:bookmarkStart w:id="83" w:name="_Toc198136056"/>
      <w:r w:rsidRPr="00C404CD">
        <w:rPr>
          <w:rFonts w:hint="cs"/>
          <w:rtl/>
        </w:rPr>
        <w:t>ثالثاً:</w:t>
      </w:r>
      <w:r w:rsidRPr="00C404CD">
        <w:rPr>
          <w:rtl/>
        </w:rPr>
        <w:t xml:space="preserve"> </w:t>
      </w:r>
      <w:r w:rsidRPr="00C404CD">
        <w:rPr>
          <w:rFonts w:hint="cs"/>
          <w:rtl/>
        </w:rPr>
        <w:t>انعكاسات</w:t>
      </w:r>
      <w:r w:rsidRPr="00C404CD">
        <w:rPr>
          <w:rtl/>
        </w:rPr>
        <w:t xml:space="preserve"> </w:t>
      </w:r>
      <w:r w:rsidR="004E4DD5">
        <w:rPr>
          <w:rFonts w:hint="cs"/>
          <w:rtl/>
        </w:rPr>
        <w:t>التغيير</w:t>
      </w:r>
      <w:r w:rsidRPr="00C404CD">
        <w:rPr>
          <w:rFonts w:hint="cs"/>
          <w:rtl/>
        </w:rPr>
        <w:t>ات</w:t>
      </w:r>
      <w:r w:rsidRPr="00C404CD">
        <w:rPr>
          <w:rtl/>
        </w:rPr>
        <w:t xml:space="preserve"> </w:t>
      </w:r>
      <w:r w:rsidRPr="00C404CD">
        <w:rPr>
          <w:rFonts w:hint="cs"/>
          <w:rtl/>
        </w:rPr>
        <w:t>المناخية</w:t>
      </w:r>
      <w:r w:rsidRPr="00C404CD">
        <w:rPr>
          <w:rtl/>
        </w:rPr>
        <w:t xml:space="preserve"> </w:t>
      </w:r>
      <w:r w:rsidRPr="00C404CD">
        <w:rPr>
          <w:rFonts w:hint="cs"/>
          <w:rtl/>
        </w:rPr>
        <w:t>على</w:t>
      </w:r>
      <w:r w:rsidRPr="00C404CD">
        <w:rPr>
          <w:rtl/>
        </w:rPr>
        <w:t xml:space="preserve"> </w:t>
      </w:r>
      <w:r w:rsidRPr="00C404CD">
        <w:rPr>
          <w:rFonts w:hint="cs"/>
          <w:rtl/>
        </w:rPr>
        <w:t>العمليات</w:t>
      </w:r>
      <w:r w:rsidRPr="00C404CD">
        <w:rPr>
          <w:rtl/>
        </w:rPr>
        <w:t xml:space="preserve"> </w:t>
      </w:r>
      <w:r w:rsidRPr="00C404CD">
        <w:rPr>
          <w:rFonts w:hint="cs"/>
          <w:rtl/>
        </w:rPr>
        <w:t>العسكرية</w:t>
      </w:r>
      <w:r w:rsidRPr="00C404CD">
        <w:rPr>
          <w:rtl/>
        </w:rPr>
        <w:t xml:space="preserve"> </w:t>
      </w:r>
      <w:r w:rsidRPr="00C404CD">
        <w:rPr>
          <w:rFonts w:hint="cs"/>
          <w:rtl/>
        </w:rPr>
        <w:t>الصينية</w:t>
      </w:r>
      <w:bookmarkEnd w:id="82"/>
      <w:bookmarkEnd w:id="83"/>
    </w:p>
    <w:p w14:paraId="3474E0D1" w14:textId="74F90653"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الأخيرة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يعد</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مجرد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ظاهرة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بيئية</w:t>
      </w:r>
      <w:r>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استراتيجي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بعمق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التخطيط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والاستجابة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حتى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لدى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جيوش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كبرى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كشفت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الكوارث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المتزايدة،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فيضانات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وأعاصير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وموجات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شديدة،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هشاشة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خاصة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الساحلية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والحدودية،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وأثّرت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مباشر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الجاهزية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القتالية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واستمرارية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أحد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أبرز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الأمثلة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وقع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يوليو</w:t>
      </w:r>
      <w:r w:rsidRPr="00302211">
        <w:rPr>
          <w:rFonts w:ascii="Simplified Arabic" w:hAnsi="Simplified Arabic" w:cs="Simplified Arabic"/>
          <w:sz w:val="28"/>
          <w:szCs w:val="28"/>
          <w:rtl/>
          <w:lang w:bidi="ar-IQ"/>
        </w:rPr>
        <w:t xml:space="preserve"> 2021</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عندما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ضربت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فيضانات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شديدة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مقاطعة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خنان،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مدينة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تشنغتشو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تستضيف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وحدات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سلاح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إجلاء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آلاف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وتعرضت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مخازن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الأسلحة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لأضرار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جسيمة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بسبب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منسوب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المياه</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الواقعة،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وفقًا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لتحليل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معهد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MERICS</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الألماني،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أظهرت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كيف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يمكن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لظواهر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متوقعة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تُربك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القيادة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والسيطرة،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والإمداد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وتهدد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اللوجستي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للمعدات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الحساسة</w:t>
      </w:r>
      <w:r>
        <w:rPr>
          <w:rStyle w:val="a6"/>
          <w:rFonts w:ascii="Simplified Arabic" w:hAnsi="Simplified Arabic" w:cs="Simplified Arabic"/>
          <w:rtl/>
          <w:lang w:bidi="ar-IQ"/>
        </w:rPr>
        <w:footnoteReference w:id="148"/>
      </w:r>
      <w:r>
        <w:rPr>
          <w:rFonts w:ascii="Simplified Arabic" w:hAnsi="Simplified Arabic" w:cs="Simplified Arabic" w:hint="cs"/>
          <w:sz w:val="28"/>
          <w:szCs w:val="28"/>
          <w:rtl/>
          <w:lang w:bidi="ar-IQ"/>
        </w:rPr>
        <w:t>.</w:t>
      </w:r>
    </w:p>
    <w:p w14:paraId="02E1888C" w14:textId="49E2105E"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جهة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أخرى،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تُواجه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الساحلية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لاسيما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مقاطعات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جيانغسو،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غوانغدونغ،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وهاينان،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مخاطر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مستوى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سطح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وتآكل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السواحل</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رصدت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تقارير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lastRenderedPageBreak/>
        <w:t>داخلية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تُنشر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رسميًا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تحذيرات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تصبح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صالحة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للاستخدام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بحلول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2040 </w:t>
      </w:r>
      <w:r w:rsidRPr="00302211">
        <w:rPr>
          <w:rFonts w:ascii="Simplified Arabic" w:hAnsi="Simplified Arabic" w:cs="Simplified Arabic" w:hint="cs"/>
          <w:sz w:val="28"/>
          <w:szCs w:val="28"/>
          <w:rtl/>
          <w:lang w:bidi="ar-IQ"/>
        </w:rPr>
        <w:t>إذا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استمر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الحالي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لمستوى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الذي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يُقدّر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بـ</w:t>
      </w:r>
      <w:r w:rsidRPr="00302211">
        <w:rPr>
          <w:rFonts w:ascii="Simplified Arabic" w:hAnsi="Simplified Arabic" w:cs="Simplified Arabic"/>
          <w:sz w:val="28"/>
          <w:szCs w:val="28"/>
          <w:rtl/>
          <w:lang w:bidi="ar-IQ"/>
        </w:rPr>
        <w:t>3</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3 </w:t>
      </w:r>
      <w:r w:rsidRPr="00302211">
        <w:rPr>
          <w:rFonts w:ascii="Simplified Arabic" w:hAnsi="Simplified Arabic" w:cs="Simplified Arabic" w:hint="cs"/>
          <w:sz w:val="28"/>
          <w:szCs w:val="28"/>
          <w:rtl/>
          <w:lang w:bidi="ar-IQ"/>
        </w:rPr>
        <w:t>ملم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سنويًا</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يُجبر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القيادة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إعادة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النظر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مواقع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قواعدها،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استثمار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ضخمة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حواجز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وحلول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معقدة،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يرفع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التكاليف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ويؤخر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الجاهزية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كما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موجات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الشديدة،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شهدت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تسارعًا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ملحوظًا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شمال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ووسطها،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والانتشار،</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تقارير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الرسمية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متوسط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أيام</w:t>
      </w:r>
      <w:r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302211">
        <w:rPr>
          <w:rFonts w:ascii="Simplified Arabic" w:hAnsi="Simplified Arabic" w:cs="Simplified Arabic" w:hint="cs"/>
          <w:sz w:val="28"/>
          <w:szCs w:val="28"/>
          <w:rtl/>
          <w:lang w:bidi="ar-IQ"/>
        </w:rPr>
        <w:t>الحرارة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المحتملة</w:t>
      </w:r>
      <w:r>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35°</w:t>
      </w:r>
      <w:r w:rsidRPr="00302211">
        <w:rPr>
          <w:rFonts w:ascii="Simplified Arabic" w:hAnsi="Simplified Arabic" w:cs="Simplified Arabic"/>
          <w:sz w:val="28"/>
          <w:szCs w:val="28"/>
          <w:lang w:bidi="ar-IQ"/>
        </w:rPr>
        <w:t>C</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بمعدل</w:t>
      </w:r>
      <w:r w:rsidRPr="00302211">
        <w:rPr>
          <w:rFonts w:ascii="Simplified Arabic" w:hAnsi="Simplified Arabic" w:cs="Simplified Arabic"/>
          <w:sz w:val="28"/>
          <w:szCs w:val="28"/>
          <w:rtl/>
          <w:lang w:bidi="ar-IQ"/>
        </w:rPr>
        <w:t xml:space="preserve"> 18% </w:t>
      </w:r>
      <w:r w:rsidRPr="00302211">
        <w:rPr>
          <w:rFonts w:ascii="Simplified Arabic" w:hAnsi="Simplified Arabic" w:cs="Simplified Arabic" w:hint="cs"/>
          <w:sz w:val="28"/>
          <w:szCs w:val="28"/>
          <w:rtl/>
          <w:lang w:bidi="ar-IQ"/>
        </w:rPr>
        <w:t>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الماضي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والمعدات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باتوا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عرضة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لمخاطر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فسيولوجية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وتكنولوجية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متزايدة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أثناء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الانتشار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الميداني،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يتطلب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تعديل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الجداول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الزمنية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وإعادة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تصميم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العتاد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ليتحمل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الظروف</w:t>
      </w:r>
      <w:r>
        <w:rPr>
          <w:rStyle w:val="a6"/>
          <w:rFonts w:ascii="Simplified Arabic" w:hAnsi="Simplified Arabic" w:cs="Simplified Arabic"/>
          <w:rtl/>
          <w:lang w:bidi="ar-IQ"/>
        </w:rPr>
        <w:footnoteReference w:id="149"/>
      </w:r>
      <w:r>
        <w:rPr>
          <w:rFonts w:ascii="Simplified Arabic" w:hAnsi="Simplified Arabic" w:cs="Simplified Arabic" w:hint="cs"/>
          <w:sz w:val="28"/>
          <w:szCs w:val="28"/>
          <w:rtl/>
          <w:lang w:bidi="ar-IQ"/>
        </w:rPr>
        <w:t>.</w:t>
      </w:r>
    </w:p>
    <w:p w14:paraId="21401570" w14:textId="6282C3FC" w:rsidR="002460DA" w:rsidRPr="00302211"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2460DA">
        <w:rPr>
          <w:rFonts w:ascii="Simplified Arabic" w:hAnsi="Simplified Arabic" w:cs="Simplified Arabic" w:hint="cs"/>
          <w:sz w:val="28"/>
          <w:szCs w:val="28"/>
          <w:rtl/>
          <w:lang w:bidi="ar-IQ"/>
        </w:rPr>
        <w:t xml:space="preserve"> فإن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المؤشرات</w:t>
      </w:r>
      <w:r w:rsidR="002460DA" w:rsidRPr="00302211">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 xml:space="preserve">تظهر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عاملاً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يهدد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الاستقرار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التشغيلي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للمؤسسة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ويُرغمها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تطوير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استراتيجيات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تأقلم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جديدة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مستوى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التحتية،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التموضع،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والتدريب</w:t>
      </w:r>
      <w:r w:rsidR="002460DA">
        <w:rPr>
          <w:rFonts w:ascii="Simplified Arabic" w:hAnsi="Simplified Arabic" w:cs="Simplified Arabic" w:hint="cs"/>
          <w:sz w:val="28"/>
          <w:szCs w:val="28"/>
          <w:rtl/>
          <w:lang w:bidi="ar-IQ"/>
        </w:rPr>
        <w:t>.</w:t>
      </w:r>
    </w:p>
    <w:p w14:paraId="32833478" w14:textId="7E633F22"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302211">
        <w:rPr>
          <w:rFonts w:ascii="Simplified Arabic" w:hAnsi="Simplified Arabic" w:cs="Simplified Arabic" w:hint="cs"/>
          <w:sz w:val="28"/>
          <w:szCs w:val="28"/>
          <w:rtl/>
          <w:lang w:bidi="ar-IQ"/>
        </w:rPr>
        <w:t>تعتمد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القدرات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الحديثة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شبكات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معقدة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سلاسل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الإمداد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تمتد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استخراج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المواد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الخام،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التصنيع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الثقيل،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اللوجستيات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الذكية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PLA</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نموذجًا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متقدّمًا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يُوظف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صناعية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ضخمة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تعتمد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المعادن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النادرة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والطاقة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الرخيصة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لتغذية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مجمعه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باتت</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hint="cs"/>
          <w:sz w:val="28"/>
          <w:szCs w:val="28"/>
          <w:rtl/>
          <w:lang w:bidi="ar-IQ"/>
        </w:rPr>
        <w:t>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السلاسل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نحو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متزايد،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يُعرض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القدرات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لمخاطر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بنيوية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تكن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حسابات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التخطيط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التقليدي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تشير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دراسات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منشورة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مركز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الدراسات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CSIS</w:t>
      </w:r>
      <w:r w:rsidRPr="00302211">
        <w:rPr>
          <w:rFonts w:ascii="Simplified Arabic" w:hAnsi="Simplified Arabic" w:cs="Simplified Arabic"/>
          <w:sz w:val="28"/>
          <w:szCs w:val="28"/>
          <w:rtl/>
          <w:lang w:bidi="ar-IQ"/>
        </w:rPr>
        <w:t xml:space="preserve"> (2022)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40%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أقاليم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هشاشة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مثل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شمال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منغوليا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الداخلية،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وشينجيانغ</w:t>
      </w:r>
      <w:r w:rsidRPr="00302211">
        <w:rPr>
          <w:rFonts w:ascii="Simplified Arabic" w:hAnsi="Simplified Arabic" w:cs="Simplified Arabic"/>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تواجه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موجات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جفاف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متكررة،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وتراجعًا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حادًا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منسوب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الأنهار،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تشغيل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مصانع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المعادن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والإلكترونيات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الدقيقة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تتطلب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تبريدًا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مستمرًا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ومياه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معالجة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صناعية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يُضاف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الفيضانات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الموسمية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جنوب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للموانئ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تُستخدم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لنقل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المعدات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الثقيلة</w:t>
      </w:r>
      <w:r>
        <w:rPr>
          <w:rFonts w:ascii="Simplified Arabic" w:hAnsi="Simplified Arabic" w:cs="Simplified Arabic" w:hint="cs"/>
          <w:sz w:val="28"/>
          <w:szCs w:val="28"/>
          <w:rtl/>
          <w:lang w:bidi="ar-IQ"/>
        </w:rPr>
        <w:t>، و</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سبيل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المثال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2020</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فيضانات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اليانغتسي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تعطيل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خطوط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السكك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الحديدية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المواد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الخام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مصانع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تشونغتشينغ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وسيتشوان،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رئيسية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لإنتاج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محركات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الطائرات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والمركبات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المدرعة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قدرت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وزارة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الطوارئ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الأضرار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الاقتصادية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القطاع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lastRenderedPageBreak/>
        <w:t>بلغت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نحو</w:t>
      </w:r>
      <w:r w:rsidRPr="00302211">
        <w:rPr>
          <w:rFonts w:ascii="Simplified Arabic" w:hAnsi="Simplified Arabic" w:cs="Simplified Arabic"/>
          <w:sz w:val="28"/>
          <w:szCs w:val="28"/>
          <w:rtl/>
          <w:lang w:bidi="ar-IQ"/>
        </w:rPr>
        <w:t xml:space="preserve"> 179 </w:t>
      </w:r>
      <w:r w:rsidRPr="00302211">
        <w:rPr>
          <w:rFonts w:ascii="Simplified Arabic" w:hAnsi="Simplified Arabic" w:cs="Simplified Arabic" w:hint="cs"/>
          <w:sz w:val="28"/>
          <w:szCs w:val="28"/>
          <w:rtl/>
          <w:lang w:bidi="ar-IQ"/>
        </w:rPr>
        <w:t>مليار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يوان</w:t>
      </w:r>
      <w:r w:rsidRPr="00302211">
        <w:rPr>
          <w:rFonts w:ascii="Simplified Arabic" w:hAnsi="Simplified Arabic" w:cs="Simplified Arabic"/>
          <w:sz w:val="28"/>
          <w:szCs w:val="28"/>
          <w:rtl/>
          <w:lang w:bidi="ar-IQ"/>
        </w:rPr>
        <w:t xml:space="preserve"> (26 </w:t>
      </w:r>
      <w:r w:rsidRPr="00302211">
        <w:rPr>
          <w:rFonts w:ascii="Simplified Arabic" w:hAnsi="Simplified Arabic" w:cs="Simplified Arabic" w:hint="cs"/>
          <w:sz w:val="28"/>
          <w:szCs w:val="28"/>
          <w:rtl/>
          <w:lang w:bidi="ar-IQ"/>
        </w:rPr>
        <w:t>مليار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دولار</w:t>
      </w:r>
      <w:r w:rsidRPr="00302211">
        <w:rPr>
          <w:rFonts w:ascii="Simplified Arabic" w:hAnsi="Simplified Arabic" w:cs="Simplified Arabic"/>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أرقام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قطاعات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مدنية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لكنها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تُظهر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مدى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تعرض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سلسلة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الإنتاج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لاضطرابات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مباشرة</w:t>
      </w:r>
      <w:r>
        <w:rPr>
          <w:rStyle w:val="a6"/>
          <w:rFonts w:ascii="Simplified Arabic" w:hAnsi="Simplified Arabic" w:cs="Simplified Arabic"/>
          <w:rtl/>
          <w:lang w:bidi="ar-IQ"/>
        </w:rPr>
        <w:footnoteReference w:id="150"/>
      </w:r>
      <w:r>
        <w:rPr>
          <w:rFonts w:ascii="Simplified Arabic" w:hAnsi="Simplified Arabic" w:cs="Simplified Arabic" w:hint="cs"/>
          <w:sz w:val="28"/>
          <w:szCs w:val="28"/>
          <w:rtl/>
          <w:lang w:bidi="ar-IQ"/>
        </w:rPr>
        <w:t>.</w:t>
      </w:r>
    </w:p>
    <w:p w14:paraId="6E80B4B6" w14:textId="77777777"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كذلك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موجات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المتزايدة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مراكز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إنتاج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أشباه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الموصلات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والتكنولوجيا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دلتا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اللؤلؤ،</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حيث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أُجبرت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المصانع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2022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تخفيض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الإنتاج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الإغلاق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المؤقت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بسبب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الأحمال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الكهربائية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ونقص</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اللازمة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للتبريد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تسعى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للوصول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الاكتفاء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الذاتي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التكنولوجي،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باتت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مقيدة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بعوامل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يمكن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السيطرة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عليها</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وتُظهر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التقديرات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اتخاذ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إجراءات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تكيفية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انخفاض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القدرة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الإنتاجية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للصناعات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بنسبة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تتراوح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بين</w:t>
      </w:r>
      <w:r w:rsidRPr="00302211">
        <w:rPr>
          <w:rFonts w:ascii="Simplified Arabic" w:hAnsi="Simplified Arabic" w:cs="Simplified Arabic"/>
          <w:sz w:val="28"/>
          <w:szCs w:val="28"/>
          <w:rtl/>
          <w:lang w:bidi="ar-IQ"/>
        </w:rPr>
        <w:t xml:space="preserve"> 8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12% </w:t>
      </w:r>
      <w:r w:rsidRPr="00302211">
        <w:rPr>
          <w:rFonts w:ascii="Simplified Arabic" w:hAnsi="Simplified Arabic" w:cs="Simplified Arabic" w:hint="cs"/>
          <w:sz w:val="28"/>
          <w:szCs w:val="28"/>
          <w:rtl/>
          <w:lang w:bidi="ar-IQ"/>
        </w:rPr>
        <w:t>بحلول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2035</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وفق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داخلي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معهد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أبحاث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الوطني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CNRDI</w:t>
      </w:r>
      <w:r w:rsidRPr="00302211">
        <w:rPr>
          <w:rFonts w:ascii="Simplified Arabic" w:hAnsi="Simplified Arabic" w:cs="Simplified Arabic"/>
          <w:sz w:val="28"/>
          <w:szCs w:val="28"/>
          <w:rtl/>
          <w:lang w:bidi="ar-IQ"/>
        </w:rPr>
        <w:t>)</w:t>
      </w:r>
      <w:r w:rsidRPr="002A3B18">
        <w:rPr>
          <w:rStyle w:val="a6"/>
          <w:rFonts w:ascii="Simplified Arabic" w:hAnsi="Simplified Arabic" w:cs="Simplified Arabic"/>
          <w:rtl/>
          <w:lang w:bidi="ar-IQ"/>
        </w:rPr>
        <w:t xml:space="preserve"> </w:t>
      </w:r>
      <w:r>
        <w:rPr>
          <w:rStyle w:val="a6"/>
          <w:rFonts w:ascii="Simplified Arabic" w:hAnsi="Simplified Arabic" w:cs="Simplified Arabic"/>
          <w:rtl/>
          <w:lang w:bidi="ar-IQ"/>
        </w:rPr>
        <w:footnoteReference w:id="151"/>
      </w:r>
      <w:r>
        <w:rPr>
          <w:rFonts w:ascii="Simplified Arabic" w:hAnsi="Simplified Arabic" w:cs="Simplified Arabic" w:hint="cs"/>
          <w:sz w:val="28"/>
          <w:szCs w:val="28"/>
          <w:rtl/>
          <w:lang w:bidi="ar-IQ"/>
        </w:rPr>
        <w:t>.</w:t>
      </w:r>
    </w:p>
    <w:p w14:paraId="5AA19124" w14:textId="16CD5EFB" w:rsidR="002460DA" w:rsidRPr="00302211"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2460DA">
        <w:rPr>
          <w:rFonts w:ascii="Simplified Arabic" w:hAnsi="Simplified Arabic" w:cs="Simplified Arabic" w:hint="cs"/>
          <w:sz w:val="28"/>
          <w:szCs w:val="28"/>
          <w:rtl/>
          <w:lang w:bidi="ar-IQ"/>
        </w:rPr>
        <w:t xml:space="preserve"> </w:t>
      </w:r>
      <w:r w:rsidR="002460DA" w:rsidRPr="00302211">
        <w:rPr>
          <w:rFonts w:ascii="Simplified Arabic" w:hAnsi="Simplified Arabic" w:cs="Simplified Arabic" w:hint="cs"/>
          <w:sz w:val="28"/>
          <w:szCs w:val="28"/>
          <w:rtl/>
          <w:lang w:bidi="ar-IQ"/>
        </w:rPr>
        <w:t>لم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يعد</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مسألة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تتعلق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فقط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بالسياسات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البيئية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التخطيط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المدني</w:t>
      </w:r>
      <w:r w:rsidR="002460DA">
        <w:rPr>
          <w:rFonts w:ascii="Simplified Arabic" w:hAnsi="Simplified Arabic" w:cs="Simplified Arabic" w:hint="cs"/>
          <w:sz w:val="28"/>
          <w:szCs w:val="28"/>
          <w:rtl/>
          <w:lang w:bidi="ar-IQ"/>
        </w:rPr>
        <w:t xml:space="preserve">؛ بل </w:t>
      </w:r>
      <w:r w:rsidR="002460DA" w:rsidRPr="00302211">
        <w:rPr>
          <w:rFonts w:ascii="Simplified Arabic" w:hAnsi="Simplified Arabic" w:cs="Simplified Arabic" w:hint="cs"/>
          <w:sz w:val="28"/>
          <w:szCs w:val="28"/>
          <w:rtl/>
          <w:lang w:bidi="ar-IQ"/>
        </w:rPr>
        <w:t>بات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يشكل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عنصرًا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متزايد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الأهمية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الحسابات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الجيوستراتيجية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للمؤسسة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الأنماط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وارتفاع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درجات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الحرارة،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وذوبان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الجليد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الهضاب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المرتفعة،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والفيضانات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الساحلية،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كلها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تُعيد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رسم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الحدود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الجغرافية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القابلة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للاستخدام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وتُرغم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القيادة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إعادة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تموضع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طويل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المدى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لقواعدها،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ومراجعة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أولوياتها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الانتشار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الدفاعي</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إذ ان </w:t>
      </w:r>
      <w:r w:rsidR="002460DA" w:rsidRPr="00302211">
        <w:rPr>
          <w:rFonts w:ascii="Simplified Arabic" w:hAnsi="Simplified Arabic" w:cs="Simplified Arabic" w:hint="cs"/>
          <w:sz w:val="28"/>
          <w:szCs w:val="28"/>
          <w:rtl/>
          <w:lang w:bidi="ar-IQ"/>
        </w:rPr>
        <w:t>منطقة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الهضبة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التبتية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أهمية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استراتيجية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بالغة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بسبب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قربها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الحدود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الهندية،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لكنها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تتعرض</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w:t>
      </w:r>
      <w:r w:rsidR="00555179">
        <w:rPr>
          <w:rFonts w:ascii="Simplified Arabic" w:hAnsi="Simplified Arabic" w:cs="Simplified Arabic" w:hint="cs"/>
          <w:sz w:val="28"/>
          <w:szCs w:val="28"/>
          <w:rtl/>
          <w:lang w:bidi="ar-IQ"/>
        </w:rPr>
        <w:t>تغيير</w:t>
      </w:r>
      <w:r w:rsidR="002460DA" w:rsidRPr="00302211">
        <w:rPr>
          <w:rFonts w:ascii="Simplified Arabic" w:hAnsi="Simplified Arabic" w:cs="Simplified Arabic" w:hint="cs"/>
          <w:sz w:val="28"/>
          <w:szCs w:val="28"/>
          <w:rtl/>
          <w:lang w:bidi="ar-IQ"/>
        </w:rPr>
        <w:t>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جذرية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فقد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أظهرت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بيانات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الإدارة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الوطنية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للأرصاد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الجوية</w:t>
      </w:r>
      <w:r w:rsidR="002460DA" w:rsidRPr="00302211">
        <w:rPr>
          <w:rFonts w:ascii="Simplified Arabic" w:hAnsi="Simplified Arabic" w:cs="Simplified Arabic"/>
          <w:sz w:val="28"/>
          <w:szCs w:val="28"/>
          <w:rtl/>
          <w:lang w:bidi="ar-IQ"/>
        </w:rPr>
        <w:t xml:space="preserve">" (2022)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المنطقة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شهدت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ارتفاعًا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المتوسط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الحراري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بمقدار</w:t>
      </w:r>
      <w:r w:rsidR="002460DA" w:rsidRPr="00302211">
        <w:rPr>
          <w:rFonts w:ascii="Simplified Arabic" w:hAnsi="Simplified Arabic" w:cs="Simplified Arabic"/>
          <w:sz w:val="28"/>
          <w:szCs w:val="28"/>
          <w:rtl/>
          <w:lang w:bidi="ar-IQ"/>
        </w:rPr>
        <w:t xml:space="preserve"> 0</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45 </w:t>
      </w:r>
      <w:r w:rsidR="002460DA" w:rsidRPr="00302211">
        <w:rPr>
          <w:rFonts w:ascii="Simplified Arabic" w:hAnsi="Simplified Arabic" w:cs="Simplified Arabic" w:hint="cs"/>
          <w:sz w:val="28"/>
          <w:szCs w:val="28"/>
          <w:rtl/>
          <w:lang w:bidi="ar-IQ"/>
        </w:rPr>
        <w:t>درجة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مئوية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لكل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عقد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منذ</w:t>
      </w:r>
      <w:r w:rsidR="002460DA" w:rsidRPr="00302211">
        <w:rPr>
          <w:rFonts w:ascii="Simplified Arabic" w:hAnsi="Simplified Arabic" w:cs="Simplified Arabic"/>
          <w:sz w:val="28"/>
          <w:szCs w:val="28"/>
          <w:rtl/>
          <w:lang w:bidi="ar-IQ"/>
        </w:rPr>
        <w:t xml:space="preserve"> 1960</w:t>
      </w:r>
      <w:r w:rsidR="002460DA" w:rsidRPr="00302211">
        <w:rPr>
          <w:rFonts w:ascii="Simplified Arabic" w:hAnsi="Simplified Arabic" w:cs="Simplified Arabic" w:hint="cs"/>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يُعادل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ضعف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المعدل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العالمي</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ويؤدي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الاحترار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ذوبان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الأنهار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الجليدية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وتسريع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ذوبان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الجليد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الدائم،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يُهدد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استقرار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البنى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التحتية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بنتها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هناك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خلال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السنوات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الأخيرة،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خاصة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الطرق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والأنفاق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والمخازن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الأرض</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و</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المناطق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الساحلية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مثل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مقاطعة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هاينان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تستضيف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أسطول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البحر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الجنوبي،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تُجبر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التهديدات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hint="eastAsia"/>
          <w:sz w:val="28"/>
          <w:szCs w:val="28"/>
          <w:rtl/>
          <w:lang w:bidi="ar-IQ"/>
        </w:rPr>
        <w:t>—</w:t>
      </w:r>
      <w:r w:rsidR="002460DA" w:rsidRPr="00302211">
        <w:rPr>
          <w:rFonts w:ascii="Simplified Arabic" w:hAnsi="Simplified Arabic" w:cs="Simplified Arabic" w:hint="cs"/>
          <w:sz w:val="28"/>
          <w:szCs w:val="28"/>
          <w:rtl/>
          <w:lang w:bidi="ar-IQ"/>
        </w:rPr>
        <w:t>كالارتفاع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التدريجي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لمستوى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البحر</w:t>
      </w:r>
      <w:r w:rsidR="002460DA" w:rsidRPr="00302211">
        <w:rPr>
          <w:rFonts w:ascii="Simplified Arabic" w:hAnsi="Simplified Arabic" w:cs="Simplified Arabic" w:hint="eastAsia"/>
          <w:sz w:val="28"/>
          <w:szCs w:val="28"/>
          <w:rtl/>
          <w:lang w:bidi="ar-IQ"/>
        </w:rPr>
        <w:t>—</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مراجعة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مدى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ديمومة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قواعده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البحرية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ووفقًا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لتقرير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صادر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معهد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الدراسات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البحرية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بجامعة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بكين</w:t>
      </w:r>
      <w:r w:rsidR="002460DA" w:rsidRPr="00302211">
        <w:rPr>
          <w:rFonts w:ascii="Simplified Arabic" w:hAnsi="Simplified Arabic" w:cs="Simplified Arabic"/>
          <w:sz w:val="28"/>
          <w:szCs w:val="28"/>
          <w:rtl/>
          <w:lang w:bidi="ar-IQ"/>
        </w:rPr>
        <w:t xml:space="preserve"> (2023)</w:t>
      </w:r>
      <w:r w:rsidR="002460DA" w:rsidRPr="00302211">
        <w:rPr>
          <w:rFonts w:ascii="Simplified Arabic" w:hAnsi="Simplified Arabic" w:cs="Simplified Arabic" w:hint="cs"/>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يُتوقع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تصبح</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ثلاث</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قواعد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بحرية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معرضة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للغمر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الموسمي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غضون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العقدين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القادمين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تُرفع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بنيتها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الأساسية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بمعدل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متر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متر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ونصف</w:t>
      </w:r>
      <w:r w:rsidR="002460DA">
        <w:rPr>
          <w:rStyle w:val="a6"/>
          <w:rFonts w:ascii="Simplified Arabic" w:hAnsi="Simplified Arabic" w:cs="Simplified Arabic"/>
          <w:rtl/>
          <w:lang w:bidi="ar-IQ"/>
        </w:rPr>
        <w:footnoteReference w:id="152"/>
      </w:r>
      <w:r w:rsidR="002460DA">
        <w:rPr>
          <w:rFonts w:ascii="Simplified Arabic" w:hAnsi="Simplified Arabic" w:cs="Simplified Arabic" w:hint="cs"/>
          <w:sz w:val="28"/>
          <w:szCs w:val="28"/>
          <w:rtl/>
          <w:lang w:bidi="ar-IQ"/>
        </w:rPr>
        <w:t>.</w:t>
      </w:r>
    </w:p>
    <w:p w14:paraId="034A08FE" w14:textId="7820F65C"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lastRenderedPageBreak/>
        <w:t>تؤثر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hint="cs"/>
          <w:sz w:val="28"/>
          <w:szCs w:val="28"/>
          <w:rtl/>
          <w:lang w:bidi="ar-IQ"/>
        </w:rPr>
        <w:t>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أيضًا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التموضع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الجنوبي،</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إذ إ</w:t>
      </w:r>
      <w:r w:rsidRPr="00302211">
        <w:rPr>
          <w:rFonts w:ascii="Simplified Arabic" w:hAnsi="Simplified Arabic" w:cs="Simplified Arabic" w:hint="cs"/>
          <w:sz w:val="28"/>
          <w:szCs w:val="28"/>
          <w:rtl/>
          <w:lang w:bidi="ar-IQ"/>
        </w:rPr>
        <w:t>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الجزر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الصناعية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أنشأتها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تواجه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خطر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التآكل،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نتيجة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العواصف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البحرية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وارتفاع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درجة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حرارة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بفقدان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أراضٍ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عسكرية</w:t>
      </w:r>
      <w:r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302211">
        <w:rPr>
          <w:rFonts w:ascii="Simplified Arabic" w:hAnsi="Simplified Arabic" w:cs="Simplified Arabic" w:hint="cs"/>
          <w:sz w:val="28"/>
          <w:szCs w:val="28"/>
          <w:rtl/>
          <w:lang w:bidi="ar-IQ"/>
        </w:rPr>
        <w:t>مكتسبة</w:t>
      </w:r>
      <w:r>
        <w:rPr>
          <w:rFonts w:ascii="Simplified Arabic" w:hAnsi="Simplified Arabic" w:cs="Simplified Arabic" w:hint="cs"/>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ويفرض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كلفة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لصيانتها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وحمايتها</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وفي مقابل ذلك </w:t>
      </w:r>
      <w:r w:rsidRPr="00302211">
        <w:rPr>
          <w:rFonts w:ascii="Simplified Arabic" w:hAnsi="Simplified Arabic" w:cs="Simplified Arabic" w:hint="cs"/>
          <w:sz w:val="28"/>
          <w:szCs w:val="28"/>
          <w:rtl/>
          <w:lang w:bidi="ar-IQ"/>
        </w:rPr>
        <w:t>بدأت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فعليًا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بإدراج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عنصر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التهديد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تخطيطها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فخلال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أحد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المؤتمرات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الداخلية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نُظّمت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2021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قبل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الأكاديمية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العليا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PLA National Defense University</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تصنيف</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 xml:space="preserve">من </w:t>
      </w:r>
      <w:r w:rsidRPr="00302211">
        <w:rPr>
          <w:rFonts w:ascii="Simplified Arabic" w:hAnsi="Simplified Arabic" w:cs="Simplified Arabic" w:hint="cs"/>
          <w:sz w:val="28"/>
          <w:szCs w:val="28"/>
          <w:rtl/>
          <w:lang w:bidi="ar-IQ"/>
        </w:rPr>
        <w:t>ضمن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التهديدات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التقليدية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طويلة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الأجل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القومي</w:t>
      </w:r>
      <w:r w:rsidRPr="00302211">
        <w:rPr>
          <w:rFonts w:ascii="Simplified Arabic" w:hAnsi="Simplified Arabic" w:cs="Simplified Arabic"/>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جانب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السيبراني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والأوبئة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ويُشير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إدراك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متزايد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بأن</w:t>
      </w:r>
      <w:r w:rsidRPr="00302211">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الجغرافيا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العقيدة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نفسها،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الطريقة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تُبنى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وتُنشر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وتُجهّز</w:t>
      </w:r>
      <w:r>
        <w:rPr>
          <w:rStyle w:val="a6"/>
          <w:rFonts w:ascii="Simplified Arabic" w:hAnsi="Simplified Arabic" w:cs="Simplified Arabic"/>
          <w:rtl/>
          <w:lang w:bidi="ar-IQ"/>
        </w:rPr>
        <w:footnoteReference w:id="153"/>
      </w:r>
      <w:r>
        <w:rPr>
          <w:rFonts w:ascii="Simplified Arabic" w:hAnsi="Simplified Arabic" w:cs="Simplified Arabic" w:hint="cs"/>
          <w:sz w:val="28"/>
          <w:szCs w:val="28"/>
          <w:rtl/>
          <w:lang w:bidi="ar-IQ"/>
        </w:rPr>
        <w:t>.</w:t>
      </w:r>
    </w:p>
    <w:p w14:paraId="4A47B5DD" w14:textId="23982993"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وعلى ذلك </w:t>
      </w:r>
      <w:r w:rsidRPr="00302211">
        <w:rPr>
          <w:rFonts w:ascii="Simplified Arabic" w:hAnsi="Simplified Arabic" w:cs="Simplified Arabic" w:hint="cs"/>
          <w:sz w:val="28"/>
          <w:szCs w:val="28"/>
          <w:rtl/>
          <w:lang w:bidi="ar-IQ"/>
        </w:rPr>
        <w:t>يبدو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مُجبرًا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تبني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نهج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دفاعي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مناخي،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بعض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المنشآت،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إعادة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تصميم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المعدات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لتتناسب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الحارة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والرطبة،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واستثمار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كبيرة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المقاومة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للمناخ</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hint="cs"/>
          <w:sz w:val="28"/>
          <w:szCs w:val="28"/>
          <w:rtl/>
          <w:lang w:bidi="ar-IQ"/>
        </w:rPr>
        <w:t>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تُعلن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مباشر،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آخذة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التبلور</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 xml:space="preserve">من </w:t>
      </w:r>
      <w:r w:rsidRPr="00302211">
        <w:rPr>
          <w:rFonts w:ascii="Simplified Arabic" w:hAnsi="Simplified Arabic" w:cs="Simplified Arabic" w:hint="cs"/>
          <w:sz w:val="28"/>
          <w:szCs w:val="28"/>
          <w:rtl/>
          <w:lang w:bidi="ar-IQ"/>
        </w:rPr>
        <w:t>ضمن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الكبرى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القرن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الحادي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والعشرين</w:t>
      </w:r>
      <w:r>
        <w:rPr>
          <w:rFonts w:ascii="Simplified Arabic" w:hAnsi="Simplified Arabic" w:cs="Simplified Arabic" w:hint="cs"/>
          <w:sz w:val="28"/>
          <w:szCs w:val="28"/>
          <w:rtl/>
          <w:lang w:bidi="ar-IQ"/>
        </w:rPr>
        <w:t>.</w:t>
      </w:r>
    </w:p>
    <w:p w14:paraId="3C18C4F7" w14:textId="779008B5" w:rsidR="002460DA" w:rsidRPr="009E44CB" w:rsidRDefault="002460DA" w:rsidP="002460DA">
      <w:pPr>
        <w:pStyle w:val="2"/>
        <w:rPr>
          <w:rtl/>
        </w:rPr>
      </w:pPr>
      <w:bookmarkStart w:id="84" w:name="_Toc197740624"/>
      <w:bookmarkStart w:id="85" w:name="_Toc198136057"/>
      <w:r w:rsidRPr="009E44CB">
        <w:rPr>
          <w:rFonts w:hint="cs"/>
          <w:rtl/>
        </w:rPr>
        <w:t>رابعاً: السياسات</w:t>
      </w:r>
      <w:r w:rsidRPr="009E44CB">
        <w:rPr>
          <w:rtl/>
        </w:rPr>
        <w:t xml:space="preserve"> </w:t>
      </w:r>
      <w:r w:rsidRPr="009E44CB">
        <w:rPr>
          <w:rFonts w:hint="cs"/>
          <w:rtl/>
        </w:rPr>
        <w:t>العسكرية</w:t>
      </w:r>
      <w:r w:rsidRPr="009E44CB">
        <w:rPr>
          <w:rtl/>
        </w:rPr>
        <w:t xml:space="preserve"> </w:t>
      </w:r>
      <w:r w:rsidRPr="009E44CB">
        <w:rPr>
          <w:rFonts w:hint="cs"/>
          <w:rtl/>
        </w:rPr>
        <w:t>الصينية</w:t>
      </w:r>
      <w:r w:rsidRPr="009E44CB">
        <w:rPr>
          <w:rtl/>
        </w:rPr>
        <w:t xml:space="preserve"> </w:t>
      </w:r>
      <w:r w:rsidRPr="009E44CB">
        <w:rPr>
          <w:rFonts w:hint="cs"/>
          <w:rtl/>
        </w:rPr>
        <w:t>للحد</w:t>
      </w:r>
      <w:r w:rsidRPr="009E44CB">
        <w:rPr>
          <w:rtl/>
        </w:rPr>
        <w:t xml:space="preserve"> </w:t>
      </w:r>
      <w:r w:rsidRPr="009E44CB">
        <w:rPr>
          <w:rFonts w:hint="cs"/>
          <w:rtl/>
        </w:rPr>
        <w:t>من</w:t>
      </w:r>
      <w:r w:rsidRPr="009E44CB">
        <w:rPr>
          <w:rtl/>
        </w:rPr>
        <w:t xml:space="preserve"> </w:t>
      </w:r>
      <w:r w:rsidR="004E4DD5">
        <w:rPr>
          <w:rFonts w:hint="cs"/>
          <w:rtl/>
        </w:rPr>
        <w:t>التغيير</w:t>
      </w:r>
      <w:r w:rsidRPr="009E44CB">
        <w:rPr>
          <w:rFonts w:hint="cs"/>
          <w:rtl/>
        </w:rPr>
        <w:t>ات</w:t>
      </w:r>
      <w:r w:rsidRPr="009E44CB">
        <w:rPr>
          <w:rtl/>
        </w:rPr>
        <w:t xml:space="preserve"> </w:t>
      </w:r>
      <w:r w:rsidRPr="009E44CB">
        <w:rPr>
          <w:rFonts w:hint="cs"/>
          <w:rtl/>
        </w:rPr>
        <w:t>المناخية</w:t>
      </w:r>
      <w:r w:rsidRPr="009E44CB">
        <w:rPr>
          <w:rtl/>
        </w:rPr>
        <w:t xml:space="preserve"> (</w:t>
      </w:r>
      <w:r w:rsidRPr="009E44CB">
        <w:rPr>
          <w:rFonts w:hint="cs"/>
          <w:rtl/>
        </w:rPr>
        <w:t>الاستجابة</w:t>
      </w:r>
      <w:r w:rsidRPr="009E44CB">
        <w:rPr>
          <w:rtl/>
        </w:rPr>
        <w:t xml:space="preserve"> </w:t>
      </w:r>
      <w:r w:rsidRPr="009E44CB">
        <w:rPr>
          <w:rFonts w:hint="cs"/>
          <w:rtl/>
        </w:rPr>
        <w:t>والتكيف</w:t>
      </w:r>
      <w:r w:rsidRPr="009E44CB">
        <w:rPr>
          <w:rtl/>
        </w:rPr>
        <w:t>)</w:t>
      </w:r>
      <w:bookmarkEnd w:id="84"/>
      <w:bookmarkEnd w:id="85"/>
    </w:p>
    <w:p w14:paraId="1D4914DE" w14:textId="7E15D287"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sidRPr="00302211">
        <w:rPr>
          <w:rFonts w:ascii="Simplified Arabic" w:hAnsi="Simplified Arabic" w:cs="Simplified Arabic" w:hint="cs"/>
          <w:sz w:val="28"/>
          <w:szCs w:val="28"/>
          <w:rtl/>
          <w:lang w:bidi="ar-IQ"/>
        </w:rPr>
        <w:t>شهدت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الأخيرة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تحوّلًا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تدريجيًا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موقف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المؤسسة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القضايا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حيث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انتقل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تجاهل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شبه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للتحديات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المشاركة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المبادرات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حملات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التشجير،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ومكافحة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التصحر،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والمساعدة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الاستجابات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للكوارث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الطبيعية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الناجمة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ويأتي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سياق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أوسع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إدراك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الدولة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للمخاطر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الوجودية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يشكلها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القومي،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وكذلك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إطار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رغبة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القيادة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إظهار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التزام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رمزي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عالمي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تجاه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حيث شارك </w:t>
      </w:r>
      <w:r w:rsidRPr="00302211">
        <w:rPr>
          <w:rFonts w:ascii="Simplified Arabic" w:hAnsi="Simplified Arabic" w:cs="Simplified Arabic" w:hint="cs"/>
          <w:sz w:val="28"/>
          <w:szCs w:val="28"/>
          <w:rtl/>
          <w:lang w:bidi="ar-IQ"/>
        </w:rPr>
        <w:t>برنامج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مكافحة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التصحر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صحراء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جوبي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يزيد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60,000 </w:t>
      </w:r>
      <w:r w:rsidRPr="00302211">
        <w:rPr>
          <w:rFonts w:ascii="Simplified Arabic" w:hAnsi="Simplified Arabic" w:cs="Simplified Arabic" w:hint="cs"/>
          <w:sz w:val="28"/>
          <w:szCs w:val="28"/>
          <w:rtl/>
          <w:lang w:bidi="ar-IQ"/>
        </w:rPr>
        <w:t>جندي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جيش</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الشعبي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2018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مشروع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تشجير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ضخم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زرع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ملايين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الأشجار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الحدود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الشمالية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للصين</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الهدف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المشروع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يكن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فقط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بحتًا</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استراتيجيًا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أيضًا،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التصحر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يُهدد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والمجتمعات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الزراعية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تُعدّ</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جزءً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الحزام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الغربي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للصين</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وفقًا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لتقرير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صادر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MERICS</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المسلحة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باتت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تُستخدم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كأداة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تنفيذية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w:t>
      </w:r>
      <w:r w:rsidR="006558A0">
        <w:rPr>
          <w:rFonts w:ascii="Simplified Arabic" w:hAnsi="Simplified Arabic" w:cs="Simplified Arabic" w:hint="cs"/>
          <w:sz w:val="28"/>
          <w:szCs w:val="28"/>
          <w:rtl/>
          <w:lang w:bidi="ar-IQ"/>
        </w:rPr>
        <w:t>اع</w:t>
      </w:r>
      <w:r w:rsidRPr="00302211">
        <w:rPr>
          <w:rFonts w:ascii="Simplified Arabic" w:hAnsi="Simplified Arabic" w:cs="Simplified Arabic" w:hint="cs"/>
          <w:sz w:val="28"/>
          <w:szCs w:val="28"/>
          <w:rtl/>
          <w:lang w:bidi="ar-IQ"/>
        </w:rPr>
        <w:t>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تطبيق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السياسة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الوطنية،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خاصة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تحتاج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استجابة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سريعة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يصعب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الوصول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إليها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مدنيًا</w:t>
      </w:r>
      <w:r w:rsidRPr="00302211">
        <w:rPr>
          <w:rFonts w:ascii="Simplified Arabic" w:hAnsi="Simplified Arabic" w:cs="Simplified Arabic"/>
          <w:sz w:val="28"/>
          <w:szCs w:val="28"/>
          <w:rtl/>
          <w:lang w:bidi="ar-IQ"/>
        </w:rPr>
        <w:t>"</w:t>
      </w:r>
      <w:r>
        <w:rPr>
          <w:rStyle w:val="a6"/>
          <w:rFonts w:ascii="Simplified Arabic" w:hAnsi="Simplified Arabic" w:cs="Simplified Arabic"/>
          <w:rtl/>
          <w:lang w:bidi="ar-IQ"/>
        </w:rPr>
        <w:footnoteReference w:id="154"/>
      </w:r>
      <w:r>
        <w:rPr>
          <w:rFonts w:ascii="Simplified Arabic" w:hAnsi="Simplified Arabic" w:cs="Simplified Arabic" w:hint="cs"/>
          <w:sz w:val="28"/>
          <w:szCs w:val="28"/>
          <w:rtl/>
          <w:lang w:bidi="ar-IQ"/>
        </w:rPr>
        <w:t>.</w:t>
      </w:r>
    </w:p>
    <w:p w14:paraId="17B25A06" w14:textId="0814C593" w:rsidR="002460DA" w:rsidRPr="00302211"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فضلًا عن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ذلك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أُدرجت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مسؤوليات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استجابة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الطوارئ</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من </w:t>
      </w:r>
      <w:r w:rsidR="002460DA" w:rsidRPr="00302211">
        <w:rPr>
          <w:rFonts w:ascii="Simplified Arabic" w:hAnsi="Simplified Arabic" w:cs="Simplified Arabic" w:hint="cs"/>
          <w:sz w:val="28"/>
          <w:szCs w:val="28"/>
          <w:rtl/>
          <w:lang w:bidi="ar-IQ"/>
        </w:rPr>
        <w:t>ضمن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مهام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المدني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للجيش،</w:t>
      </w:r>
      <w:r w:rsidR="002460DA"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إذ</w:t>
      </w:r>
      <w:r w:rsidR="002460DA"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أد</w:t>
      </w:r>
      <w:r w:rsidR="002460DA" w:rsidRPr="00302211">
        <w:rPr>
          <w:rFonts w:ascii="Simplified Arabic" w:hAnsi="Simplified Arabic" w:cs="Simplified Arabic" w:hint="cs"/>
          <w:sz w:val="28"/>
          <w:szCs w:val="28"/>
          <w:rtl/>
          <w:lang w:bidi="ar-IQ"/>
        </w:rPr>
        <w:t>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الوحدات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دورًا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محوريًا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عمليات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الإغاثة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فيضانات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خنان</w:t>
      </w:r>
      <w:r w:rsidR="002460DA" w:rsidRPr="00302211">
        <w:rPr>
          <w:rFonts w:ascii="Simplified Arabic" w:hAnsi="Simplified Arabic" w:cs="Simplified Arabic"/>
          <w:sz w:val="28"/>
          <w:szCs w:val="28"/>
          <w:rtl/>
          <w:lang w:bidi="ar-IQ"/>
        </w:rPr>
        <w:t xml:space="preserve"> 2021</w:t>
      </w:r>
      <w:r w:rsidR="002460DA" w:rsidRPr="00302211">
        <w:rPr>
          <w:rFonts w:ascii="Simplified Arabic" w:hAnsi="Simplified Arabic" w:cs="Simplified Arabic" w:hint="cs"/>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وموجة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lastRenderedPageBreak/>
        <w:t>الأعاصير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ضربت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الساحل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الشرقي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2020</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يتمتع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بقدرات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لوجستية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وبشرية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ضخمة،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جعلته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الأكثر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كفاءة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تقديم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الدعم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الفوري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خلال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الكوارث</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المرتبطة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بالمناخ،</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كالنقل،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والإمداد،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والإنقاذ</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w:t>
      </w:r>
      <w:r w:rsidR="002460DA" w:rsidRPr="00302211">
        <w:rPr>
          <w:rFonts w:ascii="Simplified Arabic" w:hAnsi="Simplified Arabic" w:cs="Simplified Arabic" w:hint="cs"/>
          <w:sz w:val="28"/>
          <w:szCs w:val="28"/>
          <w:rtl/>
          <w:lang w:bidi="ar-IQ"/>
        </w:rPr>
        <w:t>كما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أصدرت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وزارة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بالتعاون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اللجنة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الوطنية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للتنمية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والإصلاح</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sz w:val="28"/>
          <w:szCs w:val="28"/>
          <w:lang w:bidi="ar-IQ"/>
        </w:rPr>
        <w:t>NDRC</w:t>
      </w:r>
      <w:r w:rsidR="002460DA" w:rsidRPr="00302211">
        <w:rPr>
          <w:rFonts w:ascii="Simplified Arabic" w:hAnsi="Simplified Arabic" w:cs="Simplified Arabic"/>
          <w:sz w:val="28"/>
          <w:szCs w:val="28"/>
          <w:rtl/>
          <w:lang w:bidi="ar-IQ"/>
        </w:rPr>
        <w:t>)</w:t>
      </w:r>
      <w:r w:rsidR="002460DA" w:rsidRPr="00302211">
        <w:rPr>
          <w:rFonts w:ascii="Simplified Arabic" w:hAnsi="Simplified Arabic" w:cs="Simplified Arabic" w:hint="cs"/>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توجيهات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عام</w:t>
      </w:r>
      <w:r w:rsidR="002460DA" w:rsidRPr="00302211">
        <w:rPr>
          <w:rFonts w:ascii="Simplified Arabic" w:hAnsi="Simplified Arabic" w:cs="Simplified Arabic"/>
          <w:sz w:val="28"/>
          <w:szCs w:val="28"/>
          <w:rtl/>
          <w:lang w:bidi="ar-IQ"/>
        </w:rPr>
        <w:t xml:space="preserve"> 2022 </w:t>
      </w:r>
      <w:r w:rsidR="002460DA" w:rsidRPr="00302211">
        <w:rPr>
          <w:rFonts w:ascii="Simplified Arabic" w:hAnsi="Simplified Arabic" w:cs="Simplified Arabic" w:hint="cs"/>
          <w:sz w:val="28"/>
          <w:szCs w:val="28"/>
          <w:rtl/>
          <w:lang w:bidi="ar-IQ"/>
        </w:rPr>
        <w:t>تدعو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تكامل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مفهومي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البيئي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والأمن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القومي</w:t>
      </w:r>
      <w:r w:rsidR="002460DA" w:rsidRPr="00302211">
        <w:rPr>
          <w:rFonts w:ascii="Simplified Arabic" w:hAnsi="Simplified Arabic" w:cs="Simplified Arabic"/>
          <w:sz w:val="28"/>
          <w:szCs w:val="28"/>
          <w:rtl/>
          <w:lang w:bidi="ar-IQ"/>
        </w:rPr>
        <w:t>"</w:t>
      </w:r>
      <w:r w:rsidR="002460DA" w:rsidRPr="00302211">
        <w:rPr>
          <w:rFonts w:ascii="Simplified Arabic" w:hAnsi="Simplified Arabic" w:cs="Simplified Arabic" w:hint="cs"/>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وتُشجع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اعتماد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الطاقة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النظيفة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المنشآت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الجديدة،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ذلك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استخدام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الألواح</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الشمسية،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وتحسين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كفاءة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العزل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الحراري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الثكنات،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وتقليل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الاعتماد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الديزل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القواعد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الميدانية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ورغم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التوجيهات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تزال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فإنها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تُشير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بداية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نهج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منظم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لإدماج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قضايا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السياسة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w:t>
      </w:r>
      <w:r w:rsidR="002460DA" w:rsidRPr="00302211">
        <w:rPr>
          <w:rFonts w:ascii="Simplified Arabic" w:hAnsi="Simplified Arabic" w:cs="Simplified Arabic" w:hint="cs"/>
          <w:sz w:val="28"/>
          <w:szCs w:val="28"/>
          <w:rtl/>
          <w:lang w:bidi="ar-IQ"/>
        </w:rPr>
        <w:t>لكن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تبقى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الإجراءات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محدودة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النطاق،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تصل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درجة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عقيدة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بيئية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عسكرية</w:t>
      </w:r>
      <w:r w:rsidR="002460DA" w:rsidRPr="00302211">
        <w:rPr>
          <w:rFonts w:ascii="Simplified Arabic" w:hAnsi="Simplified Arabic" w:cs="Simplified Arabic"/>
          <w:sz w:val="28"/>
          <w:szCs w:val="28"/>
          <w:rtl/>
          <w:lang w:bidi="ar-IQ"/>
        </w:rPr>
        <w:t>"</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فالمبادرات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تزال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تتركز</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الأنشطة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الرمزية،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دون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وجود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نظام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مؤسسي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شامل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لرصد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الانبعاثات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التزامات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واضحة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بخفضها</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ومع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ذلك،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فإن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إدماج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القضايا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خطوة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مهمة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نحو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الاعتراف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بدوره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التخفيف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والتكيف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آثار</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Pr>
          <w:rStyle w:val="a6"/>
          <w:rFonts w:ascii="Simplified Arabic" w:hAnsi="Simplified Arabic" w:cs="Simplified Arabic"/>
          <w:rtl/>
          <w:lang w:bidi="ar-IQ"/>
        </w:rPr>
        <w:footnoteReference w:id="155"/>
      </w:r>
      <w:r w:rsidR="002460DA">
        <w:rPr>
          <w:rFonts w:ascii="Simplified Arabic" w:hAnsi="Simplified Arabic" w:cs="Simplified Arabic" w:hint="cs"/>
          <w:sz w:val="28"/>
          <w:szCs w:val="28"/>
          <w:rtl/>
          <w:lang w:bidi="ar-IQ"/>
        </w:rPr>
        <w:t>.</w:t>
      </w:r>
    </w:p>
    <w:p w14:paraId="303455B2" w14:textId="77777777"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سياق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التزامات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النطاق،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بدأت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المؤسسة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بطيء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منهجي،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بتطبيق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عدد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الإصلاحات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الهيكلية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والتكنولوجية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الهادفة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خفض</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الغازات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الدفيئة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منشآتها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وعملياتها</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تنبع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الإصلاحات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جزئيًا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استراتيجية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الدولة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الأشمل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لتحقيق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الحياد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بحلول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2060</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أُعلن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خطاب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الرئيس</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بينغ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أمام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المتحدة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2020</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وجزئيًا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إدراك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داخلي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متزايد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استمرار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الأنشطة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بصيغتها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التقليدية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تهديدًا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للموارد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الوطنية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واستدامة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واحدة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أبرز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الإصلاحات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دمج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تقنيات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المتجددة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التحتية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منذ</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2021 </w:t>
      </w:r>
      <w:r w:rsidRPr="00302211">
        <w:rPr>
          <w:rFonts w:ascii="Simplified Arabic" w:hAnsi="Simplified Arabic" w:cs="Simplified Arabic" w:hint="cs"/>
          <w:sz w:val="28"/>
          <w:szCs w:val="28"/>
          <w:rtl/>
          <w:lang w:bidi="ar-IQ"/>
        </w:rPr>
        <w:t>أُطلقت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مشاريع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تجريبية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لتركيب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الألواح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الشمسية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قواعد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المناطق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النائية،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خاصة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إقليمي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شينجيانغ</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ومنغوليا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الداخلية،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لتقليل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الاعتماد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الوقود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المنقول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برًا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لمسافات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طويلة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ووفق</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تقرير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لوكالة</w:t>
      </w:r>
      <w:r w:rsidRPr="00302211">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302211">
        <w:rPr>
          <w:rFonts w:ascii="Simplified Arabic" w:hAnsi="Simplified Arabic" w:cs="Simplified Arabic" w:hint="cs"/>
          <w:sz w:val="28"/>
          <w:szCs w:val="28"/>
          <w:rtl/>
          <w:lang w:bidi="ar-IQ"/>
        </w:rPr>
        <w:t>تشاينا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إنرجي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نيوز</w:t>
      </w:r>
      <w:r>
        <w:rPr>
          <w:rFonts w:ascii="Simplified Arabic" w:hAnsi="Simplified Arabic" w:cs="Simplified Arabic" w:hint="cs"/>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قامت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ثلاث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قواعد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شمال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بتغطية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يقل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عن</w:t>
      </w:r>
      <w:r w:rsidRPr="00302211">
        <w:rPr>
          <w:rFonts w:ascii="Simplified Arabic" w:hAnsi="Simplified Arabic" w:cs="Simplified Arabic"/>
          <w:sz w:val="28"/>
          <w:szCs w:val="28"/>
          <w:rtl/>
          <w:lang w:bidi="ar-IQ"/>
        </w:rPr>
        <w:t xml:space="preserve"> 20%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احتياجاتها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الكهربائية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أنظمة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الطاقة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الشمسية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بحلول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نهاية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عام</w:t>
      </w:r>
      <w:r w:rsidRPr="00302211">
        <w:rPr>
          <w:rFonts w:ascii="Simplified Arabic" w:hAnsi="Simplified Arabic" w:cs="Simplified Arabic"/>
          <w:sz w:val="28"/>
          <w:szCs w:val="28"/>
          <w:rtl/>
          <w:lang w:bidi="ar-IQ"/>
        </w:rPr>
        <w:t xml:space="preserve"> 2022</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أسهم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تقليل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الانبعاثات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السنوية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يقارب</w:t>
      </w:r>
      <w:r w:rsidRPr="00302211">
        <w:rPr>
          <w:rFonts w:ascii="Simplified Arabic" w:hAnsi="Simplified Arabic" w:cs="Simplified Arabic"/>
          <w:sz w:val="28"/>
          <w:szCs w:val="28"/>
          <w:rtl/>
          <w:lang w:bidi="ar-IQ"/>
        </w:rPr>
        <w:t xml:space="preserve"> 6,000 </w:t>
      </w:r>
      <w:r w:rsidRPr="00302211">
        <w:rPr>
          <w:rFonts w:ascii="Simplified Arabic" w:hAnsi="Simplified Arabic" w:cs="Simplified Arabic" w:hint="cs"/>
          <w:sz w:val="28"/>
          <w:szCs w:val="28"/>
          <w:rtl/>
          <w:lang w:bidi="ar-IQ"/>
        </w:rPr>
        <w:t>طن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مكافئ</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ثاني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أكسيد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الكربون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قاعدة</w:t>
      </w:r>
      <w:r>
        <w:rPr>
          <w:rStyle w:val="a6"/>
          <w:rFonts w:ascii="Simplified Arabic" w:hAnsi="Simplified Arabic" w:cs="Simplified Arabic"/>
          <w:rtl/>
          <w:lang w:bidi="ar-IQ"/>
        </w:rPr>
        <w:footnoteReference w:id="156"/>
      </w:r>
      <w:r>
        <w:rPr>
          <w:rFonts w:ascii="Simplified Arabic" w:hAnsi="Simplified Arabic" w:cs="Simplified Arabic" w:hint="cs"/>
          <w:sz w:val="28"/>
          <w:szCs w:val="28"/>
          <w:rtl/>
          <w:lang w:bidi="ar-IQ"/>
        </w:rPr>
        <w:t>.</w:t>
      </w:r>
    </w:p>
    <w:p w14:paraId="62C86C5F" w14:textId="77F8BC63" w:rsidR="002460DA" w:rsidRPr="00302211" w:rsidRDefault="002460DA"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302211">
        <w:rPr>
          <w:rFonts w:ascii="Simplified Arabic" w:hAnsi="Simplified Arabic" w:cs="Simplified Arabic" w:hint="cs"/>
          <w:sz w:val="28"/>
          <w:szCs w:val="28"/>
          <w:rtl/>
          <w:lang w:bidi="ar-IQ"/>
        </w:rPr>
        <w:t>بدأت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القيادة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تدرك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تدريجيًا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لم</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تحديًا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ثانويًا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قضية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تُترك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للهيئات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المدنية</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هو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w:t>
      </w:r>
      <w:r w:rsidR="006558A0">
        <w:rPr>
          <w:rFonts w:ascii="Simplified Arabic" w:hAnsi="Simplified Arabic" w:cs="Simplified Arabic" w:hint="cs"/>
          <w:sz w:val="28"/>
          <w:szCs w:val="28"/>
          <w:rtl/>
          <w:lang w:bidi="ar-IQ"/>
        </w:rPr>
        <w:t>تغي</w:t>
      </w:r>
      <w:r w:rsidR="00555179">
        <w:rPr>
          <w:rFonts w:ascii="Simplified Arabic" w:hAnsi="Simplified Arabic" w:cs="Simplified Arabic" w:hint="cs"/>
          <w:sz w:val="28"/>
          <w:szCs w:val="28"/>
          <w:rtl/>
          <w:lang w:bidi="ar-IQ"/>
        </w:rPr>
        <w:t>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استراتيجي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على</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القومي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واستدامة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القوة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بدأ</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الإدراك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ينعكس،</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تدريجي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وإن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كان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غير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معلن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رسميًا،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تخطيط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طويل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الأمد،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سواء</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حيث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التموضع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الجغرافي،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الابتكار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التكنولوجي،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إعداد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القدرات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البشرية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للتعامل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الكوارث</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أبرز</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ملامح</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التوجه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الصين،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عبر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اللجنة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العسكرية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المركزية</w:t>
      </w:r>
      <w:r w:rsidRPr="00302211">
        <w:rPr>
          <w:rFonts w:ascii="Simplified Arabic" w:hAnsi="Simplified Arabic" w:cs="Simplified Arabic"/>
          <w:sz w:val="28"/>
          <w:szCs w:val="28"/>
          <w:rtl/>
          <w:lang w:bidi="ar-IQ"/>
        </w:rPr>
        <w:t>"</w:t>
      </w:r>
      <w:r w:rsidRPr="00302211">
        <w:rPr>
          <w:rFonts w:ascii="Simplified Arabic" w:hAnsi="Simplified Arabic" w:cs="Simplified Arabic" w:hint="cs"/>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أصدرت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lastRenderedPageBreak/>
        <w:t>عام</w:t>
      </w:r>
      <w:r w:rsidRPr="00302211">
        <w:rPr>
          <w:rFonts w:ascii="Simplified Arabic" w:hAnsi="Simplified Arabic" w:cs="Simplified Arabic"/>
          <w:sz w:val="28"/>
          <w:szCs w:val="28"/>
          <w:rtl/>
          <w:lang w:bidi="ar-IQ"/>
        </w:rPr>
        <w:t xml:space="preserve"> 2021 </w:t>
      </w:r>
      <w:r w:rsidRPr="00302211">
        <w:rPr>
          <w:rFonts w:ascii="Simplified Arabic" w:hAnsi="Simplified Arabic" w:cs="Simplified Arabic" w:hint="cs"/>
          <w:sz w:val="28"/>
          <w:szCs w:val="28"/>
          <w:rtl/>
          <w:lang w:bidi="ar-IQ"/>
        </w:rPr>
        <w:t>توجيهًا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داخليًا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يقضي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بإدراج</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التهديدات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البيئية</w:t>
      </w:r>
      <w:r w:rsidRPr="00302211">
        <w:rPr>
          <w:rFonts w:ascii="Simplified Arabic" w:hAnsi="Simplified Arabic" w:cs="Simplified Arabic"/>
          <w:sz w:val="28"/>
          <w:szCs w:val="28"/>
          <w:rtl/>
          <w:lang w:bidi="ar-IQ"/>
        </w:rPr>
        <w:t xml:space="preserve">" </w:t>
      </w:r>
      <w:r w:rsidR="006558A0">
        <w:rPr>
          <w:rFonts w:ascii="Simplified Arabic" w:hAnsi="Simplified Arabic" w:cs="Simplified Arabic" w:hint="cs"/>
          <w:sz w:val="28"/>
          <w:szCs w:val="28"/>
          <w:rtl/>
          <w:lang w:bidi="ar-IQ"/>
        </w:rPr>
        <w:t xml:space="preserve">من </w:t>
      </w:r>
      <w:r w:rsidRPr="00302211">
        <w:rPr>
          <w:rFonts w:ascii="Simplified Arabic" w:hAnsi="Simplified Arabic" w:cs="Simplified Arabic" w:hint="cs"/>
          <w:sz w:val="28"/>
          <w:szCs w:val="28"/>
          <w:rtl/>
          <w:lang w:bidi="ar-IQ"/>
        </w:rPr>
        <w:t>ضمن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السيناريوهات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التدريبية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للوحدات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القتالية،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وهو</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وُصف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وثيقة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مسربة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جامعة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الدفاع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الوطني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sz w:val="28"/>
          <w:szCs w:val="28"/>
          <w:lang w:bidi="ar-IQ"/>
        </w:rPr>
        <w:t>PLA NDU</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بأنه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تكييف</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العمليات</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بيئة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w:t>
      </w:r>
      <w:r w:rsidR="00555179">
        <w:rPr>
          <w:rFonts w:ascii="Simplified Arabic" w:hAnsi="Simplified Arabic" w:cs="Simplified Arabic" w:hint="cs"/>
          <w:sz w:val="28"/>
          <w:szCs w:val="28"/>
          <w:rtl/>
          <w:lang w:bidi="ar-IQ"/>
        </w:rPr>
        <w:t>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أسرع</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من</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الخطط</w:t>
      </w:r>
      <w:r w:rsidRPr="00302211">
        <w:rPr>
          <w:rFonts w:ascii="Simplified Arabic" w:hAnsi="Simplified Arabic" w:cs="Simplified Arabic"/>
          <w:sz w:val="28"/>
          <w:szCs w:val="28"/>
          <w:rtl/>
          <w:lang w:bidi="ar-IQ"/>
        </w:rPr>
        <w:t>"</w:t>
      </w:r>
      <w:r>
        <w:rPr>
          <w:rFonts w:ascii="Simplified Arabic" w:hAnsi="Simplified Arabic" w:cs="Simplified Arabic"/>
          <w:sz w:val="28"/>
          <w:szCs w:val="28"/>
          <w:rtl/>
          <w:lang w:bidi="ar-IQ"/>
        </w:rPr>
        <w:t>،</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وهذا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يعني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أن</w:t>
      </w:r>
      <w:r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المناخي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بدأ</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يُنظر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إليه</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كعامل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يؤثر</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الجاهزية،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والخطط</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اللوجستية،</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والتكتيك</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الميداني</w:t>
      </w:r>
      <w:r>
        <w:rPr>
          <w:rFonts w:ascii="Simplified Arabic" w:hAnsi="Simplified Arabic" w:cs="Simplified Arabic" w:hint="cs"/>
          <w:sz w:val="28"/>
          <w:szCs w:val="28"/>
          <w:rtl/>
          <w:lang w:bidi="ar-IQ"/>
        </w:rPr>
        <w:t xml:space="preserve">؛ بل </w:t>
      </w:r>
      <w:r w:rsidRPr="00302211">
        <w:rPr>
          <w:rFonts w:ascii="Simplified Arabic" w:hAnsi="Simplified Arabic" w:cs="Simplified Arabic" w:hint="cs"/>
          <w:sz w:val="28"/>
          <w:szCs w:val="28"/>
          <w:rtl/>
          <w:lang w:bidi="ar-IQ"/>
        </w:rPr>
        <w:t>وقد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يُعيد</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تشكيل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شكل</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الحرب</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نفسها</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في</w:t>
      </w:r>
      <w:r w:rsidRPr="00302211">
        <w:rPr>
          <w:rFonts w:ascii="Simplified Arabic" w:hAnsi="Simplified Arabic" w:cs="Simplified Arabic"/>
          <w:sz w:val="28"/>
          <w:szCs w:val="28"/>
          <w:rtl/>
          <w:lang w:bidi="ar-IQ"/>
        </w:rPr>
        <w:t xml:space="preserve"> </w:t>
      </w:r>
      <w:r w:rsidRPr="00302211">
        <w:rPr>
          <w:rFonts w:ascii="Simplified Arabic" w:hAnsi="Simplified Arabic" w:cs="Simplified Arabic" w:hint="cs"/>
          <w:sz w:val="28"/>
          <w:szCs w:val="28"/>
          <w:rtl/>
          <w:lang w:bidi="ar-IQ"/>
        </w:rPr>
        <w:t>المستقبل</w:t>
      </w:r>
      <w:r>
        <w:rPr>
          <w:rStyle w:val="a6"/>
          <w:rFonts w:ascii="Simplified Arabic" w:hAnsi="Simplified Arabic" w:cs="Simplified Arabic"/>
          <w:rtl/>
          <w:lang w:bidi="ar-IQ"/>
        </w:rPr>
        <w:footnoteReference w:id="157"/>
      </w:r>
      <w:r>
        <w:rPr>
          <w:rFonts w:ascii="Simplified Arabic" w:hAnsi="Simplified Arabic" w:cs="Simplified Arabic" w:hint="cs"/>
          <w:sz w:val="28"/>
          <w:szCs w:val="28"/>
          <w:rtl/>
          <w:lang w:bidi="ar-IQ"/>
        </w:rPr>
        <w:t>.</w:t>
      </w:r>
    </w:p>
    <w:p w14:paraId="3DF26921" w14:textId="702DDA4B" w:rsidR="002460DA" w:rsidRPr="00302211"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w:t>
      </w:r>
      <w:r w:rsidR="002460DA">
        <w:rPr>
          <w:rFonts w:ascii="Simplified Arabic" w:hAnsi="Simplified Arabic" w:cs="Simplified Arabic" w:hint="cs"/>
          <w:sz w:val="28"/>
          <w:szCs w:val="28"/>
          <w:rtl/>
          <w:lang w:bidi="ar-IQ"/>
        </w:rPr>
        <w:t xml:space="preserve">ما تقدم </w:t>
      </w:r>
      <w:r w:rsidR="002460DA" w:rsidRPr="00302211">
        <w:rPr>
          <w:rFonts w:ascii="Simplified Arabic" w:hAnsi="Simplified Arabic" w:cs="Simplified Arabic" w:hint="cs"/>
          <w:sz w:val="28"/>
          <w:szCs w:val="28"/>
          <w:rtl/>
          <w:lang w:bidi="ar-IQ"/>
        </w:rPr>
        <w:t>يُظهر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تحليل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السياسات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تجاه</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المؤسسة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بدأت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بالفعل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بعملية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تحول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تدريجي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فهمها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واستجابتها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للتهديدات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البيئية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فقد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انتقل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مرحلة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اللامبالاة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النسبية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إزاء</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القضايا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مرحلة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التفاعل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المحدود،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ثم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محاولة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دمج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القضايا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ضمن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استراتيجيات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التخطيط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والإدارة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وإن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بشكل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غير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متكامل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حتى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الآن</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و</w:t>
      </w:r>
      <w:r w:rsidR="002460DA" w:rsidRPr="00302211">
        <w:rPr>
          <w:rFonts w:ascii="Simplified Arabic" w:hAnsi="Simplified Arabic" w:cs="Simplified Arabic" w:hint="cs"/>
          <w:sz w:val="28"/>
          <w:szCs w:val="28"/>
          <w:rtl/>
          <w:lang w:bidi="ar-IQ"/>
        </w:rPr>
        <w:t>برزت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مشاركة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مبادرات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بيئية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مثل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مكافحة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التصحر،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والاستجابة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للكوارث</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كمؤشرات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التحول</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بدأت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تظهر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إصلاحات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هيكلية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وتكنولوجية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تستهدف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خفض</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الانبعاثات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داخل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المنشآت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وتوسيع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استخدام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مصادر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الطاقة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المتجددة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بعض</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القواعد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والمركبات،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جانب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تحسين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كفاءة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الإنتاج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الصناعي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الدفاعي</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الجانب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الاستراتيجي،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بدأت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القيادة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بإدراج</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ضمن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سيناريوهات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التهديد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المستقبلية،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يُمهّد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تدريجيًا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لدمجه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العقيدة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الدفاعية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طويلة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الأمد</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w:t>
      </w:r>
      <w:r w:rsidR="002460DA" w:rsidRPr="00302211">
        <w:rPr>
          <w:rFonts w:ascii="Simplified Arabic" w:hAnsi="Simplified Arabic" w:cs="Simplified Arabic" w:hint="cs"/>
          <w:sz w:val="28"/>
          <w:szCs w:val="28"/>
          <w:rtl/>
          <w:lang w:bidi="ar-IQ"/>
        </w:rPr>
        <w:t>ومع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ذلك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تزال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الإجراءات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متفرقة،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تجريبية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الغالب،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وتفتقر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إطار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مؤسسي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شامل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يُلزم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جميع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أفرع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وشركات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التصنيع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بتبنّي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معايير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بيئية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دقيقة</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غياب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الشفافية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البيانات،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واستثناء</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تقارير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الدولية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الخاصة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بالمناخ،</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يحدّ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قدرة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المجتمع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الدولي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تقييم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فعالية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هذه</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الجهود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مراقبتها</w:t>
      </w:r>
      <w:r w:rsidR="002460DA">
        <w:rPr>
          <w:rFonts w:ascii="Simplified Arabic" w:hAnsi="Simplified Arabic" w:cs="Simplified Arabic"/>
          <w:sz w:val="28"/>
          <w:szCs w:val="28"/>
          <w:rtl/>
          <w:lang w:bidi="ar-IQ"/>
        </w:rPr>
        <w:t>،</w:t>
      </w:r>
      <w:r w:rsidR="002460DA">
        <w:rPr>
          <w:rFonts w:ascii="Simplified Arabic" w:hAnsi="Simplified Arabic" w:cs="Simplified Arabic" w:hint="cs"/>
          <w:sz w:val="28"/>
          <w:szCs w:val="28"/>
          <w:rtl/>
          <w:lang w:bidi="ar-IQ"/>
        </w:rPr>
        <w:t xml:space="preserve"> و</w:t>
      </w:r>
      <w:r w:rsidR="002460DA" w:rsidRPr="00302211">
        <w:rPr>
          <w:rFonts w:ascii="Simplified Arabic" w:hAnsi="Simplified Arabic" w:cs="Simplified Arabic" w:hint="cs"/>
          <w:sz w:val="28"/>
          <w:szCs w:val="28"/>
          <w:rtl/>
          <w:lang w:bidi="ar-IQ"/>
        </w:rPr>
        <w:t>إنّ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التحدي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الأكبر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أمام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الجيش</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يكمن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فقط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تطوير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تقنيات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منخفضة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الانبعاثات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أو</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تحسين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الكفاءة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التشغيلية</w:t>
      </w:r>
      <w:r w:rsidR="002460DA">
        <w:rPr>
          <w:rFonts w:ascii="Simplified Arabic" w:hAnsi="Simplified Arabic" w:cs="Simplified Arabic" w:hint="cs"/>
          <w:sz w:val="28"/>
          <w:szCs w:val="28"/>
          <w:rtl/>
          <w:lang w:bidi="ar-IQ"/>
        </w:rPr>
        <w:t xml:space="preserve">؛ بل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إعادة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صياغة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العلاقة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والبيئة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بناء</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عقيدة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دفاعية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خضراء</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تعترف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بأن</w:t>
      </w:r>
      <w:r w:rsidR="002460DA" w:rsidRPr="00302211">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ليس</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فقط</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تهديدًا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يجب</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التكيف</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معه</w:t>
      </w:r>
      <w:r w:rsidR="002460DA">
        <w:rPr>
          <w:rFonts w:ascii="Simplified Arabic" w:hAnsi="Simplified Arabic" w:cs="Simplified Arabic" w:hint="cs"/>
          <w:sz w:val="28"/>
          <w:szCs w:val="28"/>
          <w:rtl/>
          <w:lang w:bidi="ar-IQ"/>
        </w:rPr>
        <w:t xml:space="preserve">؛ بل </w:t>
      </w:r>
      <w:r w:rsidR="002460DA" w:rsidRPr="00302211">
        <w:rPr>
          <w:rFonts w:ascii="Simplified Arabic" w:hAnsi="Simplified Arabic" w:cs="Simplified Arabic" w:hint="cs"/>
          <w:sz w:val="28"/>
          <w:szCs w:val="28"/>
          <w:rtl/>
          <w:lang w:bidi="ar-IQ"/>
        </w:rPr>
        <w:t>ميدانًا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للأمن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القومي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بحد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ذاته</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دون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مثل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هذا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التحول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المفاهيمي،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ستظل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استجابات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المؤسسة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محدودة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التأثير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مواجهة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الأزمة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العالمية</w:t>
      </w:r>
      <w:r w:rsidR="002460DA">
        <w:rPr>
          <w:rFonts w:ascii="Simplified Arabic" w:hAnsi="Simplified Arabic" w:cs="Simplified Arabic" w:hint="cs"/>
          <w:sz w:val="28"/>
          <w:szCs w:val="28"/>
          <w:rtl/>
          <w:lang w:bidi="ar-IQ"/>
        </w:rPr>
        <w:t>.</w:t>
      </w:r>
    </w:p>
    <w:p w14:paraId="17B7F10E" w14:textId="77026015" w:rsidR="002460DA" w:rsidRPr="00302211" w:rsidRDefault="006558A0" w:rsidP="002460DA">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2460DA">
        <w:rPr>
          <w:rFonts w:ascii="Simplified Arabic" w:hAnsi="Simplified Arabic" w:cs="Simplified Arabic" w:hint="cs"/>
          <w:sz w:val="28"/>
          <w:szCs w:val="28"/>
          <w:rtl/>
          <w:lang w:bidi="ar-IQ"/>
        </w:rPr>
        <w:t xml:space="preserve"> يمكن القول ايضاً </w:t>
      </w:r>
      <w:r w:rsidR="002460DA" w:rsidRPr="00302211">
        <w:rPr>
          <w:rFonts w:ascii="Simplified Arabic" w:hAnsi="Simplified Arabic" w:cs="Simplified Arabic" w:hint="cs"/>
          <w:sz w:val="28"/>
          <w:szCs w:val="28"/>
          <w:rtl/>
          <w:lang w:bidi="ar-IQ"/>
        </w:rPr>
        <w:t>إذا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كانت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الصين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تسعى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إلى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تقديم</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نفسها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كقوة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مسؤولة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المسرح</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الدولي،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فإن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التزاماتها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المناخية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يمكن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تظل</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حكرًا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القطاع</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المدني</w:t>
      </w:r>
      <w:r w:rsidR="002460DA">
        <w:rPr>
          <w:rFonts w:ascii="Simplified Arabic" w:hAnsi="Simplified Arabic" w:cs="Simplified Arabic"/>
          <w:sz w:val="28"/>
          <w:szCs w:val="28"/>
          <w:rtl/>
          <w:lang w:bidi="ar-IQ"/>
        </w:rPr>
        <w:t>،</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فإدماج</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المؤسسة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العسكرية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بفعالية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مسار</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الحياد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الكربوني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يُعدّ</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اختبارًا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حاسمًا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لجدية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تلك</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الالتزامات،</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ومؤشرًا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جوهريًا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قدرة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الدولة</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على</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تحقيق</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أمن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شامل</w:t>
      </w:r>
      <w:r w:rsidR="002460DA">
        <w:rPr>
          <w:rFonts w:ascii="Simplified Arabic" w:hAnsi="Simplified Arabic" w:cs="Simplified Arabic" w:hint="cs"/>
          <w:sz w:val="28"/>
          <w:szCs w:val="28"/>
          <w:rtl/>
          <w:lang w:bidi="ar-IQ"/>
        </w:rPr>
        <w:t xml:space="preserve"> - </w:t>
      </w:r>
      <w:r w:rsidR="002460DA" w:rsidRPr="00302211">
        <w:rPr>
          <w:rFonts w:ascii="Simplified Arabic" w:hAnsi="Simplified Arabic" w:cs="Simplified Arabic" w:hint="cs"/>
          <w:sz w:val="28"/>
          <w:szCs w:val="28"/>
          <w:rtl/>
          <w:lang w:bidi="ar-IQ"/>
        </w:rPr>
        <w:t>بيئيًا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واستراتيجيًا</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في</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آن</w:t>
      </w:r>
      <w:r w:rsidR="002460DA" w:rsidRPr="00302211">
        <w:rPr>
          <w:rFonts w:ascii="Simplified Arabic" w:hAnsi="Simplified Arabic" w:cs="Simplified Arabic"/>
          <w:sz w:val="28"/>
          <w:szCs w:val="28"/>
          <w:rtl/>
          <w:lang w:bidi="ar-IQ"/>
        </w:rPr>
        <w:t xml:space="preserve"> </w:t>
      </w:r>
      <w:r w:rsidR="002460DA" w:rsidRPr="00302211">
        <w:rPr>
          <w:rFonts w:ascii="Simplified Arabic" w:hAnsi="Simplified Arabic" w:cs="Simplified Arabic" w:hint="cs"/>
          <w:sz w:val="28"/>
          <w:szCs w:val="28"/>
          <w:rtl/>
          <w:lang w:bidi="ar-IQ"/>
        </w:rPr>
        <w:t>واحد</w:t>
      </w:r>
      <w:r w:rsidR="002460DA">
        <w:rPr>
          <w:rFonts w:ascii="Simplified Arabic" w:hAnsi="Simplified Arabic" w:cs="Simplified Arabic" w:hint="cs"/>
          <w:sz w:val="28"/>
          <w:szCs w:val="28"/>
          <w:rtl/>
          <w:lang w:bidi="ar-IQ"/>
        </w:rPr>
        <w:t>.</w:t>
      </w:r>
    </w:p>
    <w:p w14:paraId="06A7664E" w14:textId="5115644C" w:rsidR="002460DA" w:rsidRPr="002A3B18" w:rsidRDefault="002460DA" w:rsidP="002460DA">
      <w:pPr>
        <w:pStyle w:val="2"/>
        <w:rPr>
          <w:rtl/>
          <w:lang w:bidi="ar-QA"/>
        </w:rPr>
      </w:pPr>
      <w:bookmarkStart w:id="87" w:name="_Toc198136058"/>
      <w:r w:rsidRPr="002A3B18">
        <w:rPr>
          <w:rtl/>
        </w:rPr>
        <w:t xml:space="preserve">المطلب الثالث : </w:t>
      </w:r>
      <w:r>
        <w:rPr>
          <w:rFonts w:hint="cs"/>
          <w:rtl/>
          <w:lang w:bidi="ar-QA"/>
        </w:rPr>
        <w:t xml:space="preserve">سياسات الطاقة </w:t>
      </w:r>
      <w:r w:rsidRPr="00025EDC">
        <w:rPr>
          <w:rFonts w:hint="cs"/>
          <w:rtl/>
          <w:lang w:bidi="ar-QA"/>
        </w:rPr>
        <w:t>الصينية</w:t>
      </w:r>
      <w:r w:rsidRPr="00025EDC">
        <w:rPr>
          <w:rtl/>
          <w:lang w:bidi="ar-QA"/>
        </w:rPr>
        <w:t xml:space="preserve"> </w:t>
      </w:r>
      <w:r w:rsidRPr="00025EDC">
        <w:rPr>
          <w:rFonts w:hint="cs"/>
          <w:rtl/>
          <w:lang w:bidi="ar-QA"/>
        </w:rPr>
        <w:t>وأثرها</w:t>
      </w:r>
      <w:r w:rsidRPr="00025EDC">
        <w:rPr>
          <w:rtl/>
          <w:lang w:bidi="ar-QA"/>
        </w:rPr>
        <w:t xml:space="preserve"> </w:t>
      </w:r>
      <w:r w:rsidRPr="00025EDC">
        <w:rPr>
          <w:rFonts w:hint="cs"/>
          <w:rtl/>
          <w:lang w:bidi="ar-QA"/>
        </w:rPr>
        <w:t>في</w:t>
      </w:r>
      <w:r w:rsidRPr="00025EDC">
        <w:rPr>
          <w:rtl/>
          <w:lang w:bidi="ar-QA"/>
        </w:rPr>
        <w:t xml:space="preserve"> </w:t>
      </w:r>
      <w:r w:rsidR="004E4DD5">
        <w:rPr>
          <w:rFonts w:hint="cs"/>
          <w:rtl/>
          <w:lang w:bidi="ar-QA"/>
        </w:rPr>
        <w:t>التغيير</w:t>
      </w:r>
      <w:r w:rsidRPr="00025EDC">
        <w:rPr>
          <w:rFonts w:hint="cs"/>
          <w:rtl/>
          <w:lang w:bidi="ar-QA"/>
        </w:rPr>
        <w:t>ات</w:t>
      </w:r>
      <w:r w:rsidRPr="00025EDC">
        <w:rPr>
          <w:rtl/>
          <w:lang w:bidi="ar-QA"/>
        </w:rPr>
        <w:t xml:space="preserve"> </w:t>
      </w:r>
      <w:r w:rsidRPr="00025EDC">
        <w:rPr>
          <w:rFonts w:hint="cs"/>
          <w:rtl/>
          <w:lang w:bidi="ar-QA"/>
        </w:rPr>
        <w:t>المناخية</w:t>
      </w:r>
      <w:bookmarkEnd w:id="87"/>
    </w:p>
    <w:p w14:paraId="5F0C64FF" w14:textId="68695467" w:rsidR="002460DA" w:rsidRPr="00025EDC" w:rsidRDefault="002460DA" w:rsidP="002460DA">
      <w:pPr>
        <w:bidi/>
        <w:spacing w:after="0" w:line="240" w:lineRule="auto"/>
        <w:ind w:firstLine="836"/>
        <w:jc w:val="both"/>
        <w:rPr>
          <w:rFonts w:ascii="Simplified Arabic" w:hAnsi="Simplified Arabic" w:cs="Simplified Arabic"/>
          <w:sz w:val="28"/>
          <w:szCs w:val="28"/>
          <w:rtl/>
          <w:lang w:bidi="ar-QA"/>
        </w:rPr>
      </w:pPr>
      <w:r w:rsidRPr="00025EDC">
        <w:rPr>
          <w:rFonts w:ascii="Simplified Arabic" w:hAnsi="Simplified Arabic" w:cs="Simplified Arabic"/>
          <w:sz w:val="28"/>
          <w:szCs w:val="28"/>
          <w:rtl/>
          <w:lang w:bidi="ar-QA"/>
        </w:rPr>
        <w:t>تُعدّ الصين اليوم القطب الأكبر في النظام العالمي للطاقة، ليس فقط من حيث استهلاك الطاقة</w:t>
      </w:r>
      <w:r>
        <w:rPr>
          <w:rFonts w:ascii="Simplified Arabic" w:hAnsi="Simplified Arabic" w:cs="Simplified Arabic"/>
          <w:sz w:val="28"/>
          <w:szCs w:val="28"/>
          <w:rtl/>
          <w:lang w:bidi="ar-QA"/>
        </w:rPr>
        <w:t xml:space="preserve">؛ بل </w:t>
      </w:r>
      <w:r w:rsidRPr="00025EDC">
        <w:rPr>
          <w:rFonts w:ascii="Simplified Arabic" w:hAnsi="Simplified Arabic" w:cs="Simplified Arabic"/>
          <w:sz w:val="28"/>
          <w:szCs w:val="28"/>
          <w:rtl/>
          <w:lang w:bidi="ar-QA"/>
        </w:rPr>
        <w:t>أيضًا من حيث التأثير البيئي الناتج عن هذا الاستهلاك</w:t>
      </w:r>
      <w:r>
        <w:rPr>
          <w:rFonts w:ascii="Simplified Arabic" w:hAnsi="Simplified Arabic" w:cs="Simplified Arabic" w:hint="cs"/>
          <w:sz w:val="28"/>
          <w:szCs w:val="28"/>
          <w:rtl/>
          <w:lang w:bidi="ar-QA"/>
        </w:rPr>
        <w:t>،</w:t>
      </w:r>
      <w:r w:rsidRPr="00025EDC">
        <w:rPr>
          <w:rFonts w:ascii="Simplified Arabic" w:hAnsi="Simplified Arabic" w:cs="Simplified Arabic"/>
          <w:sz w:val="28"/>
          <w:szCs w:val="28"/>
          <w:rtl/>
          <w:lang w:bidi="ar-QA"/>
        </w:rPr>
        <w:t xml:space="preserve"> فمنذ بداية القرن الحادي والعشرين، شهد الاقتصاد الصيني تحولًا هائلًا من اقتصاد زراعي إلى صناعي متقدم، الأمر الذي ضاعف من حاجته إلى </w:t>
      </w:r>
      <w:r w:rsidRPr="00025EDC">
        <w:rPr>
          <w:rFonts w:ascii="Simplified Arabic" w:hAnsi="Simplified Arabic" w:cs="Simplified Arabic"/>
          <w:sz w:val="28"/>
          <w:szCs w:val="28"/>
          <w:rtl/>
          <w:lang w:bidi="ar-QA"/>
        </w:rPr>
        <w:lastRenderedPageBreak/>
        <w:t>مصادر طاقة كثيفة لتغذية هذا التوسع</w:t>
      </w:r>
      <w:r>
        <w:rPr>
          <w:rFonts w:ascii="Simplified Arabic" w:hAnsi="Simplified Arabic" w:cs="Simplified Arabic" w:hint="cs"/>
          <w:sz w:val="28"/>
          <w:szCs w:val="28"/>
          <w:rtl/>
          <w:lang w:bidi="ar-QA"/>
        </w:rPr>
        <w:t>،</w:t>
      </w:r>
      <w:r w:rsidRPr="00025EDC">
        <w:rPr>
          <w:rFonts w:ascii="Simplified Arabic" w:hAnsi="Simplified Arabic" w:cs="Simplified Arabic"/>
          <w:sz w:val="28"/>
          <w:szCs w:val="28"/>
          <w:rtl/>
          <w:lang w:bidi="ar-QA"/>
        </w:rPr>
        <w:t xml:space="preserve"> وتشير بيانات وكالة الطاقة الدولية (</w:t>
      </w:r>
      <w:r w:rsidRPr="00025EDC">
        <w:rPr>
          <w:rFonts w:ascii="Simplified Arabic" w:hAnsi="Simplified Arabic" w:cs="Simplified Arabic"/>
          <w:sz w:val="28"/>
          <w:szCs w:val="28"/>
          <w:lang w:bidi="ar-QA"/>
        </w:rPr>
        <w:t>IEA</w:t>
      </w:r>
      <w:r w:rsidRPr="00025EDC">
        <w:rPr>
          <w:rFonts w:ascii="Simplified Arabic" w:hAnsi="Simplified Arabic" w:cs="Simplified Arabic"/>
          <w:sz w:val="28"/>
          <w:szCs w:val="28"/>
          <w:rtl/>
          <w:lang w:bidi="ar-QA"/>
        </w:rPr>
        <w:t>) إلى أن الصين استهلكت في عام 2023 ما يعادل 165 إكساجول</w:t>
      </w:r>
      <w:r>
        <w:rPr>
          <w:rStyle w:val="a6"/>
          <w:rFonts w:ascii="Simplified Arabic" w:hAnsi="Simplified Arabic" w:cs="Simplified Arabic"/>
          <w:rtl/>
          <w:lang w:bidi="ar-QA"/>
        </w:rPr>
        <w:footnoteReference w:customMarkFollows="1" w:id="158"/>
        <w:t>*</w:t>
      </w:r>
      <w:r w:rsidRPr="00025EDC">
        <w:rPr>
          <w:rFonts w:ascii="Simplified Arabic" w:hAnsi="Simplified Arabic" w:cs="Simplified Arabic"/>
          <w:sz w:val="28"/>
          <w:szCs w:val="28"/>
          <w:rtl/>
          <w:lang w:bidi="ar-QA"/>
        </w:rPr>
        <w:t xml:space="preserve"> من الطاقة </w:t>
      </w:r>
      <w:r w:rsidR="004E4DD5">
        <w:rPr>
          <w:rFonts w:ascii="Simplified Arabic" w:hAnsi="Simplified Arabic" w:cs="Simplified Arabic"/>
          <w:sz w:val="28"/>
          <w:szCs w:val="28"/>
          <w:rtl/>
          <w:lang w:bidi="ar-QA"/>
        </w:rPr>
        <w:t>الأول</w:t>
      </w:r>
      <w:r w:rsidRPr="00025EDC">
        <w:rPr>
          <w:rFonts w:ascii="Simplified Arabic" w:hAnsi="Simplified Arabic" w:cs="Simplified Arabic"/>
          <w:sz w:val="28"/>
          <w:szCs w:val="28"/>
          <w:rtl/>
          <w:lang w:bidi="ar-QA"/>
        </w:rPr>
        <w:t>ية، أي ما يعادل أكثر من 25% من الاستهلاك العالمي، متجاوزة بذلك الولايات المتحدة بفارق كبير</w:t>
      </w:r>
      <w:r>
        <w:rPr>
          <w:rStyle w:val="a6"/>
          <w:rFonts w:ascii="Simplified Arabic" w:hAnsi="Simplified Arabic" w:cs="Simplified Arabic"/>
          <w:rtl/>
          <w:lang w:bidi="ar-QA"/>
        </w:rPr>
        <w:footnoteReference w:id="159"/>
      </w:r>
      <w:r w:rsidRPr="00025EDC">
        <w:rPr>
          <w:rFonts w:ascii="Simplified Arabic" w:hAnsi="Simplified Arabic" w:cs="Simplified Arabic"/>
          <w:sz w:val="28"/>
          <w:szCs w:val="28"/>
          <w:rtl/>
          <w:lang w:bidi="ar-QA"/>
        </w:rPr>
        <w:t>.</w:t>
      </w:r>
    </w:p>
    <w:p w14:paraId="798B8059" w14:textId="24688F08" w:rsidR="002460DA" w:rsidRDefault="002460DA" w:rsidP="002460DA">
      <w:pPr>
        <w:bidi/>
        <w:spacing w:after="0" w:line="240" w:lineRule="auto"/>
        <w:ind w:firstLine="836"/>
        <w:jc w:val="both"/>
        <w:rPr>
          <w:rFonts w:ascii="Simplified Arabic" w:hAnsi="Simplified Arabic" w:cs="Simplified Arabic"/>
          <w:sz w:val="28"/>
          <w:szCs w:val="28"/>
          <w:rtl/>
          <w:lang w:bidi="ar-QA"/>
        </w:rPr>
      </w:pPr>
      <w:r w:rsidRPr="00025EDC">
        <w:rPr>
          <w:rFonts w:ascii="Simplified Arabic" w:hAnsi="Simplified Arabic" w:cs="Simplified Arabic"/>
          <w:sz w:val="28"/>
          <w:szCs w:val="28"/>
          <w:rtl/>
          <w:lang w:bidi="ar-QA"/>
        </w:rPr>
        <w:t>تتكوّن البنية الأساسية لمزيج ال</w:t>
      </w:r>
      <w:r w:rsidR="006558A0">
        <w:rPr>
          <w:rFonts w:ascii="Simplified Arabic" w:hAnsi="Simplified Arabic" w:cs="Simplified Arabic"/>
          <w:sz w:val="28"/>
          <w:szCs w:val="28"/>
          <w:rtl/>
          <w:lang w:bidi="ar-QA"/>
        </w:rPr>
        <w:t>طاقة الصيني من ثلاثة مصادر رئيس</w:t>
      </w:r>
      <w:r w:rsidRPr="00025EDC">
        <w:rPr>
          <w:rFonts w:ascii="Simplified Arabic" w:hAnsi="Simplified Arabic" w:cs="Simplified Arabic"/>
          <w:sz w:val="28"/>
          <w:szCs w:val="28"/>
          <w:rtl/>
          <w:lang w:bidi="ar-QA"/>
        </w:rPr>
        <w:t>ة: الفحم، والنفط، والغاز الطبيعي، مع مساهمة متزايدة لمصادر الطاقة المتجددة والطاقة النووية</w:t>
      </w:r>
      <w:r>
        <w:rPr>
          <w:rFonts w:ascii="Simplified Arabic" w:hAnsi="Simplified Arabic" w:cs="Simplified Arabic" w:hint="cs"/>
          <w:sz w:val="28"/>
          <w:szCs w:val="28"/>
          <w:rtl/>
          <w:lang w:bidi="ar-QA"/>
        </w:rPr>
        <w:t>، و</w:t>
      </w:r>
      <w:r w:rsidRPr="000E5DA5">
        <w:rPr>
          <w:rFonts w:ascii="Simplified Arabic" w:hAnsi="Simplified Arabic" w:cs="Simplified Arabic" w:hint="cs"/>
          <w:sz w:val="28"/>
          <w:szCs w:val="28"/>
          <w:rtl/>
          <w:lang w:bidi="ar-QA"/>
        </w:rPr>
        <w:t>يعكس</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الجدول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الزمني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لاستهلاك</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الطاقة</w:t>
      </w:r>
      <w:r w:rsidRPr="000E5DA5">
        <w:rPr>
          <w:rFonts w:ascii="Simplified Arabic" w:hAnsi="Simplified Arabic" w:cs="Simplified Arabic"/>
          <w:sz w:val="28"/>
          <w:szCs w:val="28"/>
          <w:rtl/>
          <w:lang w:bidi="ar-QA"/>
        </w:rPr>
        <w:t xml:space="preserve"> </w:t>
      </w:r>
      <w:r w:rsidR="004E4DD5">
        <w:rPr>
          <w:rFonts w:ascii="Simplified Arabic" w:hAnsi="Simplified Arabic" w:cs="Simplified Arabic" w:hint="cs"/>
          <w:sz w:val="28"/>
          <w:szCs w:val="28"/>
          <w:rtl/>
          <w:lang w:bidi="ar-QA"/>
        </w:rPr>
        <w:t>الأول</w:t>
      </w:r>
      <w:r w:rsidRPr="000E5DA5">
        <w:rPr>
          <w:rFonts w:ascii="Simplified Arabic" w:hAnsi="Simplified Arabic" w:cs="Simplified Arabic" w:hint="cs"/>
          <w:sz w:val="28"/>
          <w:szCs w:val="28"/>
          <w:rtl/>
          <w:lang w:bidi="ar-QA"/>
        </w:rPr>
        <w:t>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عامي</w:t>
      </w:r>
      <w:r w:rsidRPr="000E5DA5">
        <w:rPr>
          <w:rFonts w:ascii="Simplified Arabic" w:hAnsi="Simplified Arabic" w:cs="Simplified Arabic"/>
          <w:sz w:val="28"/>
          <w:szCs w:val="28"/>
          <w:rtl/>
          <w:lang w:bidi="ar-QA"/>
        </w:rPr>
        <w:t xml:space="preserve"> 1991 </w:t>
      </w:r>
      <w:r w:rsidRPr="000E5DA5">
        <w:rPr>
          <w:rFonts w:ascii="Simplified Arabic" w:hAnsi="Simplified Arabic" w:cs="Simplified Arabic" w:hint="cs"/>
          <w:sz w:val="28"/>
          <w:szCs w:val="28"/>
          <w:rtl/>
          <w:lang w:bidi="ar-QA"/>
        </w:rPr>
        <w:t>و</w:t>
      </w:r>
      <w:r w:rsidRPr="000E5DA5">
        <w:rPr>
          <w:rFonts w:ascii="Simplified Arabic" w:hAnsi="Simplified Arabic" w:cs="Simplified Arabic"/>
          <w:sz w:val="28"/>
          <w:szCs w:val="28"/>
          <w:rtl/>
          <w:lang w:bidi="ar-QA"/>
        </w:rPr>
        <w:t xml:space="preserve">2023 </w:t>
      </w:r>
      <w:r w:rsidRPr="000E5DA5">
        <w:rPr>
          <w:rFonts w:ascii="Simplified Arabic" w:hAnsi="Simplified Arabic" w:cs="Simplified Arabic" w:hint="cs"/>
          <w:sz w:val="28"/>
          <w:szCs w:val="28"/>
          <w:rtl/>
          <w:lang w:bidi="ar-QA"/>
        </w:rPr>
        <w:t>نموًا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طاقويًا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غير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مسبوق</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حيث</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ارتفع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الاستهلاك</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نحو</w:t>
      </w:r>
      <w:r w:rsidRPr="000E5DA5">
        <w:rPr>
          <w:rFonts w:ascii="Simplified Arabic" w:hAnsi="Simplified Arabic" w:cs="Simplified Arabic"/>
          <w:sz w:val="28"/>
          <w:szCs w:val="28"/>
          <w:rtl/>
          <w:lang w:bidi="ar-QA"/>
        </w:rPr>
        <w:t xml:space="preserve"> 26.5 </w:t>
      </w:r>
      <w:r w:rsidRPr="000E5DA5">
        <w:rPr>
          <w:rFonts w:ascii="Simplified Arabic" w:hAnsi="Simplified Arabic" w:cs="Simplified Arabic" w:hint="cs"/>
          <w:sz w:val="28"/>
          <w:szCs w:val="28"/>
          <w:rtl/>
          <w:lang w:bidi="ar-QA"/>
        </w:rPr>
        <w:t>إكسا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جول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عام</w:t>
      </w:r>
      <w:r w:rsidRPr="000E5DA5">
        <w:rPr>
          <w:rFonts w:ascii="Simplified Arabic" w:hAnsi="Simplified Arabic" w:cs="Simplified Arabic"/>
          <w:sz w:val="28"/>
          <w:szCs w:val="28"/>
          <w:rtl/>
          <w:lang w:bidi="ar-QA"/>
        </w:rPr>
        <w:t xml:space="preserve"> 1991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142.3 </w:t>
      </w:r>
      <w:r w:rsidRPr="000E5DA5">
        <w:rPr>
          <w:rFonts w:ascii="Simplified Arabic" w:hAnsi="Simplified Arabic" w:cs="Simplified Arabic" w:hint="cs"/>
          <w:sz w:val="28"/>
          <w:szCs w:val="28"/>
          <w:rtl/>
          <w:lang w:bidi="ar-QA"/>
        </w:rPr>
        <w:t>إكسا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جول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عام</w:t>
      </w:r>
      <w:r w:rsidRPr="000E5DA5">
        <w:rPr>
          <w:rFonts w:ascii="Simplified Arabic" w:hAnsi="Simplified Arabic" w:cs="Simplified Arabic"/>
          <w:sz w:val="28"/>
          <w:szCs w:val="28"/>
          <w:rtl/>
          <w:lang w:bidi="ar-QA"/>
        </w:rPr>
        <w:t xml:space="preserve"> 2023</w:t>
      </w:r>
      <w:r w:rsidRPr="000E5DA5">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بزيادة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تفوق</w:t>
      </w:r>
      <w:r w:rsidRPr="000E5DA5">
        <w:rPr>
          <w:rFonts w:ascii="Simplified Arabic" w:hAnsi="Simplified Arabic" w:cs="Simplified Arabic"/>
          <w:sz w:val="28"/>
          <w:szCs w:val="28"/>
          <w:rtl/>
          <w:lang w:bidi="ar-QA"/>
        </w:rPr>
        <w:t xml:space="preserve"> 436%</w:t>
      </w:r>
      <w:r>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هذا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النمو</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الحاد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يمكن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فصله</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المسار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الاقتصادي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التصاعدي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للصين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خاصة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بعد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انضمامها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منظمة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التجارة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العالمية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عام</w:t>
      </w:r>
      <w:r w:rsidRPr="000E5DA5">
        <w:rPr>
          <w:rFonts w:ascii="Simplified Arabic" w:hAnsi="Simplified Arabic" w:cs="Simplified Arabic"/>
          <w:sz w:val="28"/>
          <w:szCs w:val="28"/>
          <w:rtl/>
          <w:lang w:bidi="ar-QA"/>
        </w:rPr>
        <w:t xml:space="preserve"> 2001</w:t>
      </w:r>
      <w:r w:rsidRPr="000E5DA5">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والذي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مثّل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نقطة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انعطاف</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تسارع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التصنيع،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التحضّر،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وزيادة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الطلب</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قطاعات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النقل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والبناء</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والصناعات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الثقيلة</w:t>
      </w:r>
      <w:r>
        <w:rPr>
          <w:rStyle w:val="a6"/>
          <w:rFonts w:ascii="Simplified Arabic" w:hAnsi="Simplified Arabic" w:cs="Simplified Arabic"/>
          <w:rtl/>
          <w:lang w:bidi="ar-QA"/>
        </w:rPr>
        <w:footnoteReference w:id="160"/>
      </w:r>
      <w:r w:rsidRPr="000E5DA5">
        <w:rPr>
          <w:rFonts w:ascii="Simplified Arabic" w:hAnsi="Simplified Arabic" w:cs="Simplified Arabic"/>
          <w:sz w:val="28"/>
          <w:szCs w:val="28"/>
          <w:rtl/>
          <w:lang w:bidi="ar-QA"/>
        </w:rPr>
        <w:t>.</w:t>
      </w:r>
    </w:p>
    <w:p w14:paraId="77C7BDE1" w14:textId="693B4416" w:rsidR="002460DA" w:rsidRPr="000E5DA5" w:rsidRDefault="002460DA" w:rsidP="002460DA">
      <w:pPr>
        <w:bidi/>
        <w:spacing w:after="0" w:line="240" w:lineRule="auto"/>
        <w:ind w:firstLine="836"/>
        <w:jc w:val="both"/>
        <w:rPr>
          <w:rFonts w:ascii="Simplified Arabic" w:hAnsi="Simplified Arabic" w:cs="Simplified Arabic"/>
          <w:sz w:val="28"/>
          <w:szCs w:val="28"/>
          <w:rtl/>
          <w:lang w:bidi="ar-QA"/>
        </w:rPr>
      </w:pPr>
      <w:r w:rsidRPr="000E5DA5">
        <w:rPr>
          <w:rFonts w:ascii="Simplified Arabic" w:hAnsi="Simplified Arabic" w:cs="Simplified Arabic" w:hint="cs"/>
          <w:sz w:val="28"/>
          <w:szCs w:val="28"/>
          <w:rtl/>
          <w:lang w:bidi="ar-QA"/>
        </w:rPr>
        <w:t>إلا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هذا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النمو</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الهائل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استهلاك</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ترافق</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بشكل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مباشر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تصاعد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انبعاثات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غازات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الدفيئة،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وخاصة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ثاني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أكسيد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الكربون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sz w:val="28"/>
          <w:szCs w:val="28"/>
          <w:lang w:bidi="ar-QA"/>
        </w:rPr>
        <w:t>CO</w:t>
      </w:r>
      <w:r w:rsidRPr="000E5DA5">
        <w:rPr>
          <w:rFonts w:ascii="Cambria Math" w:hAnsi="Cambria Math" w:cs="Cambria Math"/>
          <w:sz w:val="28"/>
          <w:szCs w:val="28"/>
          <w:lang w:bidi="ar-QA"/>
        </w:rPr>
        <w:t>₂</w:t>
      </w:r>
      <w:r w:rsidRPr="000E5DA5">
        <w:rPr>
          <w:rFonts w:ascii="Simplified Arabic" w:hAnsi="Simplified Arabic" w:cs="Simplified Arabic"/>
          <w:sz w:val="28"/>
          <w:szCs w:val="28"/>
          <w:rtl/>
          <w:lang w:bidi="ar-QA"/>
        </w:rPr>
        <w:t>)</w:t>
      </w:r>
      <w:r w:rsidRPr="000E5DA5">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006558A0">
        <w:rPr>
          <w:rFonts w:ascii="Simplified Arabic" w:hAnsi="Simplified Arabic" w:cs="Simplified Arabic" w:hint="cs"/>
          <w:sz w:val="28"/>
          <w:szCs w:val="28"/>
          <w:rtl/>
          <w:lang w:bidi="ar-QA"/>
        </w:rPr>
        <w:t>إذ</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تشير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بيانات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وكالة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الدولية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sz w:val="28"/>
          <w:szCs w:val="28"/>
          <w:lang w:bidi="ar-QA"/>
        </w:rPr>
        <w:t>IEA, 2024</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مسؤولة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اليوم</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أكثر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33%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الانبعاثات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العالمية</w:t>
      </w:r>
      <w:r>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ويُعزى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ذلك</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أساسًا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اعتماد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البلاد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الكبير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الفحم</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كمصدر</w:t>
      </w:r>
      <w:r w:rsidRPr="000E5DA5">
        <w:rPr>
          <w:rFonts w:ascii="Simplified Arabic" w:hAnsi="Simplified Arabic" w:cs="Simplified Arabic"/>
          <w:sz w:val="28"/>
          <w:szCs w:val="28"/>
          <w:rtl/>
          <w:lang w:bidi="ar-QA"/>
        </w:rPr>
        <w:t xml:space="preserve"> </w:t>
      </w:r>
      <w:r w:rsidR="006558A0">
        <w:rPr>
          <w:rFonts w:ascii="Simplified Arabic" w:hAnsi="Simplified Arabic" w:cs="Simplified Arabic" w:hint="cs"/>
          <w:sz w:val="28"/>
          <w:szCs w:val="28"/>
          <w:rtl/>
          <w:lang w:bidi="ar-QA"/>
        </w:rPr>
        <w:t>رئيس</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للطاقة،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وهو</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يشكّل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حوالي</w:t>
      </w:r>
      <w:r w:rsidRPr="000E5DA5">
        <w:rPr>
          <w:rFonts w:ascii="Simplified Arabic" w:hAnsi="Simplified Arabic" w:cs="Simplified Arabic"/>
          <w:sz w:val="28"/>
          <w:szCs w:val="28"/>
          <w:rtl/>
          <w:lang w:bidi="ar-QA"/>
        </w:rPr>
        <w:t xml:space="preserve"> 60%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مزيجها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الطاقوي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حتى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عام</w:t>
      </w:r>
      <w:r w:rsidRPr="000E5DA5">
        <w:rPr>
          <w:rFonts w:ascii="Simplified Arabic" w:hAnsi="Simplified Arabic" w:cs="Simplified Arabic"/>
          <w:sz w:val="28"/>
          <w:szCs w:val="28"/>
          <w:rtl/>
          <w:lang w:bidi="ar-QA"/>
        </w:rPr>
        <w:t xml:space="preserve"> 2023</w:t>
      </w:r>
      <w:r w:rsidRPr="000E5DA5">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وهو</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أعلى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المتوسط</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العالمي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الذي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يقدر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بـ</w:t>
      </w:r>
      <w:r w:rsidRPr="000E5DA5">
        <w:rPr>
          <w:rFonts w:ascii="Simplified Arabic" w:hAnsi="Simplified Arabic" w:cs="Simplified Arabic"/>
          <w:sz w:val="28"/>
          <w:szCs w:val="28"/>
          <w:rtl/>
          <w:lang w:bidi="ar-QA"/>
        </w:rPr>
        <w:t xml:space="preserve"> 27%</w:t>
      </w:r>
      <w:r>
        <w:rPr>
          <w:rFonts w:ascii="Simplified Arabic" w:hAnsi="Simplified Arabic" w:cs="Simplified Arabic" w:hint="cs"/>
          <w:sz w:val="28"/>
          <w:szCs w:val="28"/>
          <w:rtl/>
          <w:lang w:bidi="ar-QA"/>
        </w:rPr>
        <w:t xml:space="preserve">، </w:t>
      </w:r>
      <w:r w:rsidR="00CC42EC">
        <w:rPr>
          <w:rFonts w:ascii="Simplified Arabic" w:hAnsi="Simplified Arabic" w:cs="Simplified Arabic" w:hint="cs"/>
          <w:sz w:val="28"/>
          <w:szCs w:val="28"/>
          <w:rtl/>
          <w:lang w:bidi="ar-QA"/>
        </w:rPr>
        <w:t>ومن ثم</w:t>
      </w:r>
      <w:r>
        <w:rPr>
          <w:rFonts w:ascii="Simplified Arabic" w:hAnsi="Simplified Arabic" w:cs="Simplified Arabic" w:hint="cs"/>
          <w:sz w:val="28"/>
          <w:szCs w:val="28"/>
          <w:rtl/>
          <w:lang w:bidi="ar-QA"/>
        </w:rPr>
        <w:t xml:space="preserve"> فإن </w:t>
      </w:r>
      <w:r w:rsidRPr="000E5DA5">
        <w:rPr>
          <w:rFonts w:ascii="Simplified Arabic" w:hAnsi="Simplified Arabic" w:cs="Simplified Arabic" w:hint="cs"/>
          <w:sz w:val="28"/>
          <w:szCs w:val="28"/>
          <w:rtl/>
          <w:lang w:bidi="ar-QA"/>
        </w:rPr>
        <w:t>الانعكاسات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المناخية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لهذه</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الطفرة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الطاقوية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لا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تقتصر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الصعيد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المحلي</w:t>
      </w:r>
      <w:r>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تمتد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عالميًا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فقد</w:t>
      </w:r>
      <w:r w:rsidRPr="000E5DA5">
        <w:rPr>
          <w:rFonts w:ascii="Simplified Arabic" w:hAnsi="Simplified Arabic" w:cs="Simplified Arabic"/>
          <w:sz w:val="28"/>
          <w:szCs w:val="28"/>
          <w:rtl/>
          <w:lang w:bidi="ar-QA"/>
        </w:rPr>
        <w:t xml:space="preserve"> </w:t>
      </w:r>
      <w:r w:rsidR="006558A0">
        <w:rPr>
          <w:rFonts w:ascii="Simplified Arabic" w:hAnsi="Simplified Arabic" w:cs="Simplified Arabic" w:hint="cs"/>
          <w:sz w:val="28"/>
          <w:szCs w:val="28"/>
          <w:rtl/>
          <w:lang w:bidi="ar-QA"/>
        </w:rPr>
        <w:t>أس</w:t>
      </w:r>
      <w:r w:rsidRPr="000E5DA5">
        <w:rPr>
          <w:rFonts w:ascii="Simplified Arabic" w:hAnsi="Simplified Arabic" w:cs="Simplified Arabic" w:hint="cs"/>
          <w:sz w:val="28"/>
          <w:szCs w:val="28"/>
          <w:rtl/>
          <w:lang w:bidi="ar-QA"/>
        </w:rPr>
        <w:t>همت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انبعاثات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تسارع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الاحترار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العالمي،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وارتفاع</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درجات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الحرارة،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وتفاقم</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الظواهر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المناخية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المتطرفة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مثل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موجات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الجفاف</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والفيضانات</w:t>
      </w:r>
      <w:r>
        <w:rPr>
          <w:rFonts w:ascii="Simplified Arabic" w:hAnsi="Simplified Arabic" w:cs="Simplified Arabic" w:hint="cs"/>
          <w:sz w:val="28"/>
          <w:szCs w:val="28"/>
          <w:rtl/>
          <w:lang w:bidi="ar-QA"/>
        </w:rPr>
        <w:t>،</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كما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تلوث</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الهواء</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الناتج</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عن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حرق</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الفحم</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والوقود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الأحفوري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أدى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تدهور</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جودة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الهواء</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العديد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المدن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الصينية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الكبرى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مثل</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بكين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وتيانجين</w:t>
      </w:r>
      <w:r w:rsidRPr="000E5DA5">
        <w:rPr>
          <w:rFonts w:ascii="Simplified Arabic" w:hAnsi="Simplified Arabic" w:cs="Simplified Arabic"/>
          <w:sz w:val="28"/>
          <w:szCs w:val="28"/>
          <w:rtl/>
          <w:lang w:bidi="ar-QA"/>
        </w:rPr>
        <w:t xml:space="preserve"> </w:t>
      </w:r>
      <w:r w:rsidR="006558A0">
        <w:rPr>
          <w:rFonts w:ascii="Simplified Arabic" w:hAnsi="Simplified Arabic" w:cs="Simplified Arabic" w:hint="cs"/>
          <w:sz w:val="28"/>
          <w:szCs w:val="28"/>
          <w:rtl/>
          <w:lang w:bidi="ar-QA"/>
        </w:rPr>
        <w:t>إذ</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تجاوزت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تركيزات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الجسيمات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الدقيقة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sz w:val="28"/>
          <w:szCs w:val="28"/>
          <w:lang w:bidi="ar-QA"/>
        </w:rPr>
        <w:t>PM2.5</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في</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بعض</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الفترات</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حدود</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الأمان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الموصى</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بها</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منظمة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الصحة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العالمية</w:t>
      </w:r>
      <w:r w:rsidRPr="000E5DA5">
        <w:rPr>
          <w:rFonts w:ascii="Simplified Arabic" w:hAnsi="Simplified Arabic" w:cs="Simplified Arabic"/>
          <w:sz w:val="28"/>
          <w:szCs w:val="28"/>
          <w:rtl/>
          <w:lang w:bidi="ar-QA"/>
        </w:rPr>
        <w:t xml:space="preserve"> </w:t>
      </w:r>
      <w:r w:rsidRPr="000E5DA5">
        <w:rPr>
          <w:rFonts w:ascii="Simplified Arabic" w:hAnsi="Simplified Arabic" w:cs="Simplified Arabic" w:hint="cs"/>
          <w:sz w:val="28"/>
          <w:szCs w:val="28"/>
          <w:rtl/>
          <w:lang w:bidi="ar-QA"/>
        </w:rPr>
        <w:t>بمقدار</w:t>
      </w:r>
      <w:r w:rsidRPr="000E5DA5">
        <w:rPr>
          <w:rFonts w:ascii="Simplified Arabic" w:hAnsi="Simplified Arabic" w:cs="Simplified Arabic"/>
          <w:sz w:val="28"/>
          <w:szCs w:val="28"/>
          <w:rtl/>
          <w:lang w:bidi="ar-QA"/>
        </w:rPr>
        <w:t xml:space="preserve"> 5 </w:t>
      </w:r>
      <w:r w:rsidRPr="000E5DA5">
        <w:rPr>
          <w:rFonts w:ascii="Simplified Arabic" w:hAnsi="Simplified Arabic" w:cs="Simplified Arabic" w:hint="cs"/>
          <w:sz w:val="28"/>
          <w:szCs w:val="28"/>
          <w:rtl/>
          <w:lang w:bidi="ar-QA"/>
        </w:rPr>
        <w:t>إلى</w:t>
      </w:r>
      <w:r w:rsidRPr="000E5DA5">
        <w:rPr>
          <w:rFonts w:ascii="Simplified Arabic" w:hAnsi="Simplified Arabic" w:cs="Simplified Arabic"/>
          <w:sz w:val="28"/>
          <w:szCs w:val="28"/>
          <w:rtl/>
          <w:lang w:bidi="ar-QA"/>
        </w:rPr>
        <w:t xml:space="preserve"> 8 </w:t>
      </w:r>
      <w:r w:rsidRPr="000E5DA5">
        <w:rPr>
          <w:rFonts w:ascii="Simplified Arabic" w:hAnsi="Simplified Arabic" w:cs="Simplified Arabic" w:hint="cs"/>
          <w:sz w:val="28"/>
          <w:szCs w:val="28"/>
          <w:rtl/>
          <w:lang w:bidi="ar-QA"/>
        </w:rPr>
        <w:t>أضعاف</w:t>
      </w:r>
      <w:r>
        <w:rPr>
          <w:rStyle w:val="a6"/>
          <w:rFonts w:ascii="Simplified Arabic" w:hAnsi="Simplified Arabic" w:cs="Simplified Arabic"/>
          <w:rtl/>
          <w:lang w:bidi="ar-QA"/>
        </w:rPr>
        <w:footnoteReference w:id="161"/>
      </w:r>
      <w:r w:rsidRPr="000E5DA5">
        <w:rPr>
          <w:rFonts w:ascii="Simplified Arabic" w:hAnsi="Simplified Arabic" w:cs="Simplified Arabic"/>
          <w:sz w:val="28"/>
          <w:szCs w:val="28"/>
          <w:rtl/>
          <w:lang w:bidi="ar-QA"/>
        </w:rPr>
        <w:t>.</w:t>
      </w:r>
    </w:p>
    <w:p w14:paraId="6FDDCD3A" w14:textId="564909DF" w:rsidR="002460DA" w:rsidRPr="00C67246" w:rsidRDefault="002460DA" w:rsidP="002460DA">
      <w:pPr>
        <w:bidi/>
        <w:spacing w:after="0" w:line="240" w:lineRule="auto"/>
        <w:jc w:val="center"/>
        <w:rPr>
          <w:rFonts w:ascii="Simplified Arabic" w:hAnsi="Simplified Arabic" w:cs="Simplified Arabic"/>
          <w:b/>
          <w:bCs/>
          <w:sz w:val="26"/>
          <w:szCs w:val="26"/>
          <w:rtl/>
          <w:lang w:bidi="ar-QA"/>
        </w:rPr>
      </w:pPr>
      <w:r w:rsidRPr="00C67246">
        <w:rPr>
          <w:rFonts w:ascii="Simplified Arabic" w:hAnsi="Simplified Arabic" w:cs="Simplified Arabic" w:hint="cs"/>
          <w:b/>
          <w:bCs/>
          <w:sz w:val="26"/>
          <w:szCs w:val="26"/>
          <w:rtl/>
          <w:lang w:bidi="ar-QA"/>
        </w:rPr>
        <w:t>شكل رقم (</w:t>
      </w:r>
      <w:r w:rsidR="00212924">
        <w:rPr>
          <w:rFonts w:ascii="Simplified Arabic" w:hAnsi="Simplified Arabic" w:cs="Simplified Arabic" w:hint="cs"/>
          <w:b/>
          <w:bCs/>
          <w:sz w:val="26"/>
          <w:szCs w:val="26"/>
          <w:rtl/>
          <w:lang w:bidi="ar-QA"/>
        </w:rPr>
        <w:t>4</w:t>
      </w:r>
      <w:r w:rsidRPr="00C67246">
        <w:rPr>
          <w:rFonts w:ascii="Simplified Arabic" w:hAnsi="Simplified Arabic" w:cs="Simplified Arabic" w:hint="cs"/>
          <w:b/>
          <w:bCs/>
          <w:sz w:val="26"/>
          <w:szCs w:val="26"/>
          <w:rtl/>
          <w:lang w:bidi="ar-QA"/>
        </w:rPr>
        <w:t xml:space="preserve">): استهلاك الطاقة </w:t>
      </w:r>
      <w:r w:rsidR="004E4DD5">
        <w:rPr>
          <w:rFonts w:ascii="Simplified Arabic" w:hAnsi="Simplified Arabic" w:cs="Simplified Arabic" w:hint="cs"/>
          <w:b/>
          <w:bCs/>
          <w:sz w:val="26"/>
          <w:szCs w:val="26"/>
          <w:rtl/>
          <w:lang w:bidi="ar-QA"/>
        </w:rPr>
        <w:t>الأول</w:t>
      </w:r>
      <w:r w:rsidRPr="00C67246">
        <w:rPr>
          <w:rFonts w:ascii="Simplified Arabic" w:hAnsi="Simplified Arabic" w:cs="Simplified Arabic" w:hint="cs"/>
          <w:b/>
          <w:bCs/>
          <w:sz w:val="26"/>
          <w:szCs w:val="26"/>
          <w:rtl/>
          <w:lang w:bidi="ar-QA"/>
        </w:rPr>
        <w:t>ية (الوقود الاحفوري، الطاقة المتجددة) في الصين (1991-2023)</w:t>
      </w:r>
    </w:p>
    <w:p w14:paraId="2B171538" w14:textId="77777777" w:rsidR="002460DA" w:rsidRPr="000E5DA5" w:rsidRDefault="002460DA" w:rsidP="002460DA">
      <w:pPr>
        <w:bidi/>
        <w:spacing w:after="0" w:line="240" w:lineRule="auto"/>
        <w:jc w:val="center"/>
        <w:rPr>
          <w:rFonts w:ascii="Simplified Arabic" w:hAnsi="Simplified Arabic" w:cs="Simplified Arabic"/>
          <w:sz w:val="28"/>
          <w:szCs w:val="28"/>
          <w:rtl/>
          <w:lang w:bidi="ar-QA"/>
        </w:rPr>
      </w:pPr>
      <w:r>
        <w:rPr>
          <w:rFonts w:ascii="Simplified Arabic" w:hAnsi="Simplified Arabic" w:cs="Simplified Arabic"/>
          <w:noProof/>
          <w:sz w:val="28"/>
          <w:szCs w:val="28"/>
          <w:rtl/>
          <w:lang w:val="en-US"/>
          <w14:ligatures w14:val="standardContextual"/>
        </w:rPr>
        <w:lastRenderedPageBreak/>
        <w:drawing>
          <wp:inline distT="0" distB="0" distL="0" distR="0" wp14:anchorId="4D93CC6D" wp14:editId="3A164F09">
            <wp:extent cx="5486400" cy="5038725"/>
            <wp:effectExtent l="0" t="0" r="0" b="9525"/>
            <wp:docPr id="133353970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95D598" w14:textId="77777777" w:rsidR="002460DA" w:rsidRPr="00D807FD" w:rsidRDefault="002460DA" w:rsidP="002460DA">
      <w:pPr>
        <w:bidi/>
        <w:spacing w:after="0" w:line="240" w:lineRule="auto"/>
        <w:jc w:val="both"/>
        <w:rPr>
          <w:rFonts w:ascii="Simplified Arabic" w:hAnsi="Simplified Arabic" w:cs="Simplified Arabic"/>
          <w:sz w:val="20"/>
          <w:szCs w:val="20"/>
          <w:lang w:bidi="ar-QA"/>
        </w:rPr>
      </w:pPr>
      <w:r w:rsidRPr="00C67246">
        <w:rPr>
          <w:rFonts w:ascii="Simplified Arabic" w:hAnsi="Simplified Arabic" w:cs="Simplified Arabic" w:hint="cs"/>
          <w:sz w:val="20"/>
          <w:szCs w:val="20"/>
          <w:rtl/>
          <w:lang w:bidi="ar-QA"/>
        </w:rPr>
        <w:t xml:space="preserve">المصدر: من اعداد الباحث بالاعتماد على: </w:t>
      </w:r>
      <w:r w:rsidRPr="00C67246">
        <w:rPr>
          <w:rFonts w:ascii="Simplified Arabic" w:hAnsi="Simplified Arabic" w:cs="Simplified Arabic"/>
          <w:sz w:val="20"/>
          <w:szCs w:val="20"/>
          <w:lang w:bidi="ar-QA"/>
        </w:rPr>
        <w:t>International Energy Agency (IEA). (2024). Energy Statistics Data Browser: China. [online] Paris: IEA. Available at</w:t>
      </w:r>
      <w:r w:rsidRPr="00D807FD">
        <w:rPr>
          <w:rFonts w:ascii="Simplified Arabic" w:hAnsi="Simplified Arabic" w:cs="Simplified Arabic"/>
          <w:sz w:val="20"/>
          <w:szCs w:val="20"/>
          <w:lang w:bidi="ar-QA"/>
        </w:rPr>
        <w:t xml:space="preserve">: </w:t>
      </w:r>
      <w:hyperlink r:id="rId35" w:history="1">
        <w:r w:rsidRPr="00D807FD">
          <w:rPr>
            <w:rStyle w:val="Hyperlink"/>
            <w:rFonts w:ascii="Simplified Arabic" w:hAnsi="Simplified Arabic" w:cs="Simplified Arabic"/>
            <w:sz w:val="20"/>
            <w:szCs w:val="20"/>
            <w:u w:val="none"/>
            <w:lang w:bidi="ar-QA"/>
          </w:rPr>
          <w:t>https://www.iea.org/data-and-statistics/data-tools/energy-statistics-data-browse</w:t>
        </w:r>
      </w:hyperlink>
      <w:r w:rsidRPr="00D807FD">
        <w:rPr>
          <w:rFonts w:ascii="Simplified Arabic" w:hAnsi="Simplified Arabic" w:cs="Simplified Arabic"/>
          <w:sz w:val="20"/>
          <w:szCs w:val="20"/>
          <w:rtl/>
          <w:lang w:bidi="ar-QA"/>
        </w:rPr>
        <w:t>.</w:t>
      </w:r>
    </w:p>
    <w:p w14:paraId="222FF04D" w14:textId="09085040" w:rsidR="002460DA" w:rsidRDefault="006558A0" w:rsidP="002460DA">
      <w:pPr>
        <w:bidi/>
        <w:spacing w:after="0" w:line="240" w:lineRule="auto"/>
        <w:ind w:firstLine="836"/>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QA"/>
        </w:rPr>
        <w:t>ومن ثم نرى بأ</w:t>
      </w:r>
      <w:r w:rsidR="002460DA">
        <w:rPr>
          <w:rFonts w:ascii="Simplified Arabic" w:hAnsi="Simplified Arabic" w:cs="Simplified Arabic" w:hint="cs"/>
          <w:sz w:val="28"/>
          <w:szCs w:val="28"/>
          <w:rtl/>
          <w:lang w:bidi="ar-QA"/>
        </w:rPr>
        <w:t xml:space="preserve">ن </w:t>
      </w:r>
      <w:r w:rsidR="002460DA" w:rsidRPr="000E5DA5">
        <w:rPr>
          <w:rFonts w:ascii="Simplified Arabic" w:hAnsi="Simplified Arabic" w:cs="Simplified Arabic" w:hint="cs"/>
          <w:sz w:val="28"/>
          <w:szCs w:val="28"/>
          <w:rtl/>
          <w:lang w:bidi="ar-QA"/>
        </w:rPr>
        <w:t>هذا</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المسار</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يُظهر</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بوضوح</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أن</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نموذج</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النمو</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القائم</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على</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الكثافة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الطاقوية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المرتفعة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قد</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ولّد</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آثارًا</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مناخية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عميقة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مما</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يضع</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الصين</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أمام</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مفترق</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طرق</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تاريخي</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إما</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الاستمرار</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في</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النمو</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القائم</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على</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الوقود</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الأحفوري،</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مع</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ما</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يحمله</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من</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تهديدات</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مناخية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داخلية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وخارجية،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أو</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التسريع</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في</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التحول</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نحو</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نموذج</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طاقوي</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مستدام</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يقوم</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على</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مصادر</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متجددة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منخفضة</w:t>
      </w:r>
      <w:r w:rsidR="002460DA" w:rsidRPr="000E5DA5">
        <w:rPr>
          <w:rFonts w:ascii="Simplified Arabic" w:hAnsi="Simplified Arabic" w:cs="Simplified Arabic"/>
          <w:sz w:val="28"/>
          <w:szCs w:val="28"/>
          <w:rtl/>
          <w:lang w:bidi="ar-QA"/>
        </w:rPr>
        <w:t xml:space="preserve"> </w:t>
      </w:r>
      <w:r w:rsidR="002460DA" w:rsidRPr="000E5DA5">
        <w:rPr>
          <w:rFonts w:ascii="Simplified Arabic" w:hAnsi="Simplified Arabic" w:cs="Simplified Arabic" w:hint="cs"/>
          <w:sz w:val="28"/>
          <w:szCs w:val="28"/>
          <w:rtl/>
          <w:lang w:bidi="ar-QA"/>
        </w:rPr>
        <w:t>الانبعاثات</w:t>
      </w:r>
      <w:r w:rsidR="002460DA" w:rsidRPr="000E5DA5">
        <w:rPr>
          <w:rFonts w:ascii="Simplified Arabic" w:hAnsi="Simplified Arabic" w:cs="Simplified Arabic"/>
          <w:sz w:val="28"/>
          <w:szCs w:val="28"/>
          <w:rtl/>
          <w:lang w:bidi="ar-QA"/>
        </w:rPr>
        <w:t>.</w:t>
      </w:r>
    </w:p>
    <w:p w14:paraId="242289C6" w14:textId="1833671A" w:rsidR="002460DA" w:rsidRPr="00FB5642" w:rsidRDefault="002460DA" w:rsidP="002460DA">
      <w:pPr>
        <w:bidi/>
        <w:spacing w:after="0" w:line="240" w:lineRule="auto"/>
        <w:ind w:firstLine="836"/>
        <w:jc w:val="both"/>
        <w:rPr>
          <w:rFonts w:ascii="Simplified Arabic" w:hAnsi="Simplified Arabic" w:cs="Simplified Arabic"/>
          <w:sz w:val="28"/>
          <w:szCs w:val="28"/>
          <w:rtl/>
          <w:lang w:bidi="ar-QA"/>
        </w:rPr>
      </w:pPr>
      <w:r w:rsidRPr="00025EDC">
        <w:rPr>
          <w:rFonts w:ascii="Simplified Arabic" w:hAnsi="Simplified Arabic" w:cs="Simplified Arabic"/>
          <w:sz w:val="28"/>
          <w:szCs w:val="28"/>
          <w:rtl/>
          <w:lang w:bidi="ar-QA"/>
        </w:rPr>
        <w:t xml:space="preserve">ومع ذلك فإن الفحم لا يزال يشكل العمود الفقري للطاقة الصينية، إذ يمثل ما يقرب من 61% من مزيج الطاقة </w:t>
      </w:r>
      <w:r w:rsidR="004E4DD5">
        <w:rPr>
          <w:rFonts w:ascii="Simplified Arabic" w:hAnsi="Simplified Arabic" w:cs="Simplified Arabic"/>
          <w:sz w:val="28"/>
          <w:szCs w:val="28"/>
          <w:rtl/>
          <w:lang w:bidi="ar-QA"/>
        </w:rPr>
        <w:t>الأول</w:t>
      </w:r>
      <w:r w:rsidRPr="00025EDC">
        <w:rPr>
          <w:rFonts w:ascii="Simplified Arabic" w:hAnsi="Simplified Arabic" w:cs="Simplified Arabic"/>
          <w:sz w:val="28"/>
          <w:szCs w:val="28"/>
          <w:rtl/>
          <w:lang w:bidi="ar-QA"/>
        </w:rPr>
        <w:t>ي حتى عام 2023 يُستخدم الفحم بشكل أساسي لتوليد الكهرباء وتشغيل الصناعات الثقيلة، مثل الصلب و</w:t>
      </w:r>
      <w:r w:rsidR="00A30441">
        <w:rPr>
          <w:rFonts w:ascii="Simplified Arabic" w:hAnsi="Simplified Arabic" w:cs="Simplified Arabic"/>
          <w:sz w:val="28"/>
          <w:szCs w:val="28"/>
          <w:rtl/>
          <w:lang w:bidi="ar-QA"/>
        </w:rPr>
        <w:t>الإسمنت</w:t>
      </w:r>
      <w:r w:rsidRPr="00025EDC">
        <w:rPr>
          <w:rFonts w:ascii="Simplified Arabic" w:hAnsi="Simplified Arabic" w:cs="Simplified Arabic"/>
          <w:sz w:val="28"/>
          <w:szCs w:val="28"/>
          <w:rtl/>
          <w:lang w:bidi="ar-QA"/>
        </w:rPr>
        <w:t>، والتي تُعدّ من أكثر الصناعات كثافة في استهلاك الطاقة</w:t>
      </w:r>
      <w:r>
        <w:rPr>
          <w:rFonts w:ascii="Simplified Arabic" w:hAnsi="Simplified Arabic" w:cs="Simplified Arabic" w:hint="cs"/>
          <w:sz w:val="28"/>
          <w:szCs w:val="28"/>
          <w:rtl/>
          <w:lang w:bidi="ar-QA"/>
        </w:rPr>
        <w:t xml:space="preserve">، إذ </w:t>
      </w:r>
      <w:r w:rsidRPr="00FB5642">
        <w:rPr>
          <w:rFonts w:ascii="Simplified Arabic" w:hAnsi="Simplified Arabic" w:cs="Simplified Arabic" w:hint="cs"/>
          <w:sz w:val="28"/>
          <w:szCs w:val="28"/>
          <w:rtl/>
          <w:lang w:bidi="ar-QA"/>
        </w:rPr>
        <w:t>تُظهر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البيانات</w:t>
      </w:r>
      <w:r w:rsidRPr="00FB5642">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 xml:space="preserve">المعلنة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وكالة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الدولية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sz w:val="28"/>
          <w:szCs w:val="28"/>
          <w:lang w:bidi="ar-QA"/>
        </w:rPr>
        <w:t>IEA</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بشأن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استهلاك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تطورًا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واضحًا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بنية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استخدام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هذا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المورد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الطاقوي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عبر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القطاعات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المختلفة،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وهو</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يعكس</w:t>
      </w:r>
      <w:r w:rsidRPr="00FB5642">
        <w:rPr>
          <w:rFonts w:ascii="Simplified Arabic" w:hAnsi="Simplified Arabic" w:cs="Simplified Arabic"/>
          <w:sz w:val="28"/>
          <w:szCs w:val="28"/>
          <w:rtl/>
          <w:lang w:bidi="ar-QA"/>
        </w:rPr>
        <w:t xml:space="preserve"> </w:t>
      </w:r>
      <w:r w:rsidR="00555179">
        <w:rPr>
          <w:rFonts w:ascii="Simplified Arabic" w:hAnsi="Simplified Arabic" w:cs="Simplified Arabic" w:hint="cs"/>
          <w:sz w:val="28"/>
          <w:szCs w:val="28"/>
          <w:rtl/>
          <w:lang w:bidi="ar-QA"/>
        </w:rPr>
        <w:t>تغيير</w:t>
      </w:r>
      <w:r w:rsidRPr="00FB5642">
        <w:rPr>
          <w:rFonts w:ascii="Simplified Arabic" w:hAnsi="Simplified Arabic" w:cs="Simplified Arabic" w:hint="cs"/>
          <w:sz w:val="28"/>
          <w:szCs w:val="28"/>
          <w:rtl/>
          <w:lang w:bidi="ar-QA"/>
        </w:rPr>
        <w:t>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هيكلية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الاقتصاد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ولكن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أيضًا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يُبرز</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التحديات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البيئية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والمناخية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المستمرة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المرتبطة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باستخدام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Pr>
          <w:rFonts w:ascii="Simplified Arabic" w:hAnsi="Simplified Arabic" w:cs="Simplified Arabic" w:hint="cs"/>
          <w:sz w:val="28"/>
          <w:szCs w:val="28"/>
          <w:rtl/>
          <w:lang w:bidi="ar-QA"/>
        </w:rPr>
        <w:t>، ف</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مدار</w:t>
      </w:r>
      <w:r w:rsidRPr="00FB5642">
        <w:rPr>
          <w:rFonts w:ascii="Simplified Arabic" w:hAnsi="Simplified Arabic" w:cs="Simplified Arabic"/>
          <w:sz w:val="28"/>
          <w:szCs w:val="28"/>
          <w:rtl/>
          <w:lang w:bidi="ar-QA"/>
        </w:rPr>
        <w:t xml:space="preserve"> </w:t>
      </w:r>
      <w:r w:rsidR="00AB727F">
        <w:rPr>
          <w:rFonts w:ascii="Simplified Arabic" w:hAnsi="Simplified Arabic" w:cs="Simplified Arabic" w:hint="cs"/>
          <w:sz w:val="28"/>
          <w:szCs w:val="28"/>
          <w:rtl/>
          <w:lang w:bidi="ar-QA"/>
        </w:rPr>
        <w:t>المد</w:t>
      </w:r>
      <w:r w:rsidRPr="00FB5642">
        <w:rPr>
          <w:rFonts w:ascii="Simplified Arabic" w:hAnsi="Simplified Arabic" w:cs="Simplified Arabic" w:hint="cs"/>
          <w:sz w:val="28"/>
          <w:szCs w:val="28"/>
          <w:rtl/>
          <w:lang w:bidi="ar-QA"/>
        </w:rPr>
        <w:t>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الممتدة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2008 </w:t>
      </w:r>
      <w:r w:rsidRPr="00FB5642">
        <w:rPr>
          <w:rFonts w:ascii="Simplified Arabic" w:hAnsi="Simplified Arabic" w:cs="Simplified Arabic" w:hint="cs"/>
          <w:sz w:val="28"/>
          <w:szCs w:val="28"/>
          <w:rtl/>
          <w:lang w:bidi="ar-QA"/>
        </w:rPr>
        <w:t>إلى</w:t>
      </w:r>
      <w:r w:rsidRPr="00FB5642">
        <w:rPr>
          <w:rFonts w:ascii="Simplified Arabic" w:hAnsi="Simplified Arabic" w:cs="Simplified Arabic"/>
          <w:sz w:val="28"/>
          <w:szCs w:val="28"/>
          <w:rtl/>
          <w:lang w:bidi="ar-QA"/>
        </w:rPr>
        <w:t xml:space="preserve"> 2023</w:t>
      </w:r>
      <w:r w:rsidRPr="00FB5642">
        <w:rPr>
          <w:rFonts w:ascii="Simplified Arabic" w:hAnsi="Simplified Arabic" w:cs="Simplified Arabic" w:hint="cs"/>
          <w:sz w:val="28"/>
          <w:szCs w:val="28"/>
          <w:rtl/>
          <w:lang w:bidi="ar-QA"/>
        </w:rPr>
        <w:t>،</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زادت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حصة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توليد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الكهرباء</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إجمالي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استهلاك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49% </w:t>
      </w:r>
      <w:r w:rsidRPr="00FB5642">
        <w:rPr>
          <w:rFonts w:ascii="Simplified Arabic" w:hAnsi="Simplified Arabic" w:cs="Simplified Arabic" w:hint="cs"/>
          <w:sz w:val="28"/>
          <w:szCs w:val="28"/>
          <w:rtl/>
          <w:lang w:bidi="ar-QA"/>
        </w:rPr>
        <w:t>إلى</w:t>
      </w:r>
      <w:r w:rsidRPr="00FB5642">
        <w:rPr>
          <w:rFonts w:ascii="Simplified Arabic" w:hAnsi="Simplified Arabic" w:cs="Simplified Arabic"/>
          <w:sz w:val="28"/>
          <w:szCs w:val="28"/>
          <w:rtl/>
          <w:lang w:bidi="ar-QA"/>
        </w:rPr>
        <w:t xml:space="preserve"> 58%</w:t>
      </w:r>
      <w:r>
        <w:rPr>
          <w:rFonts w:ascii="Simplified Arabic" w:hAnsi="Simplified Arabic" w:cs="Simplified Arabic" w:hint="cs"/>
          <w:sz w:val="28"/>
          <w:szCs w:val="28"/>
          <w:rtl/>
          <w:lang w:bidi="ar-QA"/>
        </w:rPr>
        <w:t>،</w:t>
      </w:r>
      <w:r w:rsidRPr="00FB5642">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و</w:t>
      </w:r>
      <w:r w:rsidRPr="00FB5642">
        <w:rPr>
          <w:rFonts w:ascii="Simplified Arabic" w:hAnsi="Simplified Arabic" w:cs="Simplified Arabic" w:hint="cs"/>
          <w:sz w:val="28"/>
          <w:szCs w:val="28"/>
          <w:rtl/>
          <w:lang w:bidi="ar-QA"/>
        </w:rPr>
        <w:t>هذا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الارتفاع</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يشير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إلى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ازدياد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اعتماد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شبكة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الكهرباء</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لاسيما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lastRenderedPageBreak/>
        <w:t>ظل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تزايد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الطلب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بسبب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التوسع</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العمراني،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والرقمنة،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والتحول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الصناعي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المستمر</w:t>
      </w:r>
      <w:r>
        <w:rPr>
          <w:rFonts w:ascii="Simplified Arabic" w:hAnsi="Simplified Arabic" w:cs="Simplified Arabic" w:hint="cs"/>
          <w:sz w:val="28"/>
          <w:szCs w:val="28"/>
          <w:rtl/>
          <w:lang w:bidi="ar-QA"/>
        </w:rPr>
        <w:t>ـ</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وبينما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عززت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قدرتها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الإنتاجية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مجال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المتجددة،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فإن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لا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يزال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يُشكل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المصدر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الأكثر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موثوقية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لتلبية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الأحمال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الأساسية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يعني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اضطراب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شبكة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المتجددة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يُعوض</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غالبًا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بالفحم</w:t>
      </w:r>
      <w:r>
        <w:rPr>
          <w:rStyle w:val="a6"/>
          <w:rFonts w:ascii="Simplified Arabic" w:hAnsi="Simplified Arabic" w:cs="Simplified Arabic"/>
          <w:rtl/>
          <w:lang w:bidi="ar-QA"/>
        </w:rPr>
        <w:footnoteReference w:id="162"/>
      </w:r>
      <w:r w:rsidRPr="00FB5642">
        <w:rPr>
          <w:rFonts w:ascii="Simplified Arabic" w:hAnsi="Simplified Arabic" w:cs="Simplified Arabic"/>
          <w:sz w:val="28"/>
          <w:szCs w:val="28"/>
          <w:rtl/>
          <w:lang w:bidi="ar-QA"/>
        </w:rPr>
        <w:t>.</w:t>
      </w:r>
    </w:p>
    <w:p w14:paraId="5C0C3590" w14:textId="68F12E52" w:rsidR="002460DA" w:rsidRPr="00FB5642" w:rsidRDefault="002460DA" w:rsidP="002460DA">
      <w:pPr>
        <w:bidi/>
        <w:spacing w:after="0" w:line="240" w:lineRule="auto"/>
        <w:ind w:firstLine="836"/>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QA"/>
        </w:rPr>
        <w:t xml:space="preserve">فضلاً عن ذلك </w:t>
      </w:r>
      <w:r w:rsidRPr="00FB5642">
        <w:rPr>
          <w:rFonts w:ascii="Simplified Arabic" w:hAnsi="Simplified Arabic" w:cs="Simplified Arabic" w:hint="cs"/>
          <w:sz w:val="28"/>
          <w:szCs w:val="28"/>
          <w:rtl/>
          <w:lang w:bidi="ar-QA"/>
        </w:rPr>
        <w:t>شهدت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الصناعات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الثقيلة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مثل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الصلب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w:t>
      </w:r>
      <w:r w:rsidR="00A30441">
        <w:rPr>
          <w:rFonts w:ascii="Simplified Arabic" w:hAnsi="Simplified Arabic" w:cs="Simplified Arabic" w:hint="cs"/>
          <w:sz w:val="28"/>
          <w:szCs w:val="28"/>
          <w:rtl/>
          <w:lang w:bidi="ar-QA"/>
        </w:rPr>
        <w:t>الإسمنت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انخفاضًا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نسبيًا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حصتها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استهلاك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30% </w:t>
      </w:r>
      <w:r w:rsidRPr="00FB5642">
        <w:rPr>
          <w:rFonts w:ascii="Simplified Arabic" w:hAnsi="Simplified Arabic" w:cs="Simplified Arabic" w:hint="cs"/>
          <w:sz w:val="28"/>
          <w:szCs w:val="28"/>
          <w:rtl/>
          <w:lang w:bidi="ar-QA"/>
        </w:rPr>
        <w:t>عام</w:t>
      </w:r>
      <w:r w:rsidRPr="00FB5642">
        <w:rPr>
          <w:rFonts w:ascii="Simplified Arabic" w:hAnsi="Simplified Arabic" w:cs="Simplified Arabic"/>
          <w:sz w:val="28"/>
          <w:szCs w:val="28"/>
          <w:rtl/>
          <w:lang w:bidi="ar-QA"/>
        </w:rPr>
        <w:t xml:space="preserve"> 2008 </w:t>
      </w:r>
      <w:r w:rsidRPr="00FB5642">
        <w:rPr>
          <w:rFonts w:ascii="Simplified Arabic" w:hAnsi="Simplified Arabic" w:cs="Simplified Arabic" w:hint="cs"/>
          <w:sz w:val="28"/>
          <w:szCs w:val="28"/>
          <w:rtl/>
          <w:lang w:bidi="ar-QA"/>
        </w:rPr>
        <w:t>إلى</w:t>
      </w:r>
      <w:r w:rsidRPr="00FB5642">
        <w:rPr>
          <w:rFonts w:ascii="Simplified Arabic" w:hAnsi="Simplified Arabic" w:cs="Simplified Arabic"/>
          <w:sz w:val="28"/>
          <w:szCs w:val="28"/>
          <w:rtl/>
          <w:lang w:bidi="ar-QA"/>
        </w:rPr>
        <w:t xml:space="preserve"> 22% </w:t>
      </w:r>
      <w:r w:rsidRPr="00FB5642">
        <w:rPr>
          <w:rFonts w:ascii="Simplified Arabic" w:hAnsi="Simplified Arabic" w:cs="Simplified Arabic" w:hint="cs"/>
          <w:sz w:val="28"/>
          <w:szCs w:val="28"/>
          <w:rtl/>
          <w:lang w:bidi="ar-QA"/>
        </w:rPr>
        <w:t>بحلول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عام</w:t>
      </w:r>
      <w:r w:rsidRPr="00FB5642">
        <w:rPr>
          <w:rFonts w:ascii="Simplified Arabic" w:hAnsi="Simplified Arabic" w:cs="Simplified Arabic"/>
          <w:sz w:val="28"/>
          <w:szCs w:val="28"/>
          <w:rtl/>
          <w:lang w:bidi="ar-QA"/>
        </w:rPr>
        <w:t xml:space="preserve"> 2023</w:t>
      </w:r>
      <w:r>
        <w:rPr>
          <w:rFonts w:ascii="Simplified Arabic" w:hAnsi="Simplified Arabic" w:cs="Simplified Arabic" w:hint="cs"/>
          <w:sz w:val="28"/>
          <w:szCs w:val="28"/>
          <w:rtl/>
          <w:lang w:bidi="ar-QA"/>
        </w:rPr>
        <w:t>،</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يعود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ذلك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جزئيًا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إلى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تحسينات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كفاءة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الطاقة،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واعتماد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تقنيات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أكثر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تطورًا،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وضغوط</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تنظيمية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الشركات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كثيفة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الانبعاثات</w:t>
      </w:r>
      <w:r>
        <w:rPr>
          <w:rFonts w:ascii="Simplified Arabic" w:hAnsi="Simplified Arabic" w:cs="Simplified Arabic" w:hint="cs"/>
          <w:sz w:val="28"/>
          <w:szCs w:val="28"/>
          <w:rtl/>
          <w:lang w:bidi="ar-QA"/>
        </w:rPr>
        <w:t>،</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ومع</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ذلك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تبقى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هذه</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الصناعات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أكبر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مصادر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الانبعاثات،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نظرًا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لطبيعة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عملياتها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الحرارية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المكثفة</w:t>
      </w:r>
      <w:r>
        <w:rPr>
          <w:rFonts w:ascii="Simplified Arabic" w:hAnsi="Simplified Arabic" w:cs="Simplified Arabic" w:hint="cs"/>
          <w:sz w:val="28"/>
          <w:szCs w:val="28"/>
          <w:rtl/>
          <w:lang w:bidi="ar-QA"/>
        </w:rPr>
        <w:t>، و</w:t>
      </w:r>
      <w:r w:rsidRPr="00FB5642">
        <w:rPr>
          <w:rFonts w:ascii="Simplified Arabic" w:hAnsi="Simplified Arabic" w:cs="Simplified Arabic" w:hint="cs"/>
          <w:sz w:val="28"/>
          <w:szCs w:val="28"/>
          <w:rtl/>
          <w:lang w:bidi="ar-QA"/>
        </w:rPr>
        <w:t>تُظهر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الصناعات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الكيماوية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استقرارًا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استهلاك</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بنسبة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تقارب</w:t>
      </w:r>
      <w:r w:rsidRPr="00FB5642">
        <w:rPr>
          <w:rFonts w:ascii="Simplified Arabic" w:hAnsi="Simplified Arabic" w:cs="Simplified Arabic"/>
          <w:sz w:val="28"/>
          <w:szCs w:val="28"/>
          <w:rtl/>
          <w:lang w:bidi="ar-QA"/>
        </w:rPr>
        <w:t xml:space="preserve"> 14% </w:t>
      </w:r>
      <w:r w:rsidRPr="00FB5642">
        <w:rPr>
          <w:rFonts w:ascii="Simplified Arabic" w:hAnsi="Simplified Arabic" w:cs="Simplified Arabic" w:hint="cs"/>
          <w:sz w:val="28"/>
          <w:szCs w:val="28"/>
          <w:rtl/>
          <w:lang w:bidi="ar-QA"/>
        </w:rPr>
        <w:t>طوال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هذه</w:t>
      </w:r>
      <w:r w:rsidRPr="00FB5642">
        <w:rPr>
          <w:rFonts w:ascii="Simplified Arabic" w:hAnsi="Simplified Arabic" w:cs="Simplified Arabic"/>
          <w:sz w:val="28"/>
          <w:szCs w:val="28"/>
          <w:rtl/>
          <w:lang w:bidi="ar-QA"/>
        </w:rPr>
        <w:t xml:space="preserve"> </w:t>
      </w:r>
      <w:r w:rsidR="00AB727F">
        <w:rPr>
          <w:rFonts w:ascii="Simplified Arabic" w:hAnsi="Simplified Arabic" w:cs="Simplified Arabic" w:hint="cs"/>
          <w:sz w:val="28"/>
          <w:szCs w:val="28"/>
          <w:rtl/>
          <w:lang w:bidi="ar-QA"/>
        </w:rPr>
        <w:t>الحقب</w:t>
      </w:r>
      <w:r w:rsidRPr="00FB5642">
        <w:rPr>
          <w:rFonts w:ascii="Simplified Arabic" w:hAnsi="Simplified Arabic" w:cs="Simplified Arabic" w:hint="cs"/>
          <w:sz w:val="28"/>
          <w:szCs w:val="28"/>
          <w:rtl/>
          <w:lang w:bidi="ar-QA"/>
        </w:rPr>
        <w:t>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يعكس</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ضعف</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التحول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نحو</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مصادر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بديلة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للحرارة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والوقود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هذا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القطاع،</w:t>
      </w:r>
      <w:r w:rsidRPr="00FB5642">
        <w:rPr>
          <w:rFonts w:ascii="Simplified Arabic" w:hAnsi="Simplified Arabic" w:cs="Simplified Arabic"/>
          <w:sz w:val="28"/>
          <w:szCs w:val="28"/>
          <w:rtl/>
          <w:lang w:bidi="ar-QA"/>
        </w:rPr>
        <w:t xml:space="preserve"> </w:t>
      </w:r>
      <w:r w:rsidR="00AB727F">
        <w:rPr>
          <w:rFonts w:ascii="Simplified Arabic" w:hAnsi="Simplified Arabic" w:cs="Simplified Arabic" w:hint="cs"/>
          <w:sz w:val="28"/>
          <w:szCs w:val="28"/>
          <w:rtl/>
          <w:lang w:bidi="ar-QA"/>
        </w:rPr>
        <w:t>فضلًا عن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الاعتماد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الفحم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كمواد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أولية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لإنتاج</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المواد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الكيماوية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مثل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الميثانول</w:t>
      </w:r>
      <w:r>
        <w:rPr>
          <w:rStyle w:val="a6"/>
          <w:rFonts w:ascii="Simplified Arabic" w:hAnsi="Simplified Arabic" w:cs="Simplified Arabic"/>
          <w:rtl/>
          <w:lang w:bidi="ar-QA"/>
        </w:rPr>
        <w:footnoteReference w:id="163"/>
      </w:r>
      <w:r>
        <w:rPr>
          <w:rFonts w:ascii="Simplified Arabic" w:hAnsi="Simplified Arabic" w:cs="Simplified Arabic" w:hint="cs"/>
          <w:sz w:val="28"/>
          <w:szCs w:val="28"/>
          <w:rtl/>
          <w:lang w:bidi="ar-QA"/>
        </w:rPr>
        <w:t>.</w:t>
      </w:r>
    </w:p>
    <w:p w14:paraId="026DC9B6" w14:textId="77777777" w:rsidR="00467B67" w:rsidRDefault="00467B67">
      <w:pPr>
        <w:spacing w:after="0" w:line="240" w:lineRule="auto"/>
        <w:rPr>
          <w:rFonts w:ascii="Simplified Arabic" w:hAnsi="Simplified Arabic" w:cs="Simplified Arabic"/>
          <w:b/>
          <w:bCs/>
          <w:sz w:val="28"/>
          <w:szCs w:val="28"/>
          <w:rtl/>
          <w:lang w:bidi="ar-QA"/>
        </w:rPr>
      </w:pPr>
      <w:r>
        <w:rPr>
          <w:rFonts w:ascii="Simplified Arabic" w:hAnsi="Simplified Arabic" w:cs="Simplified Arabic"/>
          <w:b/>
          <w:bCs/>
          <w:sz w:val="28"/>
          <w:szCs w:val="28"/>
          <w:rtl/>
          <w:lang w:bidi="ar-QA"/>
        </w:rPr>
        <w:br w:type="page"/>
      </w:r>
    </w:p>
    <w:p w14:paraId="5B6FBDD6" w14:textId="3132BC47" w:rsidR="002460DA" w:rsidRPr="004E5938" w:rsidRDefault="002460DA" w:rsidP="002460DA">
      <w:pPr>
        <w:bidi/>
        <w:spacing w:after="0" w:line="240" w:lineRule="auto"/>
        <w:jc w:val="center"/>
        <w:rPr>
          <w:rFonts w:ascii="Simplified Arabic" w:hAnsi="Simplified Arabic" w:cs="Simplified Arabic"/>
          <w:b/>
          <w:bCs/>
          <w:sz w:val="28"/>
          <w:szCs w:val="28"/>
          <w:rtl/>
          <w:lang w:bidi="ar-QA"/>
        </w:rPr>
      </w:pPr>
      <w:r w:rsidRPr="004E5938">
        <w:rPr>
          <w:rFonts w:ascii="Simplified Arabic" w:hAnsi="Simplified Arabic" w:cs="Simplified Arabic" w:hint="cs"/>
          <w:b/>
          <w:bCs/>
          <w:sz w:val="28"/>
          <w:szCs w:val="28"/>
          <w:rtl/>
          <w:lang w:bidi="ar-QA"/>
        </w:rPr>
        <w:lastRenderedPageBreak/>
        <w:t>شكل رقم (</w:t>
      </w:r>
      <w:r w:rsidR="00212924">
        <w:rPr>
          <w:rFonts w:ascii="Simplified Arabic" w:hAnsi="Simplified Arabic" w:cs="Simplified Arabic" w:hint="cs"/>
          <w:b/>
          <w:bCs/>
          <w:sz w:val="28"/>
          <w:szCs w:val="28"/>
          <w:rtl/>
          <w:lang w:bidi="ar-QA"/>
        </w:rPr>
        <w:t>5</w:t>
      </w:r>
      <w:r w:rsidRPr="004E5938">
        <w:rPr>
          <w:rFonts w:ascii="Simplified Arabic" w:hAnsi="Simplified Arabic" w:cs="Simplified Arabic" w:hint="cs"/>
          <w:b/>
          <w:bCs/>
          <w:sz w:val="28"/>
          <w:szCs w:val="28"/>
          <w:rtl/>
          <w:lang w:bidi="ar-QA"/>
        </w:rPr>
        <w:t xml:space="preserve">): نسب استهلاك الفحم </w:t>
      </w:r>
      <w:r w:rsidR="00AB727F">
        <w:rPr>
          <w:rFonts w:ascii="Simplified Arabic" w:hAnsi="Simplified Arabic" w:cs="Simplified Arabic" w:hint="cs"/>
          <w:b/>
          <w:bCs/>
          <w:sz w:val="28"/>
          <w:szCs w:val="28"/>
          <w:rtl/>
          <w:lang w:bidi="ar-QA"/>
        </w:rPr>
        <w:t>ب</w:t>
      </w:r>
      <w:r w:rsidRPr="004E5938">
        <w:rPr>
          <w:rFonts w:ascii="Simplified Arabic" w:hAnsi="Simplified Arabic" w:cs="Simplified Arabic" w:hint="cs"/>
          <w:b/>
          <w:bCs/>
          <w:sz w:val="28"/>
          <w:szCs w:val="28"/>
          <w:rtl/>
          <w:lang w:bidi="ar-QA"/>
        </w:rPr>
        <w:t>حسب القطاع في الصين 2008-2023</w:t>
      </w:r>
    </w:p>
    <w:p w14:paraId="68D2A37D" w14:textId="77777777" w:rsidR="002460DA" w:rsidRDefault="002460DA" w:rsidP="002460DA">
      <w:pPr>
        <w:bidi/>
        <w:spacing w:after="0" w:line="240" w:lineRule="auto"/>
        <w:jc w:val="both"/>
        <w:rPr>
          <w:rFonts w:ascii="Simplified Arabic" w:hAnsi="Simplified Arabic" w:cs="Simplified Arabic"/>
          <w:sz w:val="28"/>
          <w:szCs w:val="28"/>
          <w:rtl/>
          <w:lang w:bidi="ar-QA"/>
        </w:rPr>
      </w:pPr>
      <w:r>
        <w:rPr>
          <w:rFonts w:ascii="Simplified Arabic" w:hAnsi="Simplified Arabic" w:cs="Simplified Arabic"/>
          <w:noProof/>
          <w:sz w:val="28"/>
          <w:szCs w:val="28"/>
          <w:rtl/>
          <w:lang w:val="en-US"/>
          <w14:ligatures w14:val="standardContextual"/>
        </w:rPr>
        <w:drawing>
          <wp:inline distT="0" distB="0" distL="0" distR="0" wp14:anchorId="04E2D328" wp14:editId="0CCB5291">
            <wp:extent cx="6100445" cy="3179928"/>
            <wp:effectExtent l="0" t="0" r="14605" b="1905"/>
            <wp:docPr id="909720022"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D6F010" w14:textId="77777777" w:rsidR="002460DA" w:rsidRPr="00086467" w:rsidRDefault="002460DA" w:rsidP="002460DA">
      <w:pPr>
        <w:bidi/>
        <w:spacing w:after="0" w:line="240" w:lineRule="auto"/>
        <w:jc w:val="both"/>
        <w:rPr>
          <w:rFonts w:asciiTheme="majorBidi" w:hAnsiTheme="majorBidi" w:cstheme="majorBidi"/>
          <w:sz w:val="20"/>
          <w:szCs w:val="20"/>
          <w:rtl/>
          <w:lang w:bidi="ar-QA"/>
        </w:rPr>
      </w:pPr>
      <w:r w:rsidRPr="00086467">
        <w:rPr>
          <w:rFonts w:asciiTheme="majorBidi" w:hAnsiTheme="majorBidi" w:cstheme="majorBidi"/>
          <w:sz w:val="20"/>
          <w:szCs w:val="20"/>
          <w:rtl/>
          <w:lang w:bidi="ar-QA"/>
        </w:rPr>
        <w:t xml:space="preserve">المصدر: من اعداد الباحث بالاعتماد على: </w:t>
      </w:r>
      <w:r w:rsidRPr="00086467">
        <w:rPr>
          <w:rFonts w:asciiTheme="majorBidi" w:hAnsiTheme="majorBidi" w:cstheme="majorBidi"/>
          <w:sz w:val="20"/>
          <w:szCs w:val="20"/>
          <w:lang w:bidi="ar-QA"/>
        </w:rPr>
        <w:t>International Energy Agency (IEA). (2024). Coal consumption by sector in China, 2008–2024. Paris: IEA. Available at: https://www.iea.org/data-and-statistics/charts/coal-consumption-by-sector-in-china-2008-2024 [Accessed 1 May 2025]</w:t>
      </w:r>
      <w:r w:rsidRPr="00086467">
        <w:rPr>
          <w:rFonts w:asciiTheme="majorBidi" w:hAnsiTheme="majorBidi" w:cstheme="majorBidi"/>
          <w:sz w:val="20"/>
          <w:szCs w:val="20"/>
          <w:rtl/>
          <w:lang w:bidi="ar-QA"/>
        </w:rPr>
        <w:t>.​</w:t>
      </w:r>
    </w:p>
    <w:p w14:paraId="17C4871B" w14:textId="6FD84742" w:rsidR="002460DA" w:rsidRPr="00FB5642" w:rsidRDefault="00AB727F" w:rsidP="002460DA">
      <w:pPr>
        <w:bidi/>
        <w:spacing w:after="0" w:line="240" w:lineRule="auto"/>
        <w:ind w:firstLine="836"/>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QA"/>
        </w:rPr>
        <w:t>وم</w:t>
      </w:r>
      <w:r w:rsidR="002460DA">
        <w:rPr>
          <w:rFonts w:ascii="Simplified Arabic" w:hAnsi="Simplified Arabic" w:cs="Simplified Arabic" w:hint="cs"/>
          <w:sz w:val="28"/>
          <w:szCs w:val="28"/>
          <w:rtl/>
          <w:lang w:bidi="ar-QA"/>
        </w:rPr>
        <w:t>ما تقدم يمكن القول ب</w:t>
      </w:r>
      <w:r>
        <w:rPr>
          <w:rFonts w:ascii="Simplified Arabic" w:hAnsi="Simplified Arabic" w:cs="Simplified Arabic" w:hint="cs"/>
          <w:sz w:val="28"/>
          <w:szCs w:val="28"/>
          <w:rtl/>
          <w:lang w:bidi="ar-QA"/>
        </w:rPr>
        <w:t>أ</w:t>
      </w:r>
      <w:r w:rsidR="002460DA">
        <w:rPr>
          <w:rFonts w:ascii="Simplified Arabic" w:hAnsi="Simplified Arabic" w:cs="Simplified Arabic" w:hint="cs"/>
          <w:sz w:val="28"/>
          <w:szCs w:val="28"/>
          <w:rtl/>
          <w:lang w:bidi="ar-QA"/>
        </w:rPr>
        <w:t xml:space="preserve">ن الفحم يعد </w:t>
      </w:r>
      <w:r>
        <w:rPr>
          <w:rFonts w:ascii="Simplified Arabic" w:hAnsi="Simplified Arabic" w:cs="Simplified Arabic" w:hint="cs"/>
          <w:sz w:val="28"/>
          <w:szCs w:val="28"/>
          <w:rtl/>
          <w:lang w:bidi="ar-QA"/>
        </w:rPr>
        <w:t>ب</w:t>
      </w:r>
      <w:r w:rsidR="002460DA" w:rsidRPr="00FB5642">
        <w:rPr>
          <w:rFonts w:ascii="Simplified Arabic" w:hAnsi="Simplified Arabic" w:cs="Simplified Arabic" w:hint="cs"/>
          <w:sz w:val="28"/>
          <w:szCs w:val="28"/>
          <w:rtl/>
          <w:lang w:bidi="ar-QA"/>
        </w:rPr>
        <w:t>حسب</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تقييم</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الهيئة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الحكومية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الدولية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المعنية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ب</w:t>
      </w:r>
      <w:r w:rsidR="00555179">
        <w:rPr>
          <w:rFonts w:ascii="Simplified Arabic" w:hAnsi="Simplified Arabic" w:cs="Simplified Arabic" w:hint="cs"/>
          <w:sz w:val="28"/>
          <w:szCs w:val="28"/>
          <w:rtl/>
          <w:lang w:bidi="ar-QA"/>
        </w:rPr>
        <w:t>تغيير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المناخ</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sz w:val="28"/>
          <w:szCs w:val="28"/>
          <w:lang w:bidi="ar-QA"/>
        </w:rPr>
        <w:t>IPCC</w:t>
      </w:r>
      <w:r w:rsidR="002460DA" w:rsidRPr="00FB5642">
        <w:rPr>
          <w:rFonts w:ascii="Simplified Arabic" w:hAnsi="Simplified Arabic" w:cs="Simplified Arabic"/>
          <w:sz w:val="28"/>
          <w:szCs w:val="28"/>
          <w:rtl/>
          <w:lang w:bidi="ar-QA"/>
        </w:rPr>
        <w:t>)</w:t>
      </w:r>
      <w:r w:rsidR="002460DA" w:rsidRPr="00FB5642">
        <w:rPr>
          <w:rFonts w:ascii="Simplified Arabic" w:hAnsi="Simplified Arabic" w:cs="Simplified Arabic" w:hint="cs"/>
          <w:sz w:val="28"/>
          <w:szCs w:val="28"/>
          <w:rtl/>
          <w:lang w:bidi="ar-QA"/>
        </w:rPr>
        <w:t>،</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أكثر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مصادر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الطاقة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إطلاقًا</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لثاني</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أكسيد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الكربون،</w:t>
      </w:r>
      <w:r w:rsidR="002460DA" w:rsidRPr="00FB5642">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إذ</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ينتج</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نحو</w:t>
      </w:r>
      <w:r w:rsidR="002460DA" w:rsidRPr="00FB5642">
        <w:rPr>
          <w:rFonts w:ascii="Simplified Arabic" w:hAnsi="Simplified Arabic" w:cs="Simplified Arabic"/>
          <w:sz w:val="28"/>
          <w:szCs w:val="28"/>
          <w:rtl/>
          <w:lang w:bidi="ar-QA"/>
        </w:rPr>
        <w:t xml:space="preserve"> 2.2 </w:t>
      </w:r>
      <w:r w:rsidR="002460DA" w:rsidRPr="00FB5642">
        <w:rPr>
          <w:rFonts w:ascii="Simplified Arabic" w:hAnsi="Simplified Arabic" w:cs="Simplified Arabic" w:hint="cs"/>
          <w:sz w:val="28"/>
          <w:szCs w:val="28"/>
          <w:rtl/>
          <w:lang w:bidi="ar-QA"/>
        </w:rPr>
        <w:t>كجم</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sz w:val="28"/>
          <w:szCs w:val="28"/>
          <w:lang w:bidi="ar-QA"/>
        </w:rPr>
        <w:t>CO</w:t>
      </w:r>
      <w:r w:rsidR="002460DA" w:rsidRPr="00FB5642">
        <w:rPr>
          <w:rFonts w:ascii="Cambria Math" w:hAnsi="Cambria Math" w:cs="Cambria Math"/>
          <w:sz w:val="28"/>
          <w:szCs w:val="28"/>
          <w:lang w:bidi="ar-QA"/>
        </w:rPr>
        <w:t>₂</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لكل</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كيلواط</w:t>
      </w:r>
      <w:r w:rsidR="002460DA" w:rsidRPr="00FB5642">
        <w:rPr>
          <w:rFonts w:ascii="Simplified Arabic" w:hAnsi="Simplified Arabic" w:cs="Simplified Arabic"/>
          <w:sz w:val="28"/>
          <w:szCs w:val="28"/>
          <w:rtl/>
          <w:lang w:bidi="ar-QA"/>
        </w:rPr>
        <w:t>/</w:t>
      </w:r>
      <w:r w:rsidR="002460DA" w:rsidRPr="00FB5642">
        <w:rPr>
          <w:rFonts w:ascii="Simplified Arabic" w:hAnsi="Simplified Arabic" w:cs="Simplified Arabic" w:hint="cs"/>
          <w:sz w:val="28"/>
          <w:szCs w:val="28"/>
          <w:rtl/>
          <w:lang w:bidi="ar-QA"/>
        </w:rPr>
        <w:t>ساعة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مولد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باستخدامه،</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مقارنة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بـ</w:t>
      </w:r>
      <w:r w:rsidR="002460DA" w:rsidRPr="00FB5642">
        <w:rPr>
          <w:rFonts w:ascii="Simplified Arabic" w:hAnsi="Simplified Arabic" w:cs="Simplified Arabic"/>
          <w:sz w:val="28"/>
          <w:szCs w:val="28"/>
          <w:rtl/>
          <w:lang w:bidi="ar-QA"/>
        </w:rPr>
        <w:t xml:space="preserve"> 0.9 </w:t>
      </w:r>
      <w:r w:rsidR="002460DA" w:rsidRPr="00FB5642">
        <w:rPr>
          <w:rFonts w:ascii="Simplified Arabic" w:hAnsi="Simplified Arabic" w:cs="Simplified Arabic" w:hint="cs"/>
          <w:sz w:val="28"/>
          <w:szCs w:val="28"/>
          <w:rtl/>
          <w:lang w:bidi="ar-QA"/>
        </w:rPr>
        <w:t>للغاز</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الطبيعي،</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وقرابة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الصفر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للطاقة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الشمسية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والرياح</w:t>
      </w:r>
      <w:r w:rsidR="002460DA">
        <w:rPr>
          <w:rFonts w:ascii="Simplified Arabic" w:hAnsi="Simplified Arabic" w:cs="Simplified Arabic" w:hint="cs"/>
          <w:sz w:val="28"/>
          <w:szCs w:val="28"/>
          <w:rtl/>
          <w:lang w:bidi="ar-QA"/>
        </w:rPr>
        <w:t xml:space="preserve">، وإن </w:t>
      </w:r>
      <w:r w:rsidR="002460DA" w:rsidRPr="00FB5642">
        <w:rPr>
          <w:rFonts w:ascii="Simplified Arabic" w:hAnsi="Simplified Arabic" w:cs="Simplified Arabic" w:hint="cs"/>
          <w:sz w:val="28"/>
          <w:szCs w:val="28"/>
          <w:rtl/>
          <w:lang w:bidi="ar-QA"/>
        </w:rPr>
        <w:t>اعتماد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الصين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المكثف</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على</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الفحم،</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خاصة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في</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توليد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الكهرباء</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جعلها</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مسؤولة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عن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أكثر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ثلث</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الانبعاثات</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العالمية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بحلول</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عام</w:t>
      </w:r>
      <w:r w:rsidR="002460DA" w:rsidRPr="00FB5642">
        <w:rPr>
          <w:rFonts w:ascii="Simplified Arabic" w:hAnsi="Simplified Arabic" w:cs="Simplified Arabic"/>
          <w:sz w:val="28"/>
          <w:szCs w:val="28"/>
          <w:rtl/>
          <w:lang w:bidi="ar-QA"/>
        </w:rPr>
        <w:t xml:space="preserve"> 2023 </w:t>
      </w:r>
      <w:r w:rsidR="002460DA" w:rsidRPr="00FB5642">
        <w:rPr>
          <w:rFonts w:ascii="Simplified Arabic" w:hAnsi="Simplified Arabic" w:cs="Simplified Arabic" w:hint="cs"/>
          <w:sz w:val="28"/>
          <w:szCs w:val="28"/>
          <w:rtl/>
          <w:lang w:bidi="ar-QA"/>
        </w:rPr>
        <w:t>بواقع</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ما</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يزيد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عن</w:t>
      </w:r>
      <w:r w:rsidR="002460DA" w:rsidRPr="00FB5642">
        <w:rPr>
          <w:rFonts w:ascii="Simplified Arabic" w:hAnsi="Simplified Arabic" w:cs="Simplified Arabic"/>
          <w:sz w:val="28"/>
          <w:szCs w:val="28"/>
          <w:rtl/>
          <w:lang w:bidi="ar-QA"/>
        </w:rPr>
        <w:t xml:space="preserve"> 14 </w:t>
      </w:r>
      <w:r w:rsidR="002460DA" w:rsidRPr="00FB5642">
        <w:rPr>
          <w:rFonts w:ascii="Simplified Arabic" w:hAnsi="Simplified Arabic" w:cs="Simplified Arabic" w:hint="cs"/>
          <w:sz w:val="28"/>
          <w:szCs w:val="28"/>
          <w:rtl/>
          <w:lang w:bidi="ar-QA"/>
        </w:rPr>
        <w:t>مليار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طن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من</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sz w:val="28"/>
          <w:szCs w:val="28"/>
          <w:lang w:bidi="ar-QA"/>
        </w:rPr>
        <w:t>CO</w:t>
      </w:r>
      <w:r w:rsidR="002460DA" w:rsidRPr="00FB5642">
        <w:rPr>
          <w:rFonts w:ascii="Cambria Math" w:hAnsi="Cambria Math" w:cs="Cambria Math"/>
          <w:sz w:val="28"/>
          <w:szCs w:val="28"/>
          <w:lang w:bidi="ar-QA"/>
        </w:rPr>
        <w:t>₂</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سنويًا</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هذا</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ليس</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مجرد</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رقم</w:t>
      </w:r>
      <w:r w:rsidR="002460DA">
        <w:rPr>
          <w:rFonts w:ascii="Simplified Arabic" w:hAnsi="Simplified Arabic" w:cs="Simplified Arabic" w:hint="cs"/>
          <w:sz w:val="28"/>
          <w:szCs w:val="28"/>
          <w:rtl/>
          <w:lang w:bidi="ar-QA"/>
        </w:rPr>
        <w:t xml:space="preserve">؛ بل </w:t>
      </w:r>
      <w:r w:rsidR="002460DA" w:rsidRPr="00FB5642">
        <w:rPr>
          <w:rFonts w:ascii="Simplified Arabic" w:hAnsi="Simplified Arabic" w:cs="Simplified Arabic" w:hint="cs"/>
          <w:sz w:val="28"/>
          <w:szCs w:val="28"/>
          <w:rtl/>
          <w:lang w:bidi="ar-QA"/>
        </w:rPr>
        <w:t>هو</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عامل</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رئيس</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في</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تسريع</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ظواهر</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مناخية</w:t>
      </w:r>
      <w:r w:rsidR="002460DA" w:rsidRPr="00FB5642">
        <w:rPr>
          <w:rFonts w:ascii="Simplified Arabic" w:hAnsi="Simplified Arabic" w:cs="Simplified Arabic"/>
          <w:sz w:val="28"/>
          <w:szCs w:val="28"/>
          <w:rtl/>
          <w:lang w:bidi="ar-QA"/>
        </w:rPr>
        <w:t xml:space="preserve"> </w:t>
      </w:r>
      <w:r w:rsidR="002460DA" w:rsidRPr="00FB5642">
        <w:rPr>
          <w:rFonts w:ascii="Simplified Arabic" w:hAnsi="Simplified Arabic" w:cs="Simplified Arabic" w:hint="cs"/>
          <w:sz w:val="28"/>
          <w:szCs w:val="28"/>
          <w:rtl/>
          <w:lang w:bidi="ar-QA"/>
        </w:rPr>
        <w:t>مثل</w:t>
      </w:r>
      <w:r w:rsidR="002460DA">
        <w:rPr>
          <w:rStyle w:val="a6"/>
          <w:rFonts w:ascii="Simplified Arabic" w:hAnsi="Simplified Arabic" w:cs="Simplified Arabic"/>
          <w:rtl/>
          <w:lang w:bidi="ar-QA"/>
        </w:rPr>
        <w:footnoteReference w:id="164"/>
      </w:r>
      <w:r w:rsidR="002460DA" w:rsidRPr="00FB5642">
        <w:rPr>
          <w:rFonts w:ascii="Simplified Arabic" w:hAnsi="Simplified Arabic" w:cs="Simplified Arabic"/>
          <w:sz w:val="28"/>
          <w:szCs w:val="28"/>
          <w:rtl/>
          <w:lang w:bidi="ar-QA"/>
        </w:rPr>
        <w:t>:</w:t>
      </w:r>
    </w:p>
    <w:p w14:paraId="697FE2DC" w14:textId="77777777" w:rsidR="002460DA" w:rsidRPr="00FB5642" w:rsidRDefault="002460DA" w:rsidP="002460DA">
      <w:pPr>
        <w:pStyle w:val="a4"/>
        <w:numPr>
          <w:ilvl w:val="0"/>
          <w:numId w:val="25"/>
        </w:numPr>
        <w:bidi/>
        <w:spacing w:after="0" w:line="240" w:lineRule="auto"/>
        <w:jc w:val="both"/>
        <w:rPr>
          <w:rFonts w:ascii="Simplified Arabic" w:hAnsi="Simplified Arabic" w:cs="Simplified Arabic"/>
          <w:sz w:val="28"/>
          <w:szCs w:val="28"/>
          <w:rtl/>
          <w:lang w:bidi="ar-QA"/>
        </w:rPr>
      </w:pPr>
      <w:r w:rsidRPr="00FB5642">
        <w:rPr>
          <w:rFonts w:ascii="Simplified Arabic" w:hAnsi="Simplified Arabic" w:cs="Simplified Arabic" w:hint="cs"/>
          <w:sz w:val="28"/>
          <w:szCs w:val="28"/>
          <w:rtl/>
          <w:lang w:bidi="ar-QA"/>
        </w:rPr>
        <w:t>ارتفاع</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درجة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حرارة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الكوكب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مسؤولة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قرابة</w:t>
      </w:r>
      <w:r w:rsidRPr="00FB5642">
        <w:rPr>
          <w:rFonts w:ascii="Simplified Arabic" w:hAnsi="Simplified Arabic" w:cs="Simplified Arabic"/>
          <w:sz w:val="28"/>
          <w:szCs w:val="28"/>
          <w:rtl/>
          <w:lang w:bidi="ar-QA"/>
        </w:rPr>
        <w:t xml:space="preserve"> 0.2° </w:t>
      </w:r>
      <w:r w:rsidRPr="00FB5642">
        <w:rPr>
          <w:rFonts w:ascii="Simplified Arabic" w:hAnsi="Simplified Arabic" w:cs="Simplified Arabic" w:hint="cs"/>
          <w:sz w:val="28"/>
          <w:szCs w:val="28"/>
          <w:rtl/>
          <w:lang w:bidi="ar-QA"/>
        </w:rPr>
        <w:t>مئوية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مجمل</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الاحترار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منذ</w:t>
      </w:r>
      <w:r w:rsidRPr="00FB5642">
        <w:rPr>
          <w:rFonts w:ascii="Simplified Arabic" w:hAnsi="Simplified Arabic" w:cs="Simplified Arabic"/>
          <w:sz w:val="28"/>
          <w:szCs w:val="28"/>
          <w:rtl/>
          <w:lang w:bidi="ar-QA"/>
        </w:rPr>
        <w:t xml:space="preserve"> 1850)</w:t>
      </w:r>
      <w:r>
        <w:rPr>
          <w:rStyle w:val="a6"/>
          <w:rFonts w:ascii="Simplified Arabic" w:hAnsi="Simplified Arabic" w:cs="Simplified Arabic"/>
          <w:rtl/>
          <w:lang w:bidi="ar-QA"/>
        </w:rPr>
        <w:footnoteReference w:id="165"/>
      </w:r>
      <w:r>
        <w:rPr>
          <w:rFonts w:ascii="Simplified Arabic" w:hAnsi="Simplified Arabic" w:cs="Simplified Arabic" w:hint="cs"/>
          <w:sz w:val="28"/>
          <w:szCs w:val="28"/>
          <w:rtl/>
          <w:lang w:bidi="ar-QA"/>
        </w:rPr>
        <w:t xml:space="preserve">. </w:t>
      </w:r>
    </w:p>
    <w:p w14:paraId="6A2EF9C5" w14:textId="77777777" w:rsidR="002460DA" w:rsidRDefault="002460DA" w:rsidP="002460DA">
      <w:pPr>
        <w:pStyle w:val="a4"/>
        <w:numPr>
          <w:ilvl w:val="0"/>
          <w:numId w:val="25"/>
        </w:numPr>
        <w:bidi/>
        <w:spacing w:after="0" w:line="240" w:lineRule="auto"/>
        <w:jc w:val="both"/>
        <w:rPr>
          <w:rFonts w:ascii="Simplified Arabic" w:hAnsi="Simplified Arabic" w:cs="Simplified Arabic"/>
          <w:sz w:val="28"/>
          <w:szCs w:val="28"/>
          <w:lang w:bidi="ar-QA"/>
        </w:rPr>
      </w:pPr>
      <w:r w:rsidRPr="00FB5642">
        <w:rPr>
          <w:rFonts w:ascii="Simplified Arabic" w:hAnsi="Simplified Arabic" w:cs="Simplified Arabic" w:hint="cs"/>
          <w:sz w:val="28"/>
          <w:szCs w:val="28"/>
          <w:rtl/>
          <w:lang w:bidi="ar-QA"/>
        </w:rPr>
        <w:t>زيادة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تركيز</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الجسيمات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الدقيقة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sz w:val="28"/>
          <w:szCs w:val="28"/>
          <w:lang w:bidi="ar-QA"/>
        </w:rPr>
        <w:t>PM2.5</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الهواء،</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يتسبب</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أكثر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مليون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حالة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وفاة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مبكرة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سنويًا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في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الصين</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وحدها</w:t>
      </w:r>
      <w:r>
        <w:rPr>
          <w:rStyle w:val="a6"/>
          <w:rFonts w:ascii="Simplified Arabic" w:hAnsi="Simplified Arabic" w:cs="Simplified Arabic"/>
          <w:rtl/>
          <w:lang w:bidi="ar-QA"/>
        </w:rPr>
        <w:footnoteReference w:id="166"/>
      </w:r>
      <w:r>
        <w:rPr>
          <w:rFonts w:ascii="Simplified Arabic" w:hAnsi="Simplified Arabic" w:cs="Simplified Arabic" w:hint="cs"/>
          <w:sz w:val="28"/>
          <w:szCs w:val="28"/>
          <w:rtl/>
          <w:lang w:bidi="ar-QA"/>
        </w:rPr>
        <w:t xml:space="preserve">. </w:t>
      </w:r>
    </w:p>
    <w:p w14:paraId="2730F154" w14:textId="77777777" w:rsidR="002460DA" w:rsidRDefault="002460DA" w:rsidP="002460DA">
      <w:pPr>
        <w:pStyle w:val="a4"/>
        <w:numPr>
          <w:ilvl w:val="0"/>
          <w:numId w:val="25"/>
        </w:numPr>
        <w:bidi/>
        <w:spacing w:after="0" w:line="240" w:lineRule="auto"/>
        <w:jc w:val="both"/>
        <w:rPr>
          <w:rFonts w:ascii="Simplified Arabic" w:hAnsi="Simplified Arabic" w:cs="Simplified Arabic"/>
          <w:sz w:val="28"/>
          <w:szCs w:val="28"/>
          <w:lang w:bidi="ar-QA"/>
        </w:rPr>
      </w:pPr>
      <w:r w:rsidRPr="00FB5642">
        <w:rPr>
          <w:rFonts w:ascii="Simplified Arabic" w:hAnsi="Simplified Arabic" w:cs="Simplified Arabic" w:hint="cs"/>
          <w:sz w:val="28"/>
          <w:szCs w:val="28"/>
          <w:rtl/>
          <w:lang w:bidi="ar-QA"/>
        </w:rPr>
        <w:t>تفاقم</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موجات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الجفاف</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والفيضانات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التي</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تؤثر</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سلبًا</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على</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الزراعة،</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وإمدادات</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المياه،</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والاقتصاد</w:t>
      </w:r>
      <w:r w:rsidRPr="00FB5642">
        <w:rPr>
          <w:rFonts w:ascii="Simplified Arabic" w:hAnsi="Simplified Arabic" w:cs="Simplified Arabic"/>
          <w:sz w:val="28"/>
          <w:szCs w:val="28"/>
          <w:rtl/>
          <w:lang w:bidi="ar-QA"/>
        </w:rPr>
        <w:t xml:space="preserve"> </w:t>
      </w:r>
      <w:r w:rsidRPr="00FB5642">
        <w:rPr>
          <w:rFonts w:ascii="Simplified Arabic" w:hAnsi="Simplified Arabic" w:cs="Simplified Arabic" w:hint="cs"/>
          <w:sz w:val="28"/>
          <w:szCs w:val="28"/>
          <w:rtl/>
          <w:lang w:bidi="ar-QA"/>
        </w:rPr>
        <w:t>الريفي</w:t>
      </w:r>
      <w:r>
        <w:rPr>
          <w:rFonts w:ascii="Simplified Arabic" w:hAnsi="Simplified Arabic" w:cs="Simplified Arabic" w:hint="cs"/>
          <w:sz w:val="28"/>
          <w:szCs w:val="28"/>
          <w:rtl/>
          <w:lang w:bidi="ar-QA"/>
        </w:rPr>
        <w:t>.</w:t>
      </w:r>
    </w:p>
    <w:p w14:paraId="1BA6F989" w14:textId="2E094C92" w:rsidR="002460DA" w:rsidRDefault="002460DA" w:rsidP="00D807FD">
      <w:pPr>
        <w:bidi/>
        <w:spacing w:after="0" w:line="240" w:lineRule="auto"/>
        <w:ind w:firstLine="836"/>
        <w:jc w:val="both"/>
        <w:rPr>
          <w:rFonts w:ascii="Simplified Arabic" w:hAnsi="Simplified Arabic" w:cs="Simplified Arabic"/>
          <w:sz w:val="28"/>
          <w:szCs w:val="28"/>
          <w:rtl/>
          <w:lang w:bidi="ar-QA"/>
        </w:rPr>
      </w:pPr>
      <w:r w:rsidRPr="00025EDC">
        <w:rPr>
          <w:rFonts w:ascii="Simplified Arabic" w:hAnsi="Simplified Arabic" w:cs="Simplified Arabic"/>
          <w:sz w:val="28"/>
          <w:szCs w:val="28"/>
          <w:rtl/>
          <w:lang w:bidi="ar-QA"/>
        </w:rPr>
        <w:t xml:space="preserve">يأتي النفط في المرتبة الثانية، بنسبة تقارب </w:t>
      </w:r>
      <w:r>
        <w:rPr>
          <w:rFonts w:ascii="Simplified Arabic" w:hAnsi="Simplified Arabic" w:cs="Simplified Arabic" w:hint="cs"/>
          <w:sz w:val="28"/>
          <w:szCs w:val="28"/>
          <w:rtl/>
          <w:lang w:bidi="ar-QA"/>
        </w:rPr>
        <w:t>19.4</w:t>
      </w:r>
      <w:r w:rsidRPr="00025EDC">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 xml:space="preserve">لعام 2023 </w:t>
      </w:r>
      <w:r w:rsidRPr="00025EDC">
        <w:rPr>
          <w:rFonts w:ascii="Simplified Arabic" w:hAnsi="Simplified Arabic" w:cs="Simplified Arabic"/>
          <w:sz w:val="28"/>
          <w:szCs w:val="28"/>
          <w:rtl/>
          <w:lang w:bidi="ar-QA"/>
        </w:rPr>
        <w:t xml:space="preserve">من </w:t>
      </w:r>
      <w:r>
        <w:rPr>
          <w:rFonts w:ascii="Simplified Arabic" w:hAnsi="Simplified Arabic" w:cs="Simplified Arabic" w:hint="cs"/>
          <w:sz w:val="28"/>
          <w:szCs w:val="28"/>
          <w:rtl/>
          <w:lang w:bidi="ar-QA"/>
        </w:rPr>
        <w:t>مزي الطاقة (</w:t>
      </w:r>
      <w:r w:rsidR="004E4DD5">
        <w:rPr>
          <w:rFonts w:ascii="Simplified Arabic" w:hAnsi="Simplified Arabic" w:cs="Simplified Arabic" w:hint="cs"/>
          <w:sz w:val="28"/>
          <w:szCs w:val="28"/>
          <w:rtl/>
          <w:lang w:bidi="ar-QA"/>
        </w:rPr>
        <w:t>الأول</w:t>
      </w:r>
      <w:r>
        <w:rPr>
          <w:rFonts w:ascii="Simplified Arabic" w:hAnsi="Simplified Arabic" w:cs="Simplified Arabic" w:hint="cs"/>
          <w:sz w:val="28"/>
          <w:szCs w:val="28"/>
          <w:rtl/>
          <w:lang w:bidi="ar-QA"/>
        </w:rPr>
        <w:t>ي)</w:t>
      </w:r>
      <w:r w:rsidRPr="00025EDC">
        <w:rPr>
          <w:rFonts w:ascii="Simplified Arabic" w:hAnsi="Simplified Arabic" w:cs="Simplified Arabic"/>
          <w:sz w:val="28"/>
          <w:szCs w:val="28"/>
          <w:rtl/>
          <w:lang w:bidi="ar-QA"/>
        </w:rPr>
        <w:t xml:space="preserve"> معظمها يُستخدم في قطاع النق</w:t>
      </w:r>
      <w:r w:rsidR="00AB727F">
        <w:rPr>
          <w:rFonts w:ascii="Simplified Arabic" w:hAnsi="Simplified Arabic" w:cs="Simplified Arabic"/>
          <w:sz w:val="28"/>
          <w:szCs w:val="28"/>
          <w:rtl/>
          <w:lang w:bidi="ar-QA"/>
        </w:rPr>
        <w:t xml:space="preserve">ل والصناعة البتروكيميائية، </w:t>
      </w:r>
      <w:r w:rsidR="00AB727F">
        <w:rPr>
          <w:rFonts w:ascii="Simplified Arabic" w:hAnsi="Simplified Arabic" w:cs="Simplified Arabic" w:hint="cs"/>
          <w:sz w:val="28"/>
          <w:szCs w:val="28"/>
          <w:rtl/>
          <w:lang w:bidi="ar-QA"/>
        </w:rPr>
        <w:t>في حين</w:t>
      </w:r>
      <w:r w:rsidRPr="00025EDC">
        <w:rPr>
          <w:rFonts w:ascii="Simplified Arabic" w:hAnsi="Simplified Arabic" w:cs="Simplified Arabic"/>
          <w:sz w:val="28"/>
          <w:szCs w:val="28"/>
          <w:rtl/>
          <w:lang w:bidi="ar-QA"/>
        </w:rPr>
        <w:t xml:space="preserve"> يُشكل الغاز الطبيعي ما يقارب </w:t>
      </w:r>
      <w:r>
        <w:rPr>
          <w:rFonts w:ascii="Simplified Arabic" w:hAnsi="Simplified Arabic" w:cs="Simplified Arabic" w:hint="cs"/>
          <w:sz w:val="28"/>
          <w:szCs w:val="28"/>
          <w:rtl/>
          <w:lang w:bidi="ar-QA"/>
        </w:rPr>
        <w:lastRenderedPageBreak/>
        <w:t>8.6</w:t>
      </w:r>
      <w:r w:rsidRPr="00025EDC">
        <w:rPr>
          <w:rFonts w:ascii="Simplified Arabic" w:hAnsi="Simplified Arabic" w:cs="Simplified Arabic"/>
          <w:sz w:val="28"/>
          <w:szCs w:val="28"/>
          <w:rtl/>
          <w:lang w:bidi="ar-QA"/>
        </w:rPr>
        <w:t>%، مع تزايد استخدامه في المناطق الحضرية لتقليل تلوث الهواء الناتج عن الفحم</w:t>
      </w:r>
      <w:r>
        <w:rPr>
          <w:rFonts w:ascii="Simplified Arabic" w:hAnsi="Simplified Arabic" w:cs="Simplified Arabic" w:hint="cs"/>
          <w:sz w:val="28"/>
          <w:szCs w:val="28"/>
          <w:rtl/>
          <w:lang w:bidi="ar-QA"/>
        </w:rPr>
        <w:t>،</w:t>
      </w:r>
      <w:r w:rsidRPr="00025EDC">
        <w:rPr>
          <w:rFonts w:ascii="Simplified Arabic" w:hAnsi="Simplified Arabic" w:cs="Simplified Arabic"/>
          <w:sz w:val="28"/>
          <w:szCs w:val="28"/>
          <w:rtl/>
          <w:lang w:bidi="ar-QA"/>
        </w:rPr>
        <w:t xml:space="preserve"> أما مصادر الطاقة النظيفة – والتي تشمل الطاقة الكهرومائية، والطاقة الشمسية، وطاقة الرياح، والطاقة النووية  فقد تجاوزت عتبة </w:t>
      </w:r>
      <w:r>
        <w:rPr>
          <w:rFonts w:ascii="Simplified Arabic" w:hAnsi="Simplified Arabic" w:cs="Simplified Arabic" w:hint="cs"/>
          <w:sz w:val="28"/>
          <w:szCs w:val="28"/>
          <w:rtl/>
          <w:lang w:bidi="ar-QA"/>
        </w:rPr>
        <w:t>18.4</w:t>
      </w:r>
      <w:r w:rsidRPr="00025EDC">
        <w:rPr>
          <w:rFonts w:ascii="Simplified Arabic" w:hAnsi="Simplified Arabic" w:cs="Simplified Arabic"/>
          <w:sz w:val="28"/>
          <w:szCs w:val="28"/>
          <w:rtl/>
          <w:lang w:bidi="ar-QA"/>
        </w:rPr>
        <w:t>%، لكن هذا الرقم لا يزال دون المستوى المطلوب لمعادلة الأثر البيئي الهائل للوقود الأحفوري في الصين</w:t>
      </w:r>
      <w:r>
        <w:rPr>
          <w:rStyle w:val="a6"/>
          <w:rFonts w:ascii="Simplified Arabic" w:hAnsi="Simplified Arabic" w:cs="Simplified Arabic"/>
          <w:rtl/>
          <w:lang w:bidi="ar-QA"/>
        </w:rPr>
        <w:footnoteReference w:id="167"/>
      </w:r>
      <w:r>
        <w:rPr>
          <w:rFonts w:ascii="Simplified Arabic" w:hAnsi="Simplified Arabic" w:cs="Simplified Arabic" w:hint="cs"/>
          <w:sz w:val="28"/>
          <w:szCs w:val="28"/>
          <w:rtl/>
          <w:lang w:bidi="ar-QA"/>
        </w:rPr>
        <w:t xml:space="preserve">، وبالنسبة لاستهلاك النفط في الصين </w:t>
      </w:r>
      <w:r w:rsidR="00AB727F">
        <w:rPr>
          <w:rFonts w:ascii="Simplified Arabic" w:hAnsi="Simplified Arabic" w:cs="Simplified Arabic" w:hint="cs"/>
          <w:sz w:val="28"/>
          <w:szCs w:val="28"/>
          <w:rtl/>
          <w:lang w:bidi="ar-QA"/>
        </w:rPr>
        <w:t>ب</w:t>
      </w:r>
      <w:r>
        <w:rPr>
          <w:rFonts w:ascii="Simplified Arabic" w:hAnsi="Simplified Arabic" w:cs="Simplified Arabic" w:hint="cs"/>
          <w:sz w:val="28"/>
          <w:szCs w:val="28"/>
          <w:rtl/>
          <w:lang w:bidi="ar-QA"/>
        </w:rPr>
        <w:t>حسب قطاعات فيمكن بيانها على النحو الآتي (ينظر جدول رقم (</w:t>
      </w:r>
      <w:r w:rsidR="00D807FD">
        <w:rPr>
          <w:rFonts w:ascii="Simplified Arabic" w:hAnsi="Simplified Arabic" w:cs="Simplified Arabic" w:hint="cs"/>
          <w:sz w:val="28"/>
          <w:szCs w:val="28"/>
          <w:rtl/>
          <w:lang w:bidi="ar-QA"/>
        </w:rPr>
        <w:t>3</w:t>
      </w:r>
      <w:r>
        <w:rPr>
          <w:rFonts w:ascii="Simplified Arabic" w:hAnsi="Simplified Arabic" w:cs="Simplified Arabic" w:hint="cs"/>
          <w:sz w:val="28"/>
          <w:szCs w:val="28"/>
          <w:rtl/>
          <w:lang w:bidi="ar-QA"/>
        </w:rPr>
        <w:t xml:space="preserve">): </w:t>
      </w:r>
    </w:p>
    <w:p w14:paraId="6FBFC453" w14:textId="4F2C613C" w:rsidR="002460DA" w:rsidRDefault="002460DA" w:rsidP="002460DA">
      <w:pPr>
        <w:pStyle w:val="a4"/>
        <w:numPr>
          <w:ilvl w:val="0"/>
          <w:numId w:val="27"/>
        </w:numPr>
        <w:bidi/>
        <w:spacing w:after="0" w:line="240" w:lineRule="auto"/>
        <w:jc w:val="both"/>
        <w:rPr>
          <w:rFonts w:ascii="Simplified Arabic" w:hAnsi="Simplified Arabic" w:cs="Simplified Arabic"/>
          <w:sz w:val="28"/>
          <w:szCs w:val="28"/>
          <w:lang w:bidi="ar-QA"/>
        </w:rPr>
      </w:pPr>
      <w:r w:rsidRPr="00E526D9">
        <w:rPr>
          <w:rFonts w:ascii="Simplified Arabic" w:hAnsi="Simplified Arabic" w:cs="Simplified Arabic" w:hint="cs"/>
          <w:sz w:val="28"/>
          <w:szCs w:val="28"/>
          <w:rtl/>
          <w:lang w:bidi="ar-QA"/>
        </w:rPr>
        <w:t>أصبح</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قطاع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النقل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أكبر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مستهلك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للنفط</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بحلول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2020 </w:t>
      </w:r>
      <w:r>
        <w:rPr>
          <w:rFonts w:ascii="Simplified Arabic" w:hAnsi="Simplified Arabic" w:cs="Simplified Arabic" w:hint="cs"/>
          <w:sz w:val="28"/>
          <w:szCs w:val="28"/>
          <w:rtl/>
          <w:lang w:bidi="ar-QA"/>
        </w:rPr>
        <w:t xml:space="preserve">إذ </w:t>
      </w:r>
      <w:r w:rsidRPr="00E526D9">
        <w:rPr>
          <w:rFonts w:ascii="Simplified Arabic" w:hAnsi="Simplified Arabic" w:cs="Simplified Arabic" w:hint="cs"/>
          <w:sz w:val="28"/>
          <w:szCs w:val="28"/>
          <w:rtl/>
          <w:lang w:bidi="ar-QA"/>
        </w:rPr>
        <w:t>ارتفعت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حصته</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الاستهلاك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30%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2000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نحو</w:t>
      </w:r>
      <w:r w:rsidRPr="00E526D9">
        <w:rPr>
          <w:rFonts w:ascii="Simplified Arabic" w:hAnsi="Simplified Arabic" w:cs="Simplified Arabic"/>
          <w:sz w:val="28"/>
          <w:szCs w:val="28"/>
          <w:rtl/>
          <w:lang w:bidi="ar-QA"/>
        </w:rPr>
        <w:t xml:space="preserve"> 50% </w:t>
      </w:r>
      <w:r w:rsidRPr="00E526D9">
        <w:rPr>
          <w:rFonts w:ascii="Simplified Arabic" w:hAnsi="Simplified Arabic" w:cs="Simplified Arabic" w:hint="cs"/>
          <w:sz w:val="28"/>
          <w:szCs w:val="28"/>
          <w:rtl/>
          <w:lang w:bidi="ar-QA"/>
        </w:rPr>
        <w:t>بحلول</w:t>
      </w:r>
      <w:r w:rsidRPr="00E526D9">
        <w:rPr>
          <w:rFonts w:ascii="Simplified Arabic" w:hAnsi="Simplified Arabic" w:cs="Simplified Arabic"/>
          <w:sz w:val="28"/>
          <w:szCs w:val="28"/>
          <w:rtl/>
          <w:lang w:bidi="ar-QA"/>
        </w:rPr>
        <w:t xml:space="preserve"> 2023</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هذه</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القفزة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تعكس</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الارتفاع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الهائل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عدد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المركبات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الخاصة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والتجارية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والذي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تجاوز</w:t>
      </w:r>
      <w:r w:rsidRPr="00E526D9">
        <w:rPr>
          <w:rFonts w:ascii="Simplified Arabic" w:hAnsi="Simplified Arabic" w:cs="Simplified Arabic"/>
          <w:sz w:val="28"/>
          <w:szCs w:val="28"/>
          <w:rtl/>
          <w:lang w:bidi="ar-QA"/>
        </w:rPr>
        <w:t xml:space="preserve"> 400 </w:t>
      </w:r>
      <w:r w:rsidRPr="00E526D9">
        <w:rPr>
          <w:rFonts w:ascii="Simplified Arabic" w:hAnsi="Simplified Arabic" w:cs="Simplified Arabic" w:hint="cs"/>
          <w:sz w:val="28"/>
          <w:szCs w:val="28"/>
          <w:rtl/>
          <w:lang w:bidi="ar-QA"/>
        </w:rPr>
        <w:t>مليون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مركبة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مسجلة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بحلول</w:t>
      </w:r>
      <w:r w:rsidRPr="00E526D9">
        <w:rPr>
          <w:rFonts w:ascii="Simplified Arabic" w:hAnsi="Simplified Arabic" w:cs="Simplified Arabic"/>
          <w:sz w:val="28"/>
          <w:szCs w:val="28"/>
          <w:rtl/>
          <w:lang w:bidi="ar-QA"/>
        </w:rPr>
        <w:t xml:space="preserve"> 2023</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هذا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النمو</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يتطلب</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كميات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ضخمة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البنزين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والديزل،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يؤدي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إطلاق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كميات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كبيرة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ثاني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أكسيد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الكربون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CO</w:t>
      </w:r>
      <w:r w:rsidRPr="00E526D9">
        <w:rPr>
          <w:rFonts w:ascii="Cambria Math" w:hAnsi="Cambria Math" w:cs="Cambria Math"/>
          <w:sz w:val="28"/>
          <w:szCs w:val="28"/>
          <w:lang w:bidi="ar-QA"/>
        </w:rPr>
        <w:t>₂</w:t>
      </w:r>
      <w:r w:rsidRPr="00E526D9">
        <w:rPr>
          <w:rFonts w:ascii="Simplified Arabic" w:hAnsi="Simplified Arabic" w:cs="Simplified Arabic"/>
          <w:sz w:val="28"/>
          <w:szCs w:val="28"/>
          <w:rtl/>
          <w:lang w:bidi="ar-QA"/>
        </w:rPr>
        <w:t>)</w:t>
      </w:r>
      <w:r w:rsidRPr="00E526D9">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بالإضافة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ملوثات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هواء</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خطرة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مثل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الجسيمات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الدقيقة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PM2.5</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وأكاسيد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النيتروجين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NO</w:t>
      </w:r>
      <w:r w:rsidRPr="00E526D9">
        <w:rPr>
          <w:rFonts w:ascii="Cambria Math" w:hAnsi="Cambria Math" w:cs="Cambria Math"/>
          <w:sz w:val="28"/>
          <w:szCs w:val="28"/>
          <w:lang w:bidi="ar-QA"/>
        </w:rPr>
        <w:t>ₓ</w:t>
      </w:r>
      <w:r w:rsidRPr="00E526D9">
        <w:rPr>
          <w:rFonts w:ascii="Simplified Arabic" w:hAnsi="Simplified Arabic" w:cs="Simplified Arabic"/>
          <w:sz w:val="28"/>
          <w:szCs w:val="28"/>
          <w:rtl/>
          <w:lang w:bidi="ar-QA"/>
        </w:rPr>
        <w:t>)</w:t>
      </w:r>
      <w:r w:rsidRPr="00E526D9">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التي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تؤثر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بشكل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مباشر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جودة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الهواء</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المدن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الكبرى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مثل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بكين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وشنغهاي</w:t>
      </w:r>
      <w:r>
        <w:rPr>
          <w:rFonts w:ascii="Simplified Arabic" w:hAnsi="Simplified Arabic" w:cs="Simplified Arabic" w:hint="cs"/>
          <w:sz w:val="28"/>
          <w:szCs w:val="28"/>
          <w:rtl/>
          <w:lang w:bidi="ar-QA"/>
        </w:rPr>
        <w:t>، و</w:t>
      </w:r>
      <w:r w:rsidRPr="00E526D9">
        <w:rPr>
          <w:rFonts w:ascii="Simplified Arabic" w:hAnsi="Simplified Arabic" w:cs="Simplified Arabic" w:hint="cs"/>
          <w:sz w:val="28"/>
          <w:szCs w:val="28"/>
          <w:rtl/>
          <w:lang w:bidi="ar-QA"/>
        </w:rPr>
        <w:t>تشير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تقارير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وكالة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الطاقة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الدولية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قطاع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النقل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وحده</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كان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مسؤولاً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قرابة</w:t>
      </w:r>
      <w:r w:rsidRPr="00E526D9">
        <w:rPr>
          <w:rFonts w:ascii="Simplified Arabic" w:hAnsi="Simplified Arabic" w:cs="Simplified Arabic"/>
          <w:sz w:val="28"/>
          <w:szCs w:val="28"/>
          <w:rtl/>
          <w:lang w:bidi="ar-QA"/>
        </w:rPr>
        <w:t xml:space="preserve"> 1.3 </w:t>
      </w:r>
      <w:r w:rsidRPr="00E526D9">
        <w:rPr>
          <w:rFonts w:ascii="Simplified Arabic" w:hAnsi="Simplified Arabic" w:cs="Simplified Arabic" w:hint="cs"/>
          <w:sz w:val="28"/>
          <w:szCs w:val="28"/>
          <w:rtl/>
          <w:lang w:bidi="ar-QA"/>
        </w:rPr>
        <w:t>مليار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طن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انبعاثات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CO</w:t>
      </w:r>
      <w:r w:rsidRPr="00E526D9">
        <w:rPr>
          <w:rFonts w:ascii="Cambria Math" w:hAnsi="Cambria Math" w:cs="Cambria Math"/>
          <w:sz w:val="28"/>
          <w:szCs w:val="28"/>
          <w:lang w:bidi="ar-QA"/>
        </w:rPr>
        <w:t>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2023</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إضافة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ذلك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يُعزى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ارتفاع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درجات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الحرارة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المناطق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الحضرية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جزئيًا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كثافة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المركبات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والانبعاثات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الناتجة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عنها،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يعمّق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ظاهرة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الجزيرة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الحرارية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الحضرية</w:t>
      </w:r>
      <w:r w:rsidRPr="00E526D9">
        <w:rPr>
          <w:rFonts w:ascii="Simplified Arabic" w:hAnsi="Simplified Arabic" w:cs="Simplified Arabic"/>
          <w:sz w:val="28"/>
          <w:szCs w:val="28"/>
          <w:rtl/>
          <w:lang w:bidi="ar-QA"/>
        </w:rPr>
        <w:t>"</w:t>
      </w:r>
      <w:r>
        <w:rPr>
          <w:rStyle w:val="a6"/>
          <w:rFonts w:ascii="Simplified Arabic" w:hAnsi="Simplified Arabic" w:cs="Simplified Arabic"/>
          <w:rtl/>
          <w:lang w:bidi="ar-QA"/>
        </w:rPr>
        <w:footnoteReference w:id="168"/>
      </w:r>
      <w:r w:rsidRPr="00E526D9">
        <w:rPr>
          <w:rFonts w:ascii="Simplified Arabic" w:hAnsi="Simplified Arabic" w:cs="Simplified Arabic"/>
          <w:sz w:val="28"/>
          <w:szCs w:val="28"/>
          <w:rtl/>
          <w:lang w:bidi="ar-QA"/>
        </w:rPr>
        <w:t>.</w:t>
      </w:r>
    </w:p>
    <w:p w14:paraId="2ADB8FE7" w14:textId="7DB85445" w:rsidR="002460DA" w:rsidRDefault="002460DA" w:rsidP="002460DA">
      <w:pPr>
        <w:pStyle w:val="a4"/>
        <w:numPr>
          <w:ilvl w:val="0"/>
          <w:numId w:val="27"/>
        </w:numPr>
        <w:bidi/>
        <w:spacing w:after="0" w:line="240" w:lineRule="auto"/>
        <w:jc w:val="both"/>
        <w:rPr>
          <w:rFonts w:ascii="Simplified Arabic" w:hAnsi="Simplified Arabic" w:cs="Simplified Arabic"/>
          <w:sz w:val="28"/>
          <w:szCs w:val="28"/>
          <w:lang w:bidi="ar-QA"/>
        </w:rPr>
      </w:pPr>
      <w:r w:rsidRPr="00E526D9">
        <w:rPr>
          <w:rFonts w:ascii="Simplified Arabic" w:hAnsi="Simplified Arabic" w:cs="Simplified Arabic" w:hint="cs"/>
          <w:sz w:val="28"/>
          <w:szCs w:val="28"/>
          <w:rtl/>
          <w:lang w:bidi="ar-QA"/>
        </w:rPr>
        <w:t>القطاع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الصناعي</w:t>
      </w:r>
      <w:r w:rsidRPr="00E526D9">
        <w:rPr>
          <w:rFonts w:ascii="Simplified Arabic" w:hAnsi="Simplified Arabic" w:cs="Simplified Arabic"/>
          <w:sz w:val="28"/>
          <w:szCs w:val="28"/>
          <w:rtl/>
          <w:lang w:bidi="ar-QA"/>
        </w:rPr>
        <w:t>:</w:t>
      </w:r>
      <w:r>
        <w:rPr>
          <w:rFonts w:ascii="Simplified Arabic" w:hAnsi="Simplified Arabic" w:cs="Simplified Arabic" w:hint="cs"/>
          <w:sz w:val="28"/>
          <w:szCs w:val="28"/>
          <w:rtl/>
          <w:lang w:bidi="ar-QA"/>
        </w:rPr>
        <w:t xml:space="preserve"> </w:t>
      </w:r>
      <w:r w:rsidRPr="00E526D9">
        <w:rPr>
          <w:rFonts w:ascii="Simplified Arabic" w:hAnsi="Simplified Arabic" w:cs="Simplified Arabic" w:hint="cs"/>
          <w:sz w:val="28"/>
          <w:szCs w:val="28"/>
          <w:rtl/>
          <w:lang w:bidi="ar-QA"/>
        </w:rPr>
        <w:t>رغم</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انخفاض</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نسبي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حصة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النفط</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استهلاك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القطاع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القطاع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لا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يزال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ثاني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أكبر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مستهلك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بنسبة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تبلغ</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نحو</w:t>
      </w:r>
      <w:r w:rsidRPr="00E526D9">
        <w:rPr>
          <w:rFonts w:ascii="Simplified Arabic" w:hAnsi="Simplified Arabic" w:cs="Simplified Arabic"/>
          <w:sz w:val="28"/>
          <w:szCs w:val="28"/>
          <w:rtl/>
          <w:lang w:bidi="ar-QA"/>
        </w:rPr>
        <w:t xml:space="preserve"> 33%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2023</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يُستخدم</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النفط</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عمليات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صناعية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كثيفة</w:t>
      </w:r>
      <w:r w:rsidRPr="00E526D9">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لاسيما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الكيماوية،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والبلاستيكية،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وبعض</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قطاعات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التعدين</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المنتجات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البتروكيميائية،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وهي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مشتقات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نفطية،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تُعدّ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المواد</w:t>
      </w:r>
      <w:r w:rsidRPr="00E526D9">
        <w:rPr>
          <w:rFonts w:ascii="Simplified Arabic" w:hAnsi="Simplified Arabic" w:cs="Simplified Arabic"/>
          <w:sz w:val="28"/>
          <w:szCs w:val="28"/>
          <w:rtl/>
          <w:lang w:bidi="ar-QA"/>
        </w:rPr>
        <w:t xml:space="preserve"> </w:t>
      </w:r>
      <w:r w:rsidR="004E4DD5">
        <w:rPr>
          <w:rFonts w:ascii="Simplified Arabic" w:hAnsi="Simplified Arabic" w:cs="Simplified Arabic" w:hint="cs"/>
          <w:sz w:val="28"/>
          <w:szCs w:val="28"/>
          <w:rtl/>
          <w:lang w:bidi="ar-QA"/>
        </w:rPr>
        <w:t>الأول</w:t>
      </w:r>
      <w:r w:rsidRPr="00E526D9">
        <w:rPr>
          <w:rFonts w:ascii="Simplified Arabic" w:hAnsi="Simplified Arabic" w:cs="Simplified Arabic" w:hint="cs"/>
          <w:sz w:val="28"/>
          <w:szCs w:val="28"/>
          <w:rtl/>
          <w:lang w:bidi="ar-QA"/>
        </w:rPr>
        <w:t>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الأساسية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سلاسل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التصنيع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الصينية</w:t>
      </w:r>
      <w:r>
        <w:rPr>
          <w:rFonts w:ascii="Simplified Arabic" w:hAnsi="Simplified Arabic" w:cs="Simplified Arabic" w:hint="cs"/>
          <w:sz w:val="28"/>
          <w:szCs w:val="28"/>
          <w:rtl/>
          <w:lang w:bidi="ar-QA"/>
        </w:rPr>
        <w:t xml:space="preserve">، </w:t>
      </w:r>
      <w:r w:rsidRPr="00E526D9">
        <w:rPr>
          <w:rFonts w:ascii="Simplified Arabic" w:hAnsi="Simplified Arabic" w:cs="Simplified Arabic" w:hint="cs"/>
          <w:sz w:val="28"/>
          <w:szCs w:val="28"/>
          <w:rtl/>
          <w:lang w:bidi="ar-QA"/>
        </w:rPr>
        <w:t>هذا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الاستهلاك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يفرز</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تأثيرًا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بيئيًا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مزدوجًا</w:t>
      </w:r>
      <w:r w:rsidRPr="00E526D9">
        <w:rPr>
          <w:rFonts w:ascii="Simplified Arabic" w:hAnsi="Simplified Arabic" w:cs="Simplified Arabic"/>
          <w:sz w:val="28"/>
          <w:szCs w:val="28"/>
          <w:rtl/>
          <w:lang w:bidi="ar-QA"/>
        </w:rPr>
        <w:t xml:space="preserve">: </w:t>
      </w:r>
      <w:r w:rsidR="004E4DD5">
        <w:rPr>
          <w:rFonts w:ascii="Simplified Arabic" w:hAnsi="Simplified Arabic" w:cs="Simplified Arabic" w:hint="cs"/>
          <w:sz w:val="28"/>
          <w:szCs w:val="28"/>
          <w:rtl/>
          <w:lang w:bidi="ar-QA"/>
        </w:rPr>
        <w:t>الأول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متعلق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بانبعاثات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CO</w:t>
      </w:r>
      <w:r w:rsidRPr="00E526D9">
        <w:rPr>
          <w:rFonts w:ascii="Cambria Math" w:hAnsi="Cambria Math" w:cs="Cambria Math"/>
          <w:sz w:val="28"/>
          <w:szCs w:val="28"/>
          <w:lang w:bidi="ar-QA"/>
        </w:rPr>
        <w:t>₂</w:t>
      </w:r>
      <w:r w:rsidRPr="00E526D9">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والثاني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متعلق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بتسرب</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المشتقات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النفطية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والنفايات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المياه</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والتربة</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الانبعاثات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الصناعية</w:t>
      </w:r>
      <w:r w:rsidRPr="00E526D9">
        <w:rPr>
          <w:rFonts w:ascii="Simplified Arabic" w:hAnsi="Simplified Arabic" w:cs="Simplified Arabic"/>
          <w:sz w:val="28"/>
          <w:szCs w:val="28"/>
          <w:rtl/>
          <w:lang w:bidi="ar-QA"/>
        </w:rPr>
        <w:t xml:space="preserve"> </w:t>
      </w:r>
      <w:r w:rsidR="00AB727F">
        <w:rPr>
          <w:rFonts w:ascii="Simplified Arabic" w:hAnsi="Simplified Arabic" w:cs="Simplified Arabic" w:hint="cs"/>
          <w:sz w:val="28"/>
          <w:szCs w:val="28"/>
          <w:rtl/>
          <w:lang w:bidi="ar-QA"/>
        </w:rPr>
        <w:t>تس</w:t>
      </w:r>
      <w:r w:rsidRPr="00E526D9">
        <w:rPr>
          <w:rFonts w:ascii="Simplified Arabic" w:hAnsi="Simplified Arabic" w:cs="Simplified Arabic" w:hint="cs"/>
          <w:sz w:val="28"/>
          <w:szCs w:val="28"/>
          <w:rtl/>
          <w:lang w:bidi="ar-QA"/>
        </w:rPr>
        <w:t>هم</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تكوين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الضباب</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الدخاني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smog</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المناطق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الصناعية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مثل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دلتا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نهر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اليانغتسي</w:t>
      </w:r>
      <w:r>
        <w:rPr>
          <w:rStyle w:val="a6"/>
          <w:rFonts w:ascii="Simplified Arabic" w:hAnsi="Simplified Arabic" w:cs="Simplified Arabic"/>
          <w:rtl/>
          <w:lang w:bidi="ar-QA"/>
        </w:rPr>
        <w:footnoteReference w:id="169"/>
      </w:r>
      <w:r w:rsidRPr="00E526D9">
        <w:rPr>
          <w:rFonts w:ascii="Simplified Arabic" w:hAnsi="Simplified Arabic" w:cs="Simplified Arabic"/>
          <w:sz w:val="28"/>
          <w:szCs w:val="28"/>
          <w:rtl/>
          <w:lang w:bidi="ar-QA"/>
        </w:rPr>
        <w:t>.</w:t>
      </w:r>
    </w:p>
    <w:p w14:paraId="442C4C30" w14:textId="77777777" w:rsidR="002460DA" w:rsidRPr="00E526D9" w:rsidRDefault="002460DA" w:rsidP="002460DA">
      <w:pPr>
        <w:pStyle w:val="a4"/>
        <w:numPr>
          <w:ilvl w:val="0"/>
          <w:numId w:val="27"/>
        </w:numPr>
        <w:bidi/>
        <w:spacing w:after="0" w:line="240" w:lineRule="auto"/>
        <w:jc w:val="both"/>
        <w:rPr>
          <w:rFonts w:ascii="Simplified Arabic" w:hAnsi="Simplified Arabic" w:cs="Simplified Arabic"/>
          <w:sz w:val="28"/>
          <w:szCs w:val="28"/>
          <w:rtl/>
          <w:lang w:bidi="ar-QA"/>
        </w:rPr>
      </w:pPr>
      <w:r w:rsidRPr="00E526D9">
        <w:rPr>
          <w:rFonts w:ascii="Simplified Arabic" w:hAnsi="Simplified Arabic" w:cs="Simplified Arabic" w:hint="cs"/>
          <w:sz w:val="28"/>
          <w:szCs w:val="28"/>
          <w:rtl/>
          <w:lang w:bidi="ar-QA"/>
        </w:rPr>
        <w:lastRenderedPageBreak/>
        <w:t>توليد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الكهرباء</w:t>
      </w:r>
      <w:r w:rsidRPr="00E526D9">
        <w:rPr>
          <w:rFonts w:ascii="Simplified Arabic" w:hAnsi="Simplified Arabic" w:cs="Simplified Arabic"/>
          <w:sz w:val="28"/>
          <w:szCs w:val="28"/>
          <w:rtl/>
          <w:lang w:bidi="ar-QA"/>
        </w:rPr>
        <w:t>:</w:t>
      </w:r>
      <w:r>
        <w:rPr>
          <w:rFonts w:ascii="Simplified Arabic" w:hAnsi="Simplified Arabic" w:cs="Simplified Arabic" w:hint="cs"/>
          <w:sz w:val="28"/>
          <w:szCs w:val="28"/>
          <w:rtl/>
          <w:lang w:bidi="ar-QA"/>
        </w:rPr>
        <w:t xml:space="preserve"> </w:t>
      </w:r>
      <w:r w:rsidRPr="00E526D9">
        <w:rPr>
          <w:rFonts w:ascii="Simplified Arabic" w:hAnsi="Simplified Arabic" w:cs="Simplified Arabic" w:hint="cs"/>
          <w:sz w:val="28"/>
          <w:szCs w:val="28"/>
          <w:rtl/>
          <w:lang w:bidi="ar-QA"/>
        </w:rPr>
        <w:t>بينما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انخفضت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حصة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النفط</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توليد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الكهرباء</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نحو</w:t>
      </w:r>
      <w:r w:rsidRPr="00E526D9">
        <w:rPr>
          <w:rFonts w:ascii="Simplified Arabic" w:hAnsi="Simplified Arabic" w:cs="Simplified Arabic"/>
          <w:sz w:val="28"/>
          <w:szCs w:val="28"/>
          <w:rtl/>
          <w:lang w:bidi="ar-QA"/>
        </w:rPr>
        <w:t xml:space="preserve"> 10%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2000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أقل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1% </w:t>
      </w:r>
      <w:r w:rsidRPr="00E526D9">
        <w:rPr>
          <w:rFonts w:ascii="Simplified Arabic" w:hAnsi="Simplified Arabic" w:cs="Simplified Arabic" w:hint="cs"/>
          <w:sz w:val="28"/>
          <w:szCs w:val="28"/>
          <w:rtl/>
          <w:lang w:bidi="ar-QA"/>
        </w:rPr>
        <w:t>عام</w:t>
      </w:r>
      <w:r w:rsidRPr="00E526D9">
        <w:rPr>
          <w:rFonts w:ascii="Simplified Arabic" w:hAnsi="Simplified Arabic" w:cs="Simplified Arabic"/>
          <w:sz w:val="28"/>
          <w:szCs w:val="28"/>
          <w:rtl/>
          <w:lang w:bidi="ar-QA"/>
        </w:rPr>
        <w:t xml:space="preserve"> 2023</w:t>
      </w:r>
      <w:r w:rsidRPr="00E526D9">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فإن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الأثر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التاريخي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لا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يزال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قائمًا</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و</w:t>
      </w:r>
      <w:r w:rsidRPr="00E526D9">
        <w:rPr>
          <w:rFonts w:ascii="Simplified Arabic" w:hAnsi="Simplified Arabic" w:cs="Simplified Arabic" w:hint="cs"/>
          <w:sz w:val="28"/>
          <w:szCs w:val="28"/>
          <w:rtl/>
          <w:lang w:bidi="ar-QA"/>
        </w:rPr>
        <w:t>يعود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التراجع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إلى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اعتماد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الصين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الفحم</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والغاز</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والطاقة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المتجددة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توليد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الكهرباء،</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مما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قلّص</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الاعتماد</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على</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النفط</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هذا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القطاع</w:t>
      </w:r>
      <w:r>
        <w:rPr>
          <w:rFonts w:ascii="Simplified Arabic" w:hAnsi="Simplified Arabic" w:cs="Simplified Arabic" w:hint="cs"/>
          <w:sz w:val="28"/>
          <w:szCs w:val="28"/>
          <w:rtl/>
          <w:lang w:bidi="ar-QA"/>
        </w:rPr>
        <w:t>،</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ومع</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ذلك</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فإن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بعض</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المناطق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النائية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والجزرية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لا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تزال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تستخدم</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مولدات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تعمل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بالديزل،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وهي</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أكثر</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الوسائل</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تلويثًا</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للبيئة،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وتطلق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كميات</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كبيرة</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من</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sz w:val="28"/>
          <w:szCs w:val="28"/>
          <w:lang w:bidi="ar-QA"/>
        </w:rPr>
        <w:t>CO</w:t>
      </w:r>
      <w:r w:rsidRPr="00E526D9">
        <w:rPr>
          <w:rFonts w:ascii="Cambria Math" w:hAnsi="Cambria Math" w:cs="Cambria Math"/>
          <w:sz w:val="28"/>
          <w:szCs w:val="28"/>
          <w:lang w:bidi="ar-QA"/>
        </w:rPr>
        <w:t>₂</w:t>
      </w:r>
      <w:r w:rsidRPr="00E526D9">
        <w:rPr>
          <w:rFonts w:ascii="Simplified Arabic" w:hAnsi="Simplified Arabic" w:cs="Simplified Arabic"/>
          <w:sz w:val="28"/>
          <w:szCs w:val="28"/>
          <w:rtl/>
          <w:lang w:bidi="ar-QA"/>
        </w:rPr>
        <w:t xml:space="preserve"> </w:t>
      </w:r>
      <w:r w:rsidRPr="00E526D9">
        <w:rPr>
          <w:rFonts w:ascii="Simplified Arabic" w:hAnsi="Simplified Arabic" w:cs="Simplified Arabic" w:hint="cs"/>
          <w:sz w:val="28"/>
          <w:szCs w:val="28"/>
          <w:rtl/>
          <w:lang w:bidi="ar-QA"/>
        </w:rPr>
        <w:t>والملوثات</w:t>
      </w:r>
      <w:r w:rsidRPr="00E526D9">
        <w:rPr>
          <w:rFonts w:ascii="Simplified Arabic" w:hAnsi="Simplified Arabic" w:cs="Simplified Arabic"/>
          <w:sz w:val="28"/>
          <w:szCs w:val="28"/>
          <w:rtl/>
          <w:lang w:bidi="ar-QA"/>
        </w:rPr>
        <w:t>.</w:t>
      </w:r>
      <w:r>
        <w:rPr>
          <w:rStyle w:val="a6"/>
          <w:rFonts w:ascii="Simplified Arabic" w:hAnsi="Simplified Arabic" w:cs="Simplified Arabic"/>
          <w:rtl/>
          <w:lang w:bidi="ar-QA"/>
        </w:rPr>
        <w:footnoteReference w:id="170"/>
      </w:r>
    </w:p>
    <w:p w14:paraId="72739AE9" w14:textId="0EA9FF56" w:rsidR="002460DA" w:rsidRPr="00E526D9" w:rsidRDefault="002460DA" w:rsidP="002460DA">
      <w:pPr>
        <w:bidi/>
        <w:spacing w:after="0" w:line="240" w:lineRule="auto"/>
        <w:jc w:val="center"/>
        <w:rPr>
          <w:rFonts w:ascii="Simplified Arabic" w:hAnsi="Simplified Arabic" w:cs="Simplified Arabic"/>
          <w:b/>
          <w:bCs/>
          <w:sz w:val="28"/>
          <w:szCs w:val="28"/>
          <w:rtl/>
          <w:lang w:bidi="ar-QA"/>
        </w:rPr>
      </w:pPr>
      <w:r w:rsidRPr="00E526D9">
        <w:rPr>
          <w:rFonts w:ascii="Simplified Arabic" w:hAnsi="Simplified Arabic" w:cs="Simplified Arabic" w:hint="cs"/>
          <w:b/>
          <w:bCs/>
          <w:sz w:val="28"/>
          <w:szCs w:val="28"/>
          <w:rtl/>
          <w:lang w:bidi="ar-QA"/>
        </w:rPr>
        <w:t>جدول رقم (</w:t>
      </w:r>
      <w:r w:rsidR="00212924">
        <w:rPr>
          <w:rFonts w:ascii="Simplified Arabic" w:hAnsi="Simplified Arabic" w:cs="Simplified Arabic" w:hint="cs"/>
          <w:b/>
          <w:bCs/>
          <w:sz w:val="28"/>
          <w:szCs w:val="28"/>
          <w:rtl/>
          <w:lang w:bidi="ar-QA"/>
        </w:rPr>
        <w:t>8</w:t>
      </w:r>
      <w:r w:rsidRPr="00E526D9">
        <w:rPr>
          <w:rFonts w:ascii="Simplified Arabic" w:hAnsi="Simplified Arabic" w:cs="Simplified Arabic" w:hint="cs"/>
          <w:b/>
          <w:bCs/>
          <w:sz w:val="28"/>
          <w:szCs w:val="28"/>
          <w:rtl/>
          <w:lang w:bidi="ar-QA"/>
        </w:rPr>
        <w:t>): استهلاك النفط في الصين حسب القطاع (2000-2023)</w:t>
      </w:r>
    </w:p>
    <w:tbl>
      <w:tblPr>
        <w:tblStyle w:val="4-11"/>
        <w:tblW w:w="5000" w:type="pct"/>
        <w:tblLook w:val="04A0" w:firstRow="1" w:lastRow="0" w:firstColumn="1" w:lastColumn="0" w:noHBand="0" w:noVBand="1"/>
      </w:tblPr>
      <w:tblGrid>
        <w:gridCol w:w="3336"/>
        <w:gridCol w:w="2531"/>
        <w:gridCol w:w="1954"/>
        <w:gridCol w:w="1465"/>
      </w:tblGrid>
      <w:tr w:rsidR="002460DA" w:rsidRPr="005B3E4D" w14:paraId="53EB2660" w14:textId="77777777" w:rsidTr="00F93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580AD5CD"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توليد الكهرباء (%)</w:t>
            </w:r>
          </w:p>
        </w:tc>
        <w:tc>
          <w:tcPr>
            <w:tcW w:w="1363" w:type="pct"/>
            <w:hideMark/>
          </w:tcPr>
          <w:p w14:paraId="32B90EBD" w14:textId="77777777" w:rsidR="002460DA" w:rsidRPr="005B3E4D" w:rsidRDefault="002460DA" w:rsidP="005B3E4D">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lang w:bidi="ar-QA"/>
              </w:rPr>
            </w:pPr>
            <w:r w:rsidRPr="005B3E4D">
              <w:rPr>
                <w:rFonts w:ascii="Simplified Arabic" w:hAnsi="Simplified Arabic" w:cs="Simplified Arabic"/>
                <w:sz w:val="24"/>
                <w:szCs w:val="24"/>
                <w:rtl/>
              </w:rPr>
              <w:t>الصناعة (%)</w:t>
            </w:r>
          </w:p>
        </w:tc>
        <w:tc>
          <w:tcPr>
            <w:tcW w:w="1052" w:type="pct"/>
          </w:tcPr>
          <w:p w14:paraId="00772668" w14:textId="77777777" w:rsidR="002460DA" w:rsidRPr="005B3E4D" w:rsidRDefault="002460DA" w:rsidP="005B3E4D">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النقل (%)</w:t>
            </w:r>
          </w:p>
        </w:tc>
        <w:tc>
          <w:tcPr>
            <w:tcW w:w="789" w:type="pct"/>
          </w:tcPr>
          <w:p w14:paraId="76090AAB" w14:textId="77777777" w:rsidR="002460DA" w:rsidRPr="005B3E4D" w:rsidRDefault="002460DA" w:rsidP="005B3E4D">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السنة</w:t>
            </w:r>
          </w:p>
        </w:tc>
      </w:tr>
      <w:tr w:rsidR="002460DA" w:rsidRPr="005B3E4D" w14:paraId="56963659" w14:textId="77777777" w:rsidTr="00F9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7F2C1799"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10</w:t>
            </w:r>
          </w:p>
        </w:tc>
        <w:tc>
          <w:tcPr>
            <w:tcW w:w="1363" w:type="pct"/>
            <w:hideMark/>
          </w:tcPr>
          <w:p w14:paraId="599249E8"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40</w:t>
            </w:r>
          </w:p>
        </w:tc>
        <w:tc>
          <w:tcPr>
            <w:tcW w:w="1052" w:type="pct"/>
          </w:tcPr>
          <w:p w14:paraId="5C2A36E6"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30</w:t>
            </w:r>
          </w:p>
        </w:tc>
        <w:tc>
          <w:tcPr>
            <w:tcW w:w="789" w:type="pct"/>
          </w:tcPr>
          <w:p w14:paraId="5A890BCA"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2000</w:t>
            </w:r>
          </w:p>
        </w:tc>
      </w:tr>
      <w:tr w:rsidR="002460DA" w:rsidRPr="005B3E4D" w14:paraId="58E5F3A6" w14:textId="77777777" w:rsidTr="00F93AE7">
        <w:tc>
          <w:tcPr>
            <w:cnfStyle w:val="001000000000" w:firstRow="0" w:lastRow="0" w:firstColumn="1" w:lastColumn="0" w:oddVBand="0" w:evenVBand="0" w:oddHBand="0" w:evenHBand="0" w:firstRowFirstColumn="0" w:firstRowLastColumn="0" w:lastRowFirstColumn="0" w:lastRowLastColumn="0"/>
            <w:tcW w:w="1796" w:type="pct"/>
          </w:tcPr>
          <w:p w14:paraId="5BAFD8BC"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8</w:t>
            </w:r>
          </w:p>
        </w:tc>
        <w:tc>
          <w:tcPr>
            <w:tcW w:w="1363" w:type="pct"/>
            <w:hideMark/>
          </w:tcPr>
          <w:p w14:paraId="041A8D6D"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38</w:t>
            </w:r>
          </w:p>
        </w:tc>
        <w:tc>
          <w:tcPr>
            <w:tcW w:w="1052" w:type="pct"/>
          </w:tcPr>
          <w:p w14:paraId="09B03C02"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35</w:t>
            </w:r>
          </w:p>
        </w:tc>
        <w:tc>
          <w:tcPr>
            <w:tcW w:w="789" w:type="pct"/>
          </w:tcPr>
          <w:p w14:paraId="48FACF0D"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2005</w:t>
            </w:r>
          </w:p>
        </w:tc>
      </w:tr>
      <w:tr w:rsidR="002460DA" w:rsidRPr="005B3E4D" w14:paraId="5E569F10" w14:textId="77777777" w:rsidTr="00F9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08C0FD8D"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7</w:t>
            </w:r>
          </w:p>
        </w:tc>
        <w:tc>
          <w:tcPr>
            <w:tcW w:w="1363" w:type="pct"/>
            <w:hideMark/>
          </w:tcPr>
          <w:p w14:paraId="6ECBC051"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35</w:t>
            </w:r>
          </w:p>
        </w:tc>
        <w:tc>
          <w:tcPr>
            <w:tcW w:w="1052" w:type="pct"/>
          </w:tcPr>
          <w:p w14:paraId="199DE92D"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40</w:t>
            </w:r>
          </w:p>
        </w:tc>
        <w:tc>
          <w:tcPr>
            <w:tcW w:w="789" w:type="pct"/>
          </w:tcPr>
          <w:p w14:paraId="5A071FAA"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2010</w:t>
            </w:r>
          </w:p>
        </w:tc>
      </w:tr>
      <w:tr w:rsidR="002460DA" w:rsidRPr="005B3E4D" w14:paraId="743F4513" w14:textId="77777777" w:rsidTr="00F93AE7">
        <w:tc>
          <w:tcPr>
            <w:cnfStyle w:val="001000000000" w:firstRow="0" w:lastRow="0" w:firstColumn="1" w:lastColumn="0" w:oddVBand="0" w:evenVBand="0" w:oddHBand="0" w:evenHBand="0" w:firstRowFirstColumn="0" w:firstRowLastColumn="0" w:lastRowFirstColumn="0" w:lastRowLastColumn="0"/>
            <w:tcW w:w="1796" w:type="pct"/>
          </w:tcPr>
          <w:p w14:paraId="3C210EA4"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6</w:t>
            </w:r>
          </w:p>
        </w:tc>
        <w:tc>
          <w:tcPr>
            <w:tcW w:w="1363" w:type="pct"/>
            <w:hideMark/>
          </w:tcPr>
          <w:p w14:paraId="5B3B7DA5"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32</w:t>
            </w:r>
          </w:p>
        </w:tc>
        <w:tc>
          <w:tcPr>
            <w:tcW w:w="1052" w:type="pct"/>
          </w:tcPr>
          <w:p w14:paraId="14501B81"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45</w:t>
            </w:r>
          </w:p>
        </w:tc>
        <w:tc>
          <w:tcPr>
            <w:tcW w:w="789" w:type="pct"/>
          </w:tcPr>
          <w:p w14:paraId="603BE14E"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2015</w:t>
            </w:r>
          </w:p>
        </w:tc>
      </w:tr>
      <w:tr w:rsidR="002460DA" w:rsidRPr="005B3E4D" w14:paraId="5D3534C3" w14:textId="77777777" w:rsidTr="00F93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3A49DEA4"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5</w:t>
            </w:r>
          </w:p>
        </w:tc>
        <w:tc>
          <w:tcPr>
            <w:tcW w:w="1363" w:type="pct"/>
            <w:hideMark/>
          </w:tcPr>
          <w:p w14:paraId="3EEF136B"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30</w:t>
            </w:r>
          </w:p>
        </w:tc>
        <w:tc>
          <w:tcPr>
            <w:tcW w:w="1052" w:type="pct"/>
          </w:tcPr>
          <w:p w14:paraId="74C8C18A"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50</w:t>
            </w:r>
          </w:p>
        </w:tc>
        <w:tc>
          <w:tcPr>
            <w:tcW w:w="789" w:type="pct"/>
          </w:tcPr>
          <w:p w14:paraId="54B5CAE2" w14:textId="77777777" w:rsidR="002460DA" w:rsidRPr="005B3E4D" w:rsidRDefault="002460DA" w:rsidP="005B3E4D">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2020</w:t>
            </w:r>
          </w:p>
        </w:tc>
      </w:tr>
      <w:tr w:rsidR="002460DA" w:rsidRPr="005B3E4D" w14:paraId="38674571" w14:textId="77777777" w:rsidTr="00F93AE7">
        <w:tc>
          <w:tcPr>
            <w:cnfStyle w:val="001000000000" w:firstRow="0" w:lastRow="0" w:firstColumn="1" w:lastColumn="0" w:oddVBand="0" w:evenVBand="0" w:oddHBand="0" w:evenHBand="0" w:firstRowFirstColumn="0" w:firstRowLastColumn="0" w:lastRowFirstColumn="0" w:lastRowLastColumn="0"/>
            <w:tcW w:w="1796" w:type="pct"/>
          </w:tcPr>
          <w:p w14:paraId="5D3615EC" w14:textId="77777777" w:rsidR="002460DA" w:rsidRPr="005B3E4D" w:rsidRDefault="002460DA" w:rsidP="005B3E4D">
            <w:pPr>
              <w:bidi/>
              <w:spacing w:after="0" w:line="240" w:lineRule="auto"/>
              <w:jc w:val="center"/>
              <w:rPr>
                <w:rFonts w:ascii="Simplified Arabic" w:hAnsi="Simplified Arabic" w:cs="Simplified Arabic"/>
                <w:b w:val="0"/>
                <w:bCs w:val="0"/>
                <w:sz w:val="24"/>
                <w:szCs w:val="24"/>
                <w:rtl/>
              </w:rPr>
            </w:pPr>
            <w:r w:rsidRPr="005B3E4D">
              <w:rPr>
                <w:rFonts w:ascii="Simplified Arabic" w:hAnsi="Simplified Arabic" w:cs="Simplified Arabic"/>
                <w:sz w:val="24"/>
                <w:szCs w:val="24"/>
                <w:rtl/>
              </w:rPr>
              <w:t>1</w:t>
            </w:r>
          </w:p>
        </w:tc>
        <w:tc>
          <w:tcPr>
            <w:tcW w:w="1363" w:type="pct"/>
            <w:hideMark/>
          </w:tcPr>
          <w:p w14:paraId="7EF3ECF3"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lang w:bidi="ar-QA"/>
              </w:rPr>
            </w:pPr>
            <w:r w:rsidRPr="005B3E4D">
              <w:rPr>
                <w:rFonts w:ascii="Simplified Arabic" w:hAnsi="Simplified Arabic" w:cs="Simplified Arabic"/>
                <w:b/>
                <w:bCs/>
                <w:sz w:val="24"/>
                <w:szCs w:val="24"/>
                <w:rtl/>
              </w:rPr>
              <w:t>33</w:t>
            </w:r>
          </w:p>
        </w:tc>
        <w:tc>
          <w:tcPr>
            <w:tcW w:w="1052" w:type="pct"/>
          </w:tcPr>
          <w:p w14:paraId="6ED62DE5"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50</w:t>
            </w:r>
          </w:p>
        </w:tc>
        <w:tc>
          <w:tcPr>
            <w:tcW w:w="789" w:type="pct"/>
          </w:tcPr>
          <w:p w14:paraId="29ABA1B4" w14:textId="77777777" w:rsidR="002460DA" w:rsidRPr="005B3E4D" w:rsidRDefault="002460DA" w:rsidP="005B3E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5B3E4D">
              <w:rPr>
                <w:rFonts w:ascii="Simplified Arabic" w:hAnsi="Simplified Arabic" w:cs="Simplified Arabic"/>
                <w:b/>
                <w:bCs/>
                <w:sz w:val="24"/>
                <w:szCs w:val="24"/>
                <w:rtl/>
              </w:rPr>
              <w:t>2023</w:t>
            </w:r>
          </w:p>
        </w:tc>
      </w:tr>
    </w:tbl>
    <w:p w14:paraId="6CDFCBBA" w14:textId="77777777" w:rsidR="002460DA" w:rsidRPr="00E526D9" w:rsidRDefault="002460DA" w:rsidP="002460DA">
      <w:pPr>
        <w:bidi/>
        <w:spacing w:after="0" w:line="240" w:lineRule="auto"/>
        <w:jc w:val="both"/>
        <w:rPr>
          <w:rFonts w:asciiTheme="majorBidi" w:hAnsiTheme="majorBidi" w:cstheme="majorBidi"/>
          <w:rtl/>
          <w:lang w:bidi="ar-QA"/>
        </w:rPr>
      </w:pPr>
      <w:r w:rsidRPr="00E526D9">
        <w:rPr>
          <w:rFonts w:asciiTheme="majorBidi" w:hAnsiTheme="majorBidi" w:cstheme="majorBidi"/>
          <w:rtl/>
          <w:lang w:bidi="ar-QA"/>
        </w:rPr>
        <w:t xml:space="preserve">المصدر: من اعداد الباحث بالاعتماد على: </w:t>
      </w:r>
    </w:p>
    <w:p w14:paraId="609789F1" w14:textId="77777777" w:rsidR="002460DA" w:rsidRPr="00E526D9" w:rsidRDefault="002460DA" w:rsidP="002460DA">
      <w:pPr>
        <w:pStyle w:val="a4"/>
        <w:numPr>
          <w:ilvl w:val="0"/>
          <w:numId w:val="26"/>
        </w:numPr>
        <w:bidi/>
        <w:spacing w:after="0" w:line="240" w:lineRule="auto"/>
        <w:jc w:val="both"/>
        <w:rPr>
          <w:rFonts w:asciiTheme="majorBidi" w:hAnsiTheme="majorBidi" w:cstheme="majorBidi"/>
          <w:lang w:bidi="ar-QA"/>
        </w:rPr>
      </w:pPr>
      <w:r w:rsidRPr="00E526D9">
        <w:rPr>
          <w:rFonts w:asciiTheme="majorBidi" w:hAnsiTheme="majorBidi" w:cstheme="majorBidi"/>
          <w:lang w:bidi="ar-QA"/>
        </w:rPr>
        <w:t>International Energy Agency. (2024). Oil information: Overview and sectoral demand – China. IEA. Retrieved from https://www.iea.org/reports/oil-information-overview</w:t>
      </w:r>
    </w:p>
    <w:p w14:paraId="3093C7A1" w14:textId="77777777" w:rsidR="002460DA" w:rsidRPr="00E526D9" w:rsidRDefault="002460DA" w:rsidP="002460DA">
      <w:pPr>
        <w:pStyle w:val="a4"/>
        <w:numPr>
          <w:ilvl w:val="0"/>
          <w:numId w:val="26"/>
        </w:numPr>
        <w:pBdr>
          <w:bottom w:val="single" w:sz="4" w:space="1" w:color="auto"/>
        </w:pBdr>
        <w:bidi/>
        <w:spacing w:after="0" w:line="240" w:lineRule="auto"/>
        <w:jc w:val="both"/>
        <w:rPr>
          <w:rFonts w:asciiTheme="majorBidi" w:hAnsiTheme="majorBidi" w:cstheme="majorBidi"/>
          <w:lang w:bidi="ar-QA"/>
        </w:rPr>
      </w:pPr>
      <w:r w:rsidRPr="00E526D9">
        <w:rPr>
          <w:rFonts w:asciiTheme="majorBidi" w:hAnsiTheme="majorBidi" w:cstheme="majorBidi"/>
          <w:lang w:bidi="ar-QA"/>
        </w:rPr>
        <w:t>Enerdata. (2024). Global Energy &amp; CO₂ Data – China oil consumption by sector. Enerdata Intelligence Platform. Retrieved from https://www.enerdata.net/research/energy-market-data-co2-china.html</w:t>
      </w:r>
    </w:p>
    <w:p w14:paraId="305E469A" w14:textId="77777777" w:rsidR="002460DA" w:rsidRDefault="002460DA" w:rsidP="002460DA">
      <w:pPr>
        <w:bidi/>
        <w:spacing w:after="0" w:line="240" w:lineRule="auto"/>
        <w:ind w:firstLine="836"/>
        <w:jc w:val="both"/>
        <w:rPr>
          <w:rFonts w:ascii="Simplified Arabic" w:hAnsi="Simplified Arabic" w:cs="Simplified Arabic"/>
          <w:sz w:val="28"/>
          <w:szCs w:val="28"/>
          <w:rtl/>
          <w:lang w:bidi="ar-QA"/>
        </w:rPr>
      </w:pPr>
      <w:r w:rsidRPr="00025EDC">
        <w:rPr>
          <w:rFonts w:ascii="Simplified Arabic" w:hAnsi="Simplified Arabic" w:cs="Simplified Arabic"/>
          <w:sz w:val="28"/>
          <w:szCs w:val="28"/>
          <w:rtl/>
          <w:lang w:bidi="ar-QA"/>
        </w:rPr>
        <w:t>إن هذه المعطيات تُبيّن أن الصين تُواجه معضلة مزدوجة: من جهة، الحاجة المستمرة إلى تأمين الطاقة لأكثر من 1.4 مليار نسمة، ومن جهة أخرى، ضغوط دولية ومحلية لتقليل انبعاثاتها والالتزام باتفاقية باريس للمناخ</w:t>
      </w:r>
      <w:r>
        <w:rPr>
          <w:rFonts w:ascii="Simplified Arabic" w:hAnsi="Simplified Arabic" w:cs="Simplified Arabic" w:hint="cs"/>
          <w:sz w:val="28"/>
          <w:szCs w:val="28"/>
          <w:rtl/>
          <w:lang w:bidi="ar-QA"/>
        </w:rPr>
        <w:t>،</w:t>
      </w:r>
      <w:r w:rsidRPr="00025EDC">
        <w:rPr>
          <w:rFonts w:ascii="Simplified Arabic" w:hAnsi="Simplified Arabic" w:cs="Simplified Arabic"/>
          <w:sz w:val="28"/>
          <w:szCs w:val="28"/>
          <w:rtl/>
          <w:lang w:bidi="ar-QA"/>
        </w:rPr>
        <w:t xml:space="preserve"> وتكمن التحديات في قدرة الصين على إعادة صياغة سياسات الطاقة بطريقة توازن بين التنمية الاقتصادية والالتزامات البيئية.</w:t>
      </w:r>
    </w:p>
    <w:p w14:paraId="2BC756FE" w14:textId="0496066F" w:rsidR="002460DA" w:rsidRDefault="002460DA" w:rsidP="002460DA">
      <w:pPr>
        <w:bidi/>
        <w:spacing w:after="0" w:line="240" w:lineRule="auto"/>
        <w:ind w:firstLine="836"/>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QA"/>
        </w:rPr>
        <w:t>و</w:t>
      </w:r>
      <w:r w:rsidR="00AB727F">
        <w:rPr>
          <w:rFonts w:ascii="Simplified Arabic" w:hAnsi="Simplified Arabic" w:cs="Simplified Arabic" w:hint="cs"/>
          <w:sz w:val="28"/>
          <w:szCs w:val="28"/>
          <w:rtl/>
          <w:lang w:bidi="ar-QA"/>
        </w:rPr>
        <w:t>في ختام هذا المبحث يمكن القول بأ</w:t>
      </w:r>
      <w:r>
        <w:rPr>
          <w:rFonts w:ascii="Simplified Arabic" w:hAnsi="Simplified Arabic" w:cs="Simplified Arabic" w:hint="cs"/>
          <w:sz w:val="28"/>
          <w:szCs w:val="28"/>
          <w:rtl/>
          <w:lang w:bidi="ar-QA"/>
        </w:rPr>
        <w:t xml:space="preserve">ن </w:t>
      </w:r>
      <w:r w:rsidRPr="00086467">
        <w:rPr>
          <w:rFonts w:ascii="Simplified Arabic" w:hAnsi="Simplified Arabic" w:cs="Simplified Arabic" w:hint="cs"/>
          <w:sz w:val="28"/>
          <w:szCs w:val="28"/>
          <w:rtl/>
          <w:lang w:bidi="ar-QA"/>
        </w:rPr>
        <w:t>تحليل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السياسات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الصناعية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والعسكرية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والطاقوية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الصين</w:t>
      </w:r>
      <w:r w:rsidRPr="00086467">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 xml:space="preserve">بينت </w:t>
      </w:r>
      <w:r w:rsidRPr="00086467">
        <w:rPr>
          <w:rFonts w:ascii="Simplified Arabic" w:hAnsi="Simplified Arabic" w:cs="Simplified Arabic" w:hint="cs"/>
          <w:sz w:val="28"/>
          <w:szCs w:val="28"/>
          <w:rtl/>
          <w:lang w:bidi="ar-QA"/>
        </w:rPr>
        <w:t>أن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العلاقة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بين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الدولة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والمناخ</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ليست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مجرد</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انعكاس</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لخيارات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تقنية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أو</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اقتصادية</w:t>
      </w:r>
      <w:r>
        <w:rPr>
          <w:rFonts w:ascii="Simplified Arabic" w:hAnsi="Simplified Arabic" w:cs="Simplified Arabic" w:hint="cs"/>
          <w:sz w:val="28"/>
          <w:szCs w:val="28"/>
          <w:rtl/>
          <w:lang w:bidi="ar-QA"/>
        </w:rPr>
        <w:t>؛</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هي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تجلٍ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عميق</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لفلسفة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تنموية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تنطلق</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أولوية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السيادة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الإنتاجية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على</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الاعتبارات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البيئية</w:t>
      </w:r>
      <w:r>
        <w:rPr>
          <w:rFonts w:ascii="Simplified Arabic" w:hAnsi="Simplified Arabic" w:cs="Simplified Arabic" w:hint="cs"/>
          <w:sz w:val="28"/>
          <w:szCs w:val="28"/>
          <w:rtl/>
          <w:lang w:bidi="ar-QA"/>
        </w:rPr>
        <w:t>،</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فالصين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بصفتها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مركزًا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صناعيًا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عالميًا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وقوة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عسكرية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متقدمة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وقطبًا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طاقويًا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بالغ</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التأثير،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تُشكّل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بُنية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إنتاجية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كثيفة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الكربون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تستعصي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على</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المعالجات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السطحية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أو</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الإصلاحات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الجزئية</w:t>
      </w:r>
      <w:r>
        <w:rPr>
          <w:rFonts w:ascii="Simplified Arabic" w:hAnsi="Simplified Arabic" w:cs="Simplified Arabic" w:hint="cs"/>
          <w:sz w:val="28"/>
          <w:szCs w:val="28"/>
          <w:rtl/>
          <w:lang w:bidi="ar-QA"/>
        </w:rPr>
        <w:t>،</w:t>
      </w:r>
      <w:r w:rsidRPr="00086467">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 xml:space="preserve">وقد كشف التحليل السابق في هذا المبحث </w:t>
      </w:r>
      <w:r w:rsidRPr="00086467">
        <w:rPr>
          <w:rFonts w:ascii="Simplified Arabic" w:hAnsi="Simplified Arabic" w:cs="Simplified Arabic" w:hint="cs"/>
          <w:sz w:val="28"/>
          <w:szCs w:val="28"/>
          <w:rtl/>
          <w:lang w:bidi="ar-QA"/>
        </w:rPr>
        <w:t>أن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مصادر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الانبعاثات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هذه</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القطاعات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الثلاثة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متشابكة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منطقها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البنيوي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متجذرة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نموذج</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نمو</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يعتمد</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على</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التوسع</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الأفقي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والكثافة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الطاقوية،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وأن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التحدي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المناخي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الذي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تواجهه</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الصين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لا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يكمن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فقط</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حجم</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الانبعاثات</w:t>
      </w:r>
      <w:r>
        <w:rPr>
          <w:rFonts w:ascii="Simplified Arabic" w:hAnsi="Simplified Arabic" w:cs="Simplified Arabic" w:hint="cs"/>
          <w:sz w:val="28"/>
          <w:szCs w:val="28"/>
          <w:rtl/>
          <w:lang w:bidi="ar-QA"/>
        </w:rPr>
        <w:t>؛</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البنية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الذهنية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والسياسية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تُبرر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استمرارها</w:t>
      </w:r>
      <w:r>
        <w:rPr>
          <w:rFonts w:ascii="Simplified Arabic" w:hAnsi="Simplified Arabic" w:cs="Simplified Arabic" w:hint="cs"/>
          <w:sz w:val="28"/>
          <w:szCs w:val="28"/>
          <w:rtl/>
          <w:lang w:bidi="ar-QA"/>
        </w:rPr>
        <w:t xml:space="preserve">، </w:t>
      </w:r>
      <w:r w:rsidRPr="00086467">
        <w:rPr>
          <w:rFonts w:ascii="Simplified Arabic" w:hAnsi="Simplified Arabic" w:cs="Simplified Arabic" w:hint="cs"/>
          <w:sz w:val="28"/>
          <w:szCs w:val="28"/>
          <w:rtl/>
          <w:lang w:bidi="ar-QA"/>
        </w:rPr>
        <w:t>وبذلك</w:t>
      </w:r>
      <w:r w:rsidRPr="00086467">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يمكن القول ب</w:t>
      </w:r>
      <w:r w:rsidRPr="00086467">
        <w:rPr>
          <w:rFonts w:ascii="Simplified Arabic" w:hAnsi="Simplified Arabic" w:cs="Simplified Arabic" w:hint="cs"/>
          <w:sz w:val="28"/>
          <w:szCs w:val="28"/>
          <w:rtl/>
          <w:lang w:bidi="ar-QA"/>
        </w:rPr>
        <w:t>إن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تجاوز</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هذه</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الأزمة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لا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يمر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فقط</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عبر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أدوات</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التخفيف</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والكفاءة</w:t>
      </w:r>
      <w:r>
        <w:rPr>
          <w:rFonts w:ascii="Simplified Arabic" w:hAnsi="Simplified Arabic" w:cs="Simplified Arabic" w:hint="cs"/>
          <w:sz w:val="28"/>
          <w:szCs w:val="28"/>
          <w:rtl/>
          <w:lang w:bidi="ar-QA"/>
        </w:rPr>
        <w:t>؛</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بل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يتطلب</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تحولًا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جذريًا</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فلسفة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التنمية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ينقل</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الصين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lastRenderedPageBreak/>
        <w:t>من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منطق</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الكم</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الصناعي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إلى</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منطق</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الكيف</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البيئي</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ويُعيد</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تعريف</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مفاهيم</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القوة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والريادة</w:t>
      </w:r>
      <w:r w:rsidRPr="00086467">
        <w:rPr>
          <w:rFonts w:ascii="Simplified Arabic" w:hAnsi="Simplified Arabic" w:cs="Simplified Arabic"/>
          <w:sz w:val="28"/>
          <w:szCs w:val="28"/>
          <w:rtl/>
          <w:lang w:bidi="ar-QA"/>
        </w:rPr>
        <w:t xml:space="preserve"> </w:t>
      </w:r>
      <w:r w:rsidR="00AB727F">
        <w:rPr>
          <w:rFonts w:ascii="Simplified Arabic" w:hAnsi="Simplified Arabic" w:cs="Simplified Arabic" w:hint="cs"/>
          <w:sz w:val="28"/>
          <w:szCs w:val="28"/>
          <w:rtl/>
          <w:lang w:bidi="ar-QA"/>
        </w:rPr>
        <w:t xml:space="preserve">من </w:t>
      </w:r>
      <w:r w:rsidRPr="00086467">
        <w:rPr>
          <w:rFonts w:ascii="Simplified Arabic" w:hAnsi="Simplified Arabic" w:cs="Simplified Arabic" w:hint="cs"/>
          <w:sz w:val="28"/>
          <w:szCs w:val="28"/>
          <w:rtl/>
          <w:lang w:bidi="ar-QA"/>
        </w:rPr>
        <w:t>ضمن</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أطر</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الاستدامة</w:t>
      </w:r>
      <w:r w:rsidRPr="00086467">
        <w:rPr>
          <w:rFonts w:ascii="Simplified Arabic" w:hAnsi="Simplified Arabic" w:cs="Simplified Arabic"/>
          <w:sz w:val="28"/>
          <w:szCs w:val="28"/>
          <w:rtl/>
          <w:lang w:bidi="ar-QA"/>
        </w:rPr>
        <w:t xml:space="preserve"> </w:t>
      </w:r>
      <w:r w:rsidRPr="00086467">
        <w:rPr>
          <w:rFonts w:ascii="Simplified Arabic" w:hAnsi="Simplified Arabic" w:cs="Simplified Arabic" w:hint="cs"/>
          <w:sz w:val="28"/>
          <w:szCs w:val="28"/>
          <w:rtl/>
          <w:lang w:bidi="ar-QA"/>
        </w:rPr>
        <w:t>والمسؤولية</w:t>
      </w:r>
      <w:r w:rsidRPr="00086467">
        <w:rPr>
          <w:rFonts w:ascii="Simplified Arabic" w:hAnsi="Simplified Arabic" w:cs="Simplified Arabic"/>
          <w:sz w:val="28"/>
          <w:szCs w:val="28"/>
          <w:rtl/>
          <w:lang w:bidi="ar-QA"/>
        </w:rPr>
        <w:t xml:space="preserve"> </w:t>
      </w:r>
      <w:r>
        <w:rPr>
          <w:rFonts w:ascii="Simplified Arabic" w:hAnsi="Simplified Arabic" w:cs="Simplified Arabic" w:hint="cs"/>
          <w:sz w:val="28"/>
          <w:szCs w:val="28"/>
          <w:rtl/>
          <w:lang w:bidi="ar-QA"/>
        </w:rPr>
        <w:t>في الكوكب.</w:t>
      </w:r>
    </w:p>
    <w:p w14:paraId="3A7B89B0" w14:textId="1513BCDB" w:rsidR="002460DA" w:rsidRPr="006236BA" w:rsidRDefault="002460DA" w:rsidP="002460DA">
      <w:pPr>
        <w:pStyle w:val="2"/>
        <w:rPr>
          <w:rtl/>
        </w:rPr>
      </w:pPr>
      <w:bookmarkStart w:id="88" w:name="_Toc198136059"/>
      <w:r w:rsidRPr="006236BA">
        <w:rPr>
          <w:rtl/>
        </w:rPr>
        <w:t xml:space="preserve">المبحث الثاني السياسات </w:t>
      </w:r>
      <w:r w:rsidR="00CC42EC">
        <w:rPr>
          <w:rtl/>
        </w:rPr>
        <w:t>الأمريكية</w:t>
      </w:r>
      <w:r w:rsidRPr="006236BA">
        <w:rPr>
          <w:rtl/>
        </w:rPr>
        <w:t xml:space="preserve"> المؤثرة في </w:t>
      </w:r>
      <w:r w:rsidR="004E4DD5">
        <w:rPr>
          <w:rtl/>
        </w:rPr>
        <w:t>التغيير</w:t>
      </w:r>
      <w:r w:rsidRPr="006236BA">
        <w:rPr>
          <w:rtl/>
        </w:rPr>
        <w:t>ات المناخية</w:t>
      </w:r>
      <w:bookmarkEnd w:id="88"/>
      <w:r w:rsidRPr="006236BA">
        <w:rPr>
          <w:rtl/>
        </w:rPr>
        <w:t xml:space="preserve">  </w:t>
      </w:r>
    </w:p>
    <w:p w14:paraId="305E018D" w14:textId="4339F2B1" w:rsidR="002460DA" w:rsidRPr="00AE3F97" w:rsidRDefault="002460DA" w:rsidP="002460DA">
      <w:pPr>
        <w:bidi/>
        <w:spacing w:after="0" w:line="240" w:lineRule="auto"/>
        <w:ind w:firstLine="746"/>
        <w:jc w:val="both"/>
        <w:rPr>
          <w:rFonts w:ascii="Simplified Arabic" w:hAnsi="Simplified Arabic" w:cs="Simplified Arabic"/>
          <w:sz w:val="28"/>
          <w:szCs w:val="28"/>
          <w:rtl/>
          <w:lang w:bidi="ar-IQ"/>
        </w:rPr>
      </w:pPr>
      <w:r w:rsidRPr="00AE3F97">
        <w:rPr>
          <w:rFonts w:ascii="Simplified Arabic" w:hAnsi="Simplified Arabic" w:cs="Simplified Arabic"/>
          <w:sz w:val="28"/>
          <w:szCs w:val="28"/>
          <w:rtl/>
          <w:lang w:bidi="ar-IQ"/>
        </w:rPr>
        <w:t xml:space="preserve">تُعدّ السياسات البيئية والمناخية في الولايات المتحدة </w:t>
      </w:r>
      <w:r w:rsidR="00CC42EC">
        <w:rPr>
          <w:rFonts w:ascii="Simplified Arabic" w:hAnsi="Simplified Arabic" w:cs="Simplified Arabic"/>
          <w:sz w:val="28"/>
          <w:szCs w:val="28"/>
          <w:rtl/>
          <w:lang w:bidi="ar-IQ"/>
        </w:rPr>
        <w:t>الأمريكية</w:t>
      </w:r>
      <w:r w:rsidRPr="00AE3F97">
        <w:rPr>
          <w:rFonts w:ascii="Simplified Arabic" w:hAnsi="Simplified Arabic" w:cs="Simplified Arabic"/>
          <w:sz w:val="28"/>
          <w:szCs w:val="28"/>
          <w:rtl/>
          <w:lang w:bidi="ar-IQ"/>
        </w:rPr>
        <w:t xml:space="preserve"> من أبرز العوامل العالمية المؤثرة في مسارات </w:t>
      </w:r>
      <w:r w:rsidR="004E4DD5">
        <w:rPr>
          <w:rFonts w:ascii="Simplified Arabic" w:hAnsi="Simplified Arabic" w:cs="Simplified Arabic"/>
          <w:sz w:val="28"/>
          <w:szCs w:val="28"/>
          <w:rtl/>
          <w:lang w:bidi="ar-IQ"/>
        </w:rPr>
        <w:t>التغيير</w:t>
      </w:r>
      <w:r w:rsidRPr="00AE3F97">
        <w:rPr>
          <w:rFonts w:ascii="Simplified Arabic" w:hAnsi="Simplified Arabic" w:cs="Simplified Arabic"/>
          <w:sz w:val="28"/>
          <w:szCs w:val="28"/>
          <w:rtl/>
          <w:lang w:bidi="ar-IQ"/>
        </w:rPr>
        <w:t xml:space="preserve"> المناخي، ليس فقط بسبب المكانة الاقتصادية والتكنولوجية التي تحتلها الولايات المتحدة كإحدى أكبر القوى الصناعية والعسكرية في العالم</w:t>
      </w:r>
      <w:r>
        <w:rPr>
          <w:rFonts w:ascii="Simplified Arabic" w:hAnsi="Simplified Arabic" w:cs="Simplified Arabic" w:hint="cs"/>
          <w:sz w:val="28"/>
          <w:szCs w:val="28"/>
          <w:rtl/>
          <w:lang w:bidi="ar-IQ"/>
        </w:rPr>
        <w:t>؛</w:t>
      </w:r>
      <w:r w:rsidRPr="00AE3F97">
        <w:rPr>
          <w:rFonts w:ascii="Simplified Arabic" w:hAnsi="Simplified Arabic" w:cs="Simplified Arabic"/>
          <w:sz w:val="28"/>
          <w:szCs w:val="28"/>
          <w:rtl/>
          <w:lang w:bidi="ar-IQ"/>
        </w:rPr>
        <w:t xml:space="preserve"> بل أيضًا نتيجة حجم انبعاثاتها الكربونية ومركزية قرارها السياسي في صياغة الاتفاقيات البيئية الدولية أو تعطيلها</w:t>
      </w:r>
      <w:r>
        <w:rPr>
          <w:rFonts w:ascii="Simplified Arabic" w:hAnsi="Simplified Arabic" w:cs="Simplified Arabic" w:hint="cs"/>
          <w:sz w:val="28"/>
          <w:szCs w:val="28"/>
          <w:rtl/>
          <w:lang w:bidi="ar-IQ"/>
        </w:rPr>
        <w:t>،</w:t>
      </w:r>
      <w:r w:rsidRPr="00AE3F97">
        <w:rPr>
          <w:rFonts w:ascii="Simplified Arabic" w:hAnsi="Simplified Arabic" w:cs="Simplified Arabic"/>
          <w:sz w:val="28"/>
          <w:szCs w:val="28"/>
          <w:rtl/>
          <w:lang w:bidi="ar-IQ"/>
        </w:rPr>
        <w:t xml:space="preserve"> فمنذ توقيع اتفاقية كيوتو ومرورًا باتفاق باريس وحتى المبادرات التشريعية الأخيرة مثل قانون خفض التضخم (</w:t>
      </w:r>
      <w:r w:rsidRPr="00AE3F97">
        <w:rPr>
          <w:rFonts w:ascii="Simplified Arabic" w:hAnsi="Simplified Arabic" w:cs="Simplified Arabic"/>
          <w:sz w:val="28"/>
          <w:szCs w:val="28"/>
          <w:lang w:bidi="ar-IQ"/>
        </w:rPr>
        <w:t>IRA</w:t>
      </w:r>
      <w:r w:rsidRPr="00AE3F97">
        <w:rPr>
          <w:rFonts w:ascii="Simplified Arabic" w:hAnsi="Simplified Arabic" w:cs="Simplified Arabic"/>
          <w:sz w:val="28"/>
          <w:szCs w:val="28"/>
          <w:rtl/>
          <w:lang w:bidi="ar-IQ"/>
        </w:rPr>
        <w:t xml:space="preserve">)، لم تكن السياسات </w:t>
      </w:r>
      <w:r w:rsidR="00CC42EC">
        <w:rPr>
          <w:rFonts w:ascii="Simplified Arabic" w:hAnsi="Simplified Arabic" w:cs="Simplified Arabic"/>
          <w:sz w:val="28"/>
          <w:szCs w:val="28"/>
          <w:rtl/>
          <w:lang w:bidi="ar-IQ"/>
        </w:rPr>
        <w:t>الأمريكية</w:t>
      </w:r>
      <w:r w:rsidRPr="00AE3F97">
        <w:rPr>
          <w:rFonts w:ascii="Simplified Arabic" w:hAnsi="Simplified Arabic" w:cs="Simplified Arabic"/>
          <w:sz w:val="28"/>
          <w:szCs w:val="28"/>
          <w:rtl/>
          <w:lang w:bidi="ar-IQ"/>
        </w:rPr>
        <w:t xml:space="preserve"> المناخية مجرد استجابات فنية أو إدارية لم</w:t>
      </w:r>
      <w:r w:rsidR="00AB727F">
        <w:rPr>
          <w:rFonts w:ascii="Simplified Arabic" w:hAnsi="Simplified Arabic" w:cs="Simplified Arabic"/>
          <w:sz w:val="28"/>
          <w:szCs w:val="28"/>
          <w:rtl/>
          <w:lang w:bidi="ar-IQ"/>
        </w:rPr>
        <w:t>تغي</w:t>
      </w:r>
      <w:r w:rsidR="00555179">
        <w:rPr>
          <w:rFonts w:ascii="Simplified Arabic" w:hAnsi="Simplified Arabic" w:cs="Simplified Arabic"/>
          <w:sz w:val="28"/>
          <w:szCs w:val="28"/>
          <w:rtl/>
          <w:lang w:bidi="ar-IQ"/>
        </w:rPr>
        <w:t>ر</w:t>
      </w:r>
      <w:r w:rsidRPr="00AE3F97">
        <w:rPr>
          <w:rFonts w:ascii="Simplified Arabic" w:hAnsi="Simplified Arabic" w:cs="Simplified Arabic"/>
          <w:sz w:val="28"/>
          <w:szCs w:val="28"/>
          <w:rtl/>
          <w:lang w:bidi="ar-IQ"/>
        </w:rPr>
        <w:t xml:space="preserve">ات بيئية، بل تجسيدًا لصراعات داخلية معقّدة بين مصالح الصناعة والطاقة والدفاع من جهة، وضغوط الحركات البيئية والمجتمع المدني من جهة أخرى. وقد أدت هذه الديناميكيات إلى إنتاج منظومة من السياسات المتباينة تجمع بين الطموح والقصور، وبين الريادة والانسحاب، ما جعل الدور الأمريكي في قضية </w:t>
      </w:r>
      <w:r w:rsidR="004E4DD5">
        <w:rPr>
          <w:rFonts w:ascii="Simplified Arabic" w:hAnsi="Simplified Arabic" w:cs="Simplified Arabic"/>
          <w:sz w:val="28"/>
          <w:szCs w:val="28"/>
          <w:rtl/>
          <w:lang w:bidi="ar-IQ"/>
        </w:rPr>
        <w:t>التغيير</w:t>
      </w:r>
      <w:r w:rsidRPr="00AE3F97">
        <w:rPr>
          <w:rFonts w:ascii="Simplified Arabic" w:hAnsi="Simplified Arabic" w:cs="Simplified Arabic"/>
          <w:sz w:val="28"/>
          <w:szCs w:val="28"/>
          <w:rtl/>
          <w:lang w:bidi="ar-IQ"/>
        </w:rPr>
        <w:t xml:space="preserve"> المناخي محط أنظار المراقبين والباحثين حول العالم.</w:t>
      </w:r>
    </w:p>
    <w:p w14:paraId="216E452F" w14:textId="348C1192" w:rsidR="002460DA" w:rsidRPr="00AE3F97" w:rsidRDefault="002460DA" w:rsidP="002460DA">
      <w:pPr>
        <w:bidi/>
        <w:spacing w:after="0" w:line="240" w:lineRule="auto"/>
        <w:ind w:firstLine="746"/>
        <w:jc w:val="both"/>
        <w:rPr>
          <w:rFonts w:ascii="Simplified Arabic" w:hAnsi="Simplified Arabic" w:cs="Simplified Arabic"/>
          <w:sz w:val="28"/>
          <w:szCs w:val="28"/>
          <w:rtl/>
          <w:lang w:bidi="ar-IQ"/>
        </w:rPr>
      </w:pPr>
      <w:r w:rsidRPr="00AE3F97">
        <w:rPr>
          <w:rFonts w:ascii="Simplified Arabic" w:hAnsi="Simplified Arabic" w:cs="Simplified Arabic"/>
          <w:sz w:val="28"/>
          <w:szCs w:val="28"/>
          <w:rtl/>
          <w:lang w:bidi="ar-IQ"/>
        </w:rPr>
        <w:t xml:space="preserve">يتناول هذا المبحث بالتحليل العلمي المعمّق أبرز ملامح السياسات </w:t>
      </w:r>
      <w:r w:rsidR="00CC42EC">
        <w:rPr>
          <w:rFonts w:ascii="Simplified Arabic" w:hAnsi="Simplified Arabic" w:cs="Simplified Arabic"/>
          <w:sz w:val="28"/>
          <w:szCs w:val="28"/>
          <w:rtl/>
          <w:lang w:bidi="ar-IQ"/>
        </w:rPr>
        <w:t>الأمريكية</w:t>
      </w:r>
      <w:r w:rsidRPr="00AE3F97">
        <w:rPr>
          <w:rFonts w:ascii="Simplified Arabic" w:hAnsi="Simplified Arabic" w:cs="Simplified Arabic"/>
          <w:sz w:val="28"/>
          <w:szCs w:val="28"/>
          <w:rtl/>
          <w:lang w:bidi="ar-IQ"/>
        </w:rPr>
        <w:t xml:space="preserve"> المؤثرة في </w:t>
      </w:r>
      <w:r w:rsidR="004E4DD5">
        <w:rPr>
          <w:rFonts w:ascii="Simplified Arabic" w:hAnsi="Simplified Arabic" w:cs="Simplified Arabic"/>
          <w:sz w:val="28"/>
          <w:szCs w:val="28"/>
          <w:rtl/>
          <w:lang w:bidi="ar-IQ"/>
        </w:rPr>
        <w:t>التغيير</w:t>
      </w:r>
      <w:r w:rsidRPr="00AE3F97">
        <w:rPr>
          <w:rFonts w:ascii="Simplified Arabic" w:hAnsi="Simplified Arabic" w:cs="Simplified Arabic"/>
          <w:sz w:val="28"/>
          <w:szCs w:val="28"/>
          <w:rtl/>
          <w:lang w:bidi="ar-IQ"/>
        </w:rPr>
        <w:t>ات المناخية</w:t>
      </w:r>
      <w:r w:rsidR="00AB727F">
        <w:rPr>
          <w:rFonts w:ascii="Simplified Arabic" w:hAnsi="Simplified Arabic" w:cs="Simplified Arabic"/>
          <w:sz w:val="28"/>
          <w:szCs w:val="28"/>
          <w:rtl/>
          <w:lang w:bidi="ar-IQ"/>
        </w:rPr>
        <w:t>، وذلك من خلال ثلاثة مطالب رئيس</w:t>
      </w:r>
      <w:r w:rsidRPr="00AE3F97">
        <w:rPr>
          <w:rFonts w:ascii="Simplified Arabic" w:hAnsi="Simplified Arabic" w:cs="Simplified Arabic"/>
          <w:sz w:val="28"/>
          <w:szCs w:val="28"/>
          <w:rtl/>
          <w:lang w:bidi="ar-IQ"/>
        </w:rPr>
        <w:t xml:space="preserve">ة؛ </w:t>
      </w:r>
      <w:r w:rsidR="004E4DD5">
        <w:rPr>
          <w:rFonts w:ascii="Simplified Arabic" w:hAnsi="Simplified Arabic" w:cs="Simplified Arabic"/>
          <w:sz w:val="28"/>
          <w:szCs w:val="28"/>
          <w:rtl/>
          <w:lang w:bidi="ar-IQ"/>
        </w:rPr>
        <w:t>الأول</w:t>
      </w:r>
      <w:r w:rsidRPr="00AE3F97">
        <w:rPr>
          <w:rFonts w:ascii="Simplified Arabic" w:hAnsi="Simplified Arabic" w:cs="Simplified Arabic"/>
          <w:sz w:val="28"/>
          <w:szCs w:val="28"/>
          <w:rtl/>
          <w:lang w:bidi="ar-IQ"/>
        </w:rPr>
        <w:t xml:space="preserve"> يسلّط الضوء على السياسات الصناعية بوصفها أحد المصادر الرئيسة لانبعاثات الغازات الدفيئة، ويستعرض مساهمة القطاعات الصناعية المختلفة، وأدوات التنظيم والتشجيع التي اعتمدتها الحكومة الفيدرالية للحد من هذه الانبعاثات. أما المطلب الثاني فيتناول السياسات العسكرية، مع التركيز على المجمع الصناعي العسكري والأنشطة القتالية الخارجية كفاعل مناخي غير تقليدي، لما له من بصمة كربونية ضخمة وتأثيرات بيئية متعددة الأبعاد. ويُختتم المبحث بالمطلب الثالث الذي يناقش سياسات الطاقة </w:t>
      </w:r>
      <w:r w:rsidR="00CC42EC">
        <w:rPr>
          <w:rFonts w:ascii="Simplified Arabic" w:hAnsi="Simplified Arabic" w:cs="Simplified Arabic"/>
          <w:sz w:val="28"/>
          <w:szCs w:val="28"/>
          <w:rtl/>
          <w:lang w:bidi="ar-IQ"/>
        </w:rPr>
        <w:t>الأمريكية</w:t>
      </w:r>
      <w:r w:rsidRPr="00AE3F97">
        <w:rPr>
          <w:rFonts w:ascii="Simplified Arabic" w:hAnsi="Simplified Arabic" w:cs="Simplified Arabic"/>
          <w:sz w:val="28"/>
          <w:szCs w:val="28"/>
          <w:rtl/>
          <w:lang w:bidi="ar-IQ"/>
        </w:rPr>
        <w:t xml:space="preserve">، من حيث اعتمادها التاريخي على الوقود الأحفوري، ومحاولات التحول نحو مصادر الطاقة المتجددة، وما تمثّله من رهان حاسم في مستقبل المناخ العالمي. ومن خلال هذا التفكيك الثلاثي، يسعى المبحث إلى تقديم قراءة تحليلية شاملة لفهم التفاعلات البنيوية التي تربط السياسات </w:t>
      </w:r>
      <w:r w:rsidR="00CC42EC">
        <w:rPr>
          <w:rFonts w:ascii="Simplified Arabic" w:hAnsi="Simplified Arabic" w:cs="Simplified Arabic"/>
          <w:sz w:val="28"/>
          <w:szCs w:val="28"/>
          <w:rtl/>
          <w:lang w:bidi="ar-IQ"/>
        </w:rPr>
        <w:t>الأمريكية</w:t>
      </w:r>
      <w:r w:rsidRPr="00AE3F97">
        <w:rPr>
          <w:rFonts w:ascii="Simplified Arabic" w:hAnsi="Simplified Arabic" w:cs="Simplified Arabic"/>
          <w:sz w:val="28"/>
          <w:szCs w:val="28"/>
          <w:rtl/>
          <w:lang w:bidi="ar-IQ"/>
        </w:rPr>
        <w:t xml:space="preserve"> بالتحولات المناخية الراهنة، وتسليط الضوء على مفارقات القوة والمساءلة في زمن الاحتباس الحراري.</w:t>
      </w:r>
    </w:p>
    <w:p w14:paraId="3459A205" w14:textId="76845034" w:rsidR="002460DA" w:rsidRPr="006236BA" w:rsidRDefault="002460DA" w:rsidP="002460DA">
      <w:pPr>
        <w:pStyle w:val="2"/>
        <w:rPr>
          <w:rtl/>
        </w:rPr>
      </w:pPr>
      <w:bookmarkStart w:id="89" w:name="_Toc198136060"/>
      <w:r w:rsidRPr="006236BA">
        <w:rPr>
          <w:rtl/>
        </w:rPr>
        <w:t xml:space="preserve">المطلب </w:t>
      </w:r>
      <w:r w:rsidR="004E4DD5">
        <w:rPr>
          <w:rtl/>
        </w:rPr>
        <w:t>الأول</w:t>
      </w:r>
      <w:r w:rsidRPr="006236BA">
        <w:rPr>
          <w:rtl/>
        </w:rPr>
        <w:t xml:space="preserve"> :</w:t>
      </w:r>
      <w:r w:rsidRPr="006236BA">
        <w:rPr>
          <w:rFonts w:hint="cs"/>
          <w:rtl/>
        </w:rPr>
        <w:t xml:space="preserve"> </w:t>
      </w:r>
      <w:r w:rsidRPr="006236BA">
        <w:rPr>
          <w:rtl/>
        </w:rPr>
        <w:t>السياسات الصناعية</w:t>
      </w:r>
      <w:r>
        <w:rPr>
          <w:rFonts w:hint="cs"/>
          <w:rtl/>
        </w:rPr>
        <w:t xml:space="preserve"> </w:t>
      </w:r>
      <w:r w:rsidR="00CC42EC">
        <w:rPr>
          <w:rFonts w:hint="cs"/>
          <w:rtl/>
        </w:rPr>
        <w:t>الأمريكية</w:t>
      </w:r>
      <w:r>
        <w:rPr>
          <w:rFonts w:hint="cs"/>
          <w:rtl/>
        </w:rPr>
        <w:t xml:space="preserve"> المؤثرة في </w:t>
      </w:r>
      <w:r w:rsidR="004E4DD5">
        <w:rPr>
          <w:rFonts w:hint="cs"/>
          <w:rtl/>
        </w:rPr>
        <w:t>التغيير</w:t>
      </w:r>
      <w:r>
        <w:rPr>
          <w:rFonts w:hint="cs"/>
          <w:rtl/>
        </w:rPr>
        <w:t>ات المناخية</w:t>
      </w:r>
      <w:bookmarkEnd w:id="89"/>
    </w:p>
    <w:p w14:paraId="6DA97155" w14:textId="7428FFAC" w:rsidR="002460DA" w:rsidRPr="001A7459" w:rsidRDefault="002460DA" w:rsidP="002460DA">
      <w:pPr>
        <w:bidi/>
        <w:spacing w:after="0" w:line="240" w:lineRule="auto"/>
        <w:ind w:firstLine="746"/>
        <w:jc w:val="both"/>
        <w:rPr>
          <w:rFonts w:ascii="Simplified Arabic" w:hAnsi="Simplified Arabic" w:cs="Simplified Arabic"/>
          <w:sz w:val="28"/>
          <w:szCs w:val="28"/>
          <w:rtl/>
          <w:lang w:bidi="ar-IQ"/>
        </w:rPr>
      </w:pPr>
      <w:r w:rsidRPr="001A7459">
        <w:rPr>
          <w:rFonts w:ascii="Simplified Arabic" w:hAnsi="Simplified Arabic" w:cs="Simplified Arabic" w:hint="cs"/>
          <w:sz w:val="28"/>
          <w:szCs w:val="28"/>
          <w:rtl/>
          <w:lang w:bidi="ar-IQ"/>
        </w:rPr>
        <w:t>يُعدّ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قطاع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التصنيع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الولايات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المتحدة</w:t>
      </w:r>
      <w:r w:rsidRPr="001A7459">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أحد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الركائز</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الاقتصادية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والسياسية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والاجتماعية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الحيوية،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حيث</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يشكّل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مصدرًا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رئيسيًا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للدخل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القومي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ويُوظف</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ملايين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العمال،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كما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يُسهم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بشكل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مباشر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التجارة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الدولية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والابتكار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التكنولوجي</w:t>
      </w:r>
      <w:r>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1A7459">
        <w:rPr>
          <w:rFonts w:ascii="Simplified Arabic" w:hAnsi="Simplified Arabic" w:cs="Simplified Arabic" w:hint="cs"/>
          <w:sz w:val="28"/>
          <w:szCs w:val="28"/>
          <w:rtl/>
          <w:lang w:bidi="ar-IQ"/>
        </w:rPr>
        <w:t>يُنتج</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هذا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القطاع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طيفًا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واسعًا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السلع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تشمل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الثقيلة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مثل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الفولاذ</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والألمنيوم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w:t>
      </w:r>
      <w:r w:rsidR="00A30441">
        <w:rPr>
          <w:rFonts w:ascii="Simplified Arabic" w:hAnsi="Simplified Arabic" w:cs="Simplified Arabic" w:hint="cs"/>
          <w:sz w:val="28"/>
          <w:szCs w:val="28"/>
          <w:rtl/>
          <w:lang w:bidi="ar-IQ"/>
        </w:rPr>
        <w:t>الإسمنت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إضافة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إلى</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الخفيفة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مثل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الأغذية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والمشروبات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والإلكترونيات،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والمواد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الكيماوية،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والمعدات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الصناعية</w:t>
      </w:r>
      <w:r>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إلا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هذا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الدور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المحوري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يقابله</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تأثير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بيئي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سلبي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متنامٍ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إذ</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العمليات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تُعدّ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أبرز</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مصادر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انبعاثات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غازات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الدفيئة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البلاد،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سواء</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بشكل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lastRenderedPageBreak/>
        <w:t>مباشر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نتيجة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احتراق</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الوقود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الأحفوري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داخل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المنشآت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أو</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بشكل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غير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مباشر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خلال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استهلاك</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كميات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كبيرة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الكهرباء</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المولّدة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تقليديًا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الفحم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والغاز</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الطبيعي</w:t>
      </w:r>
      <w:r w:rsidRPr="001A7459">
        <w:rPr>
          <w:rFonts w:ascii="Simplified Arabic" w:hAnsi="Simplified Arabic" w:cs="Simplified Arabic"/>
          <w:sz w:val="28"/>
          <w:szCs w:val="28"/>
          <w:rtl/>
          <w:lang w:bidi="ar-IQ"/>
        </w:rPr>
        <w:t>.</w:t>
      </w:r>
    </w:p>
    <w:p w14:paraId="186DA9B7" w14:textId="6F34A339" w:rsidR="002460DA" w:rsidRPr="001A7459" w:rsidRDefault="002460DA" w:rsidP="002460DA">
      <w:pPr>
        <w:pStyle w:val="2"/>
        <w:rPr>
          <w:rtl/>
        </w:rPr>
      </w:pPr>
      <w:bookmarkStart w:id="90" w:name="_Toc197740628"/>
      <w:bookmarkStart w:id="91" w:name="_Toc198136061"/>
      <w:r w:rsidRPr="001A7459">
        <w:rPr>
          <w:rFonts w:hint="cs"/>
          <w:rtl/>
        </w:rPr>
        <w:t>اولاً: قطاع</w:t>
      </w:r>
      <w:r>
        <w:rPr>
          <w:rFonts w:hint="cs"/>
          <w:rtl/>
        </w:rPr>
        <w:t xml:space="preserve">ات التصنيع </w:t>
      </w:r>
      <w:r w:rsidR="00CC42EC">
        <w:rPr>
          <w:rFonts w:hint="cs"/>
          <w:rtl/>
        </w:rPr>
        <w:t>الأمريكية</w:t>
      </w:r>
      <w:r>
        <w:rPr>
          <w:rFonts w:hint="cs"/>
          <w:rtl/>
        </w:rPr>
        <w:t xml:space="preserve"> </w:t>
      </w:r>
      <w:r w:rsidRPr="001A7459">
        <w:rPr>
          <w:rFonts w:hint="cs"/>
          <w:rtl/>
        </w:rPr>
        <w:t>واثره</w:t>
      </w:r>
      <w:r>
        <w:rPr>
          <w:rFonts w:hint="cs"/>
          <w:rtl/>
        </w:rPr>
        <w:t>ا</w:t>
      </w:r>
      <w:r w:rsidRPr="001A7459">
        <w:rPr>
          <w:rFonts w:hint="cs"/>
          <w:rtl/>
        </w:rPr>
        <w:t xml:space="preserve"> في </w:t>
      </w:r>
      <w:r w:rsidR="004E4DD5">
        <w:rPr>
          <w:rFonts w:hint="cs"/>
          <w:rtl/>
        </w:rPr>
        <w:t>التغيير</w:t>
      </w:r>
      <w:r w:rsidRPr="001A7459">
        <w:rPr>
          <w:rFonts w:hint="cs"/>
          <w:rtl/>
        </w:rPr>
        <w:t>ات المناخية</w:t>
      </w:r>
      <w:bookmarkEnd w:id="90"/>
      <w:bookmarkEnd w:id="91"/>
      <w:r w:rsidRPr="001A7459">
        <w:rPr>
          <w:rFonts w:hint="cs"/>
          <w:rtl/>
        </w:rPr>
        <w:t xml:space="preserve"> </w:t>
      </w:r>
    </w:p>
    <w:p w14:paraId="4214913F" w14:textId="6E71B615" w:rsidR="002460DA" w:rsidRPr="009F4CF9" w:rsidRDefault="002460DA" w:rsidP="002460DA">
      <w:pPr>
        <w:bidi/>
        <w:spacing w:after="0" w:line="240" w:lineRule="auto"/>
        <w:ind w:firstLine="746"/>
        <w:jc w:val="both"/>
        <w:rPr>
          <w:rFonts w:ascii="Simplified Arabic" w:hAnsi="Simplified Arabic" w:cs="Simplified Arabic"/>
          <w:sz w:val="28"/>
          <w:szCs w:val="28"/>
          <w:rtl/>
          <w:lang w:bidi="ar-IQ"/>
        </w:rPr>
      </w:pPr>
      <w:r w:rsidRPr="001A7459">
        <w:rPr>
          <w:rFonts w:ascii="Simplified Arabic" w:hAnsi="Simplified Arabic" w:cs="Simplified Arabic" w:hint="cs"/>
          <w:sz w:val="28"/>
          <w:szCs w:val="28"/>
          <w:rtl/>
          <w:lang w:bidi="ar-IQ"/>
        </w:rPr>
        <w:t>ساهم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قطاع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التصنيع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عام</w:t>
      </w:r>
      <w:r w:rsidRPr="001A7459">
        <w:rPr>
          <w:rFonts w:ascii="Simplified Arabic" w:hAnsi="Simplified Arabic" w:cs="Simplified Arabic"/>
          <w:sz w:val="28"/>
          <w:szCs w:val="28"/>
          <w:rtl/>
          <w:lang w:bidi="ar-IQ"/>
        </w:rPr>
        <w:t xml:space="preserve"> 2022 </w:t>
      </w:r>
      <w:r w:rsidRPr="001A7459">
        <w:rPr>
          <w:rFonts w:ascii="Simplified Arabic" w:hAnsi="Simplified Arabic" w:cs="Simplified Arabic" w:hint="cs"/>
          <w:sz w:val="28"/>
          <w:szCs w:val="28"/>
          <w:rtl/>
          <w:lang w:bidi="ar-IQ"/>
        </w:rPr>
        <w:t>بحوالي</w:t>
      </w:r>
      <w:r w:rsidRPr="001A7459">
        <w:rPr>
          <w:rFonts w:ascii="Simplified Arabic" w:hAnsi="Simplified Arabic" w:cs="Simplified Arabic"/>
          <w:sz w:val="28"/>
          <w:szCs w:val="28"/>
          <w:rtl/>
          <w:lang w:bidi="ar-IQ"/>
        </w:rPr>
        <w:t xml:space="preserve"> 23%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إجمالي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الانبعاثات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المباشرة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لغازات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الدفيئة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وترتفع</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النسبة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إلى</w:t>
      </w:r>
      <w:r w:rsidRPr="001A7459">
        <w:rPr>
          <w:rFonts w:ascii="Simplified Arabic" w:hAnsi="Simplified Arabic" w:cs="Simplified Arabic"/>
          <w:sz w:val="28"/>
          <w:szCs w:val="28"/>
          <w:rtl/>
          <w:lang w:bidi="ar-IQ"/>
        </w:rPr>
        <w:t xml:space="preserve"> 30% </w:t>
      </w:r>
      <w:r w:rsidRPr="001A7459">
        <w:rPr>
          <w:rFonts w:ascii="Simplified Arabic" w:hAnsi="Simplified Arabic" w:cs="Simplified Arabic" w:hint="cs"/>
          <w:sz w:val="28"/>
          <w:szCs w:val="28"/>
          <w:rtl/>
          <w:lang w:bidi="ar-IQ"/>
        </w:rPr>
        <w:t>عند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احتساب</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الانبعاثات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غير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المباشرة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الناتجة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عن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استخدام</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الكهرباء</w:t>
      </w:r>
      <w:r>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ويشمل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ذلك</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ثاني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أكسيد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الكربون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الناتج</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عن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عمليات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الاحتراق</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بالإضافة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إلى</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غازات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أكثر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تأثيرًا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مثل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الميثان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sz w:val="28"/>
          <w:szCs w:val="28"/>
          <w:lang w:bidi="ar-IQ"/>
        </w:rPr>
        <w:t>CH</w:t>
      </w:r>
      <w:r w:rsidRPr="001A7459">
        <w:rPr>
          <w:rFonts w:ascii="Cambria Math" w:hAnsi="Cambria Math" w:cs="Cambria Math"/>
          <w:sz w:val="28"/>
          <w:szCs w:val="28"/>
          <w:lang w:bidi="ar-IQ"/>
        </w:rPr>
        <w:t>₄</w:t>
      </w:r>
      <w:r w:rsidRPr="001A7459">
        <w:rPr>
          <w:rFonts w:ascii="Simplified Arabic" w:hAnsi="Simplified Arabic" w:cs="Simplified Arabic"/>
          <w:sz w:val="28"/>
          <w:szCs w:val="28"/>
          <w:rtl/>
          <w:lang w:bidi="ar-IQ"/>
        </w:rPr>
        <w:t>)</w:t>
      </w:r>
      <w:r w:rsidRPr="001A7459">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وأكسيد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النيتروز</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sz w:val="28"/>
          <w:szCs w:val="28"/>
          <w:lang w:bidi="ar-IQ"/>
        </w:rPr>
        <w:t>N</w:t>
      </w:r>
      <w:r w:rsidRPr="001A7459">
        <w:rPr>
          <w:rFonts w:ascii="Cambria Math" w:hAnsi="Cambria Math" w:cs="Cambria Math"/>
          <w:sz w:val="28"/>
          <w:szCs w:val="28"/>
          <w:lang w:bidi="ar-IQ"/>
        </w:rPr>
        <w:t>₂</w:t>
      </w:r>
      <w:r w:rsidRPr="001A7459">
        <w:rPr>
          <w:rFonts w:ascii="Simplified Arabic" w:hAnsi="Simplified Arabic" w:cs="Simplified Arabic"/>
          <w:sz w:val="28"/>
          <w:szCs w:val="28"/>
          <w:lang w:bidi="ar-IQ"/>
        </w:rPr>
        <w:t>O</w:t>
      </w:r>
      <w:r w:rsidRPr="001A7459">
        <w:rPr>
          <w:rFonts w:ascii="Simplified Arabic" w:hAnsi="Simplified Arabic" w:cs="Simplified Arabic"/>
          <w:sz w:val="28"/>
          <w:szCs w:val="28"/>
          <w:rtl/>
          <w:lang w:bidi="ar-IQ"/>
        </w:rPr>
        <w:t>)</w:t>
      </w:r>
      <w:r w:rsidRPr="001A7459">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والمركبات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الفلورية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مثل</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سادس</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فلوريد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الكبريت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sz w:val="28"/>
          <w:szCs w:val="28"/>
          <w:lang w:bidi="ar-IQ"/>
        </w:rPr>
        <w:t>SF</w:t>
      </w:r>
      <w:r w:rsidRPr="001A7459">
        <w:rPr>
          <w:rFonts w:ascii="Cambria Math" w:hAnsi="Cambria Math" w:cs="Cambria Math"/>
          <w:sz w:val="28"/>
          <w:szCs w:val="28"/>
          <w:lang w:bidi="ar-IQ"/>
        </w:rPr>
        <w:t>₆</w:t>
      </w:r>
      <w:r w:rsidRPr="001A7459">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وتُعدّ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الثقيلة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وعلى</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وجه</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الخصوص</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صناعة</w:t>
      </w:r>
      <w:r w:rsidRPr="001A7459">
        <w:rPr>
          <w:rFonts w:ascii="Simplified Arabic" w:hAnsi="Simplified Arabic" w:cs="Simplified Arabic"/>
          <w:sz w:val="28"/>
          <w:szCs w:val="28"/>
          <w:rtl/>
          <w:lang w:bidi="ar-IQ"/>
        </w:rPr>
        <w:t xml:space="preserve"> </w:t>
      </w:r>
      <w:r w:rsidR="00A30441">
        <w:rPr>
          <w:rFonts w:ascii="Simplified Arabic" w:hAnsi="Simplified Arabic" w:cs="Simplified Arabic" w:hint="cs"/>
          <w:sz w:val="28"/>
          <w:szCs w:val="28"/>
          <w:rtl/>
          <w:lang w:bidi="ar-IQ"/>
        </w:rPr>
        <w:t>الإسمنت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والحديد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والصلب</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أكثر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الأنشطة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تُنتج</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هذه</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الانبعاثات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نظرًا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لاعتمادها</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الكبير</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على</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الحرارة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العالية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الناتجة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من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الوقود</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الأحفوري،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والتفاعلات</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الكيميائية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التي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تطلق</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الكربون</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كثانوي</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ناتج</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للعملية</w:t>
      </w:r>
      <w:r w:rsidRPr="001A7459">
        <w:rPr>
          <w:rFonts w:ascii="Simplified Arabic" w:hAnsi="Simplified Arabic" w:cs="Simplified Arabic"/>
          <w:sz w:val="28"/>
          <w:szCs w:val="28"/>
          <w:rtl/>
          <w:lang w:bidi="ar-IQ"/>
        </w:rPr>
        <w:t xml:space="preserve"> </w:t>
      </w:r>
      <w:r w:rsidRPr="001A7459">
        <w:rPr>
          <w:rFonts w:ascii="Simplified Arabic" w:hAnsi="Simplified Arabic" w:cs="Simplified Arabic" w:hint="cs"/>
          <w:sz w:val="28"/>
          <w:szCs w:val="28"/>
          <w:rtl/>
          <w:lang w:bidi="ar-IQ"/>
        </w:rPr>
        <w:t>الصناعية</w:t>
      </w:r>
      <w:r>
        <w:rPr>
          <w:rFonts w:ascii="Simplified Arabic" w:hAnsi="Simplified Arabic" w:cs="Simplified Arabic" w:hint="cs"/>
          <w:sz w:val="28"/>
          <w:szCs w:val="28"/>
          <w:rtl/>
          <w:lang w:bidi="ar-IQ"/>
        </w:rPr>
        <w:t xml:space="preserve">، </w:t>
      </w:r>
      <w:r w:rsidRPr="009F4CF9">
        <w:rPr>
          <w:rFonts w:ascii="Simplified Arabic" w:hAnsi="Simplified Arabic" w:cs="Simplified Arabic" w:hint="cs"/>
          <w:sz w:val="28"/>
          <w:szCs w:val="28"/>
          <w:rtl/>
          <w:lang w:bidi="ar-IQ"/>
        </w:rPr>
        <w:t>وتُظهر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بيانات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وكالة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حماية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البيئة</w:t>
      </w:r>
      <w:r w:rsidRPr="009F4CF9">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لعام</w:t>
      </w:r>
      <w:r w:rsidRPr="009F4CF9">
        <w:rPr>
          <w:rFonts w:ascii="Simplified Arabic" w:hAnsi="Simplified Arabic" w:cs="Simplified Arabic"/>
          <w:sz w:val="28"/>
          <w:szCs w:val="28"/>
          <w:rtl/>
          <w:lang w:bidi="ar-IQ"/>
        </w:rPr>
        <w:t xml:space="preserve"> 2022 </w:t>
      </w:r>
      <w:r w:rsidRPr="009F4CF9">
        <w:rPr>
          <w:rFonts w:ascii="Simplified Arabic" w:hAnsi="Simplified Arabic" w:cs="Simplified Arabic" w:hint="cs"/>
          <w:sz w:val="28"/>
          <w:szCs w:val="28"/>
          <w:rtl/>
          <w:lang w:bidi="ar-IQ"/>
        </w:rPr>
        <w:t>التوزيع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النسبي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غازات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الدفيئة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القطاعات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المختلفة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في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الولايات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المتحدة</w:t>
      </w:r>
      <w:r>
        <w:rPr>
          <w:rFonts w:ascii="Simplified Arabic" w:hAnsi="Simplified Arabic" w:cs="Simplified Arabic" w:hint="cs"/>
          <w:sz w:val="28"/>
          <w:szCs w:val="28"/>
          <w:rtl/>
          <w:lang w:bidi="ar-IQ"/>
        </w:rPr>
        <w:t xml:space="preserve"> (ينظر جدول رقم ())</w:t>
      </w:r>
      <w:r w:rsidRPr="009F4CF9">
        <w:rPr>
          <w:rFonts w:ascii="Simplified Arabic" w:hAnsi="Simplified Arabic" w:cs="Simplified Arabic" w:hint="cs"/>
          <w:sz w:val="28"/>
          <w:szCs w:val="28"/>
          <w:rtl/>
          <w:lang w:bidi="ar-IQ"/>
        </w:rPr>
        <w:t>،</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يوفر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فهمًا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معمقًا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لطبيعة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ومصادرها</w:t>
      </w:r>
      <w:r>
        <w:rPr>
          <w:rFonts w:ascii="Simplified Arabic" w:hAnsi="Simplified Arabic" w:cs="Simplified Arabic" w:hint="cs"/>
          <w:sz w:val="28"/>
          <w:szCs w:val="28"/>
          <w:rtl/>
          <w:lang w:bidi="ar-IQ"/>
        </w:rPr>
        <w:t>،</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وفيما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يلي</w:t>
      </w:r>
      <w:r w:rsidRPr="009F4CF9">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عرض وتحليل القطاعات الصناعية</w:t>
      </w:r>
      <w:r>
        <w:rPr>
          <w:rStyle w:val="a6"/>
          <w:rFonts w:ascii="Simplified Arabic" w:hAnsi="Simplified Arabic" w:cs="Simplified Arabic"/>
          <w:rtl/>
          <w:lang w:bidi="ar-IQ"/>
        </w:rPr>
        <w:footnoteReference w:id="171"/>
      </w:r>
      <w:r>
        <w:rPr>
          <w:rFonts w:ascii="Simplified Arabic" w:hAnsi="Simplified Arabic" w:cs="Simplified Arabic" w:hint="cs"/>
          <w:sz w:val="28"/>
          <w:szCs w:val="28"/>
          <w:rtl/>
          <w:lang w:bidi="ar-IQ"/>
        </w:rPr>
        <w:t>:</w:t>
      </w:r>
    </w:p>
    <w:p w14:paraId="2A14E778" w14:textId="77777777" w:rsidR="002460DA" w:rsidRDefault="002460DA" w:rsidP="002460DA">
      <w:pPr>
        <w:pStyle w:val="a4"/>
        <w:numPr>
          <w:ilvl w:val="0"/>
          <w:numId w:val="17"/>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قطاع الصناعات الكيميائية: </w:t>
      </w:r>
      <w:r w:rsidRPr="009F4CF9">
        <w:rPr>
          <w:rFonts w:ascii="Simplified Arabic" w:hAnsi="Simplified Arabic" w:cs="Simplified Arabic" w:hint="cs"/>
          <w:sz w:val="28"/>
          <w:szCs w:val="28"/>
          <w:rtl/>
          <w:lang w:bidi="ar-IQ"/>
        </w:rPr>
        <w:t>تُشكل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الناتجة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قطاع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الكيميائية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الحصة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الأكبر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مجمل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غازات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الدفيئة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في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الولايات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المتحدة،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حيث</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تمثل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يقارب</w:t>
      </w:r>
      <w:r w:rsidRPr="009F4CF9">
        <w:rPr>
          <w:rFonts w:ascii="Simplified Arabic" w:hAnsi="Simplified Arabic" w:cs="Simplified Arabic"/>
          <w:sz w:val="28"/>
          <w:szCs w:val="28"/>
          <w:rtl/>
          <w:lang w:bidi="ar-IQ"/>
        </w:rPr>
        <w:t xml:space="preserve"> 30%. </w:t>
      </w:r>
      <w:r w:rsidRPr="009F4CF9">
        <w:rPr>
          <w:rFonts w:ascii="Simplified Arabic" w:hAnsi="Simplified Arabic" w:cs="Simplified Arabic" w:hint="cs"/>
          <w:sz w:val="28"/>
          <w:szCs w:val="28"/>
          <w:rtl/>
          <w:lang w:bidi="ar-IQ"/>
        </w:rPr>
        <w:t>ويُعزى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هذا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الارتفاع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اعتماد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هذا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القطاع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عمليات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كيميائية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كثيفة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الاستهلاك</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للطاقة،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إضافة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إطلاقه</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مجموعة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متنوعة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الغازات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الدفيئة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مثل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ثاني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أكسيد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الكربون،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والميثان،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وأكسيد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النيتروز،</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الناتجة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عمليات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تصنيع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الأسمدة،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واللدائن،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والمذيبات</w:t>
      </w:r>
      <w:r w:rsidRPr="009F4CF9">
        <w:rPr>
          <w:rFonts w:ascii="Simplified Arabic" w:hAnsi="Simplified Arabic" w:cs="Simplified Arabic"/>
          <w:sz w:val="28"/>
          <w:szCs w:val="28"/>
          <w:rtl/>
          <w:lang w:bidi="ar-IQ"/>
        </w:rPr>
        <w:t>.</w:t>
      </w:r>
    </w:p>
    <w:p w14:paraId="7F00A84D" w14:textId="77777777" w:rsidR="002460DA" w:rsidRDefault="002460DA" w:rsidP="002460DA">
      <w:pPr>
        <w:pStyle w:val="a4"/>
        <w:numPr>
          <w:ilvl w:val="0"/>
          <w:numId w:val="17"/>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قطاع تكرير النفط: </w:t>
      </w:r>
      <w:r w:rsidRPr="009F4CF9">
        <w:rPr>
          <w:rFonts w:ascii="Simplified Arabic" w:hAnsi="Simplified Arabic" w:cs="Simplified Arabic" w:hint="cs"/>
          <w:sz w:val="28"/>
          <w:szCs w:val="28"/>
          <w:rtl/>
          <w:lang w:bidi="ar-IQ"/>
        </w:rPr>
        <w:t>يلي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ذلك</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قطاع</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تكرير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النفط</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والغاز</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بنسبة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تقارب</w:t>
      </w:r>
      <w:r w:rsidRPr="009F4CF9">
        <w:rPr>
          <w:rFonts w:ascii="Simplified Arabic" w:hAnsi="Simplified Arabic" w:cs="Simplified Arabic"/>
          <w:sz w:val="28"/>
          <w:szCs w:val="28"/>
          <w:rtl/>
          <w:lang w:bidi="ar-IQ"/>
        </w:rPr>
        <w:t xml:space="preserve"> 20%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نتيجة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لحرق</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الوقود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الأحفوري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وتسرب</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الميثان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خلال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عمليات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المعالجة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والنقل</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أما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الثقيلة،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وعلى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رأسها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صناعات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الحديد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والصلب،</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والألمنيوم،</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فتُسهم</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مجتمعة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بأكثر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20%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نتيجة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اعتمادها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المكثف</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الطاقة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الكهربائية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والحرارية،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مما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يعكس</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الطبيعة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الكربونية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العالية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لهذه</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الصناعات</w:t>
      </w:r>
      <w:r w:rsidRPr="009F4CF9">
        <w:rPr>
          <w:rFonts w:ascii="Simplified Arabic" w:hAnsi="Simplified Arabic" w:cs="Simplified Arabic"/>
          <w:sz w:val="28"/>
          <w:szCs w:val="28"/>
          <w:rtl/>
          <w:lang w:bidi="ar-IQ"/>
        </w:rPr>
        <w:t>.</w:t>
      </w:r>
    </w:p>
    <w:p w14:paraId="57459DA3" w14:textId="7FF993A7" w:rsidR="002460DA" w:rsidRDefault="002460DA" w:rsidP="002460DA">
      <w:pPr>
        <w:pStyle w:val="a4"/>
        <w:numPr>
          <w:ilvl w:val="0"/>
          <w:numId w:val="17"/>
        </w:numPr>
        <w:bidi/>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قطاع صناعة </w:t>
      </w:r>
      <w:r w:rsidR="00A30441">
        <w:rPr>
          <w:rFonts w:ascii="Simplified Arabic" w:hAnsi="Simplified Arabic" w:cs="Simplified Arabic" w:hint="cs"/>
          <w:sz w:val="28"/>
          <w:szCs w:val="28"/>
          <w:rtl/>
          <w:lang w:bidi="ar-IQ"/>
        </w:rPr>
        <w:t>الإسمنت</w:t>
      </w:r>
      <w:r>
        <w:rPr>
          <w:rFonts w:ascii="Simplified Arabic" w:hAnsi="Simplified Arabic" w:cs="Simplified Arabic" w:hint="cs"/>
          <w:sz w:val="28"/>
          <w:szCs w:val="28"/>
          <w:rtl/>
          <w:lang w:bidi="ar-IQ"/>
        </w:rPr>
        <w:t xml:space="preserve">: يعد </w:t>
      </w:r>
      <w:r w:rsidRPr="009F4CF9">
        <w:rPr>
          <w:rFonts w:ascii="Simplified Arabic" w:hAnsi="Simplified Arabic" w:cs="Simplified Arabic" w:hint="cs"/>
          <w:sz w:val="28"/>
          <w:szCs w:val="28"/>
          <w:rtl/>
          <w:lang w:bidi="ar-IQ"/>
        </w:rPr>
        <w:t>مصدرًا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مزدوجًا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للانبعاثات،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ناتجة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استخدام</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الطاقة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العمليات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الكيميائية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بحد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ذاتها،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وخصوصًا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عملية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التكليس</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sz w:val="28"/>
          <w:szCs w:val="28"/>
          <w:lang w:bidi="ar-IQ"/>
        </w:rPr>
        <w:t>decarbonation</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أثناء</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إنتاج</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الكلنكر،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والتي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تُطلق</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كميات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كبيرة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ثاني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أكسيد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الكربون</w:t>
      </w:r>
      <w:r w:rsidRPr="009F4CF9">
        <w:rPr>
          <w:rFonts w:ascii="Simplified Arabic" w:hAnsi="Simplified Arabic" w:cs="Simplified Arabic"/>
          <w:sz w:val="28"/>
          <w:szCs w:val="28"/>
          <w:rtl/>
          <w:lang w:bidi="ar-IQ"/>
        </w:rPr>
        <w:t>.</w:t>
      </w:r>
    </w:p>
    <w:p w14:paraId="24BD663C" w14:textId="71320B59" w:rsidR="002460DA" w:rsidRPr="009F4CF9" w:rsidRDefault="002460DA" w:rsidP="002460DA">
      <w:pPr>
        <w:pStyle w:val="a4"/>
        <w:numPr>
          <w:ilvl w:val="0"/>
          <w:numId w:val="17"/>
        </w:numPr>
        <w:bidi/>
        <w:spacing w:after="0" w:line="240" w:lineRule="auto"/>
        <w:jc w:val="both"/>
        <w:rPr>
          <w:rFonts w:ascii="Simplified Arabic" w:hAnsi="Simplified Arabic" w:cs="Simplified Arabic"/>
          <w:sz w:val="28"/>
          <w:szCs w:val="28"/>
          <w:rtl/>
          <w:lang w:bidi="ar-IQ"/>
        </w:rPr>
      </w:pPr>
      <w:r w:rsidRPr="009F4CF9">
        <w:rPr>
          <w:rFonts w:ascii="Simplified Arabic" w:hAnsi="Simplified Arabic" w:cs="Simplified Arabic" w:hint="cs"/>
          <w:sz w:val="28"/>
          <w:szCs w:val="28"/>
          <w:rtl/>
          <w:lang w:bidi="ar-IQ"/>
        </w:rPr>
        <w:t>الصناعات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الغذائية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والمشروبات</w:t>
      </w:r>
      <w:r>
        <w:rPr>
          <w:rFonts w:ascii="Simplified Arabic" w:hAnsi="Simplified Arabic" w:cs="Simplified Arabic" w:hint="cs"/>
          <w:sz w:val="28"/>
          <w:szCs w:val="28"/>
          <w:rtl/>
          <w:lang w:bidi="ar-IQ"/>
        </w:rPr>
        <w:t>:</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الرغم</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مساهمتها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المتواضعة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نسبيًا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بنسبة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تُقدّر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بنحو</w:t>
      </w:r>
      <w:r w:rsidRPr="009F4CF9">
        <w:rPr>
          <w:rFonts w:ascii="Simplified Arabic" w:hAnsi="Simplified Arabic" w:cs="Simplified Arabic"/>
          <w:sz w:val="28"/>
          <w:szCs w:val="28"/>
          <w:rtl/>
          <w:lang w:bidi="ar-IQ"/>
        </w:rPr>
        <w:t xml:space="preserve"> 8%</w:t>
      </w:r>
      <w:r w:rsidRPr="009F4CF9">
        <w:rPr>
          <w:rFonts w:ascii="Simplified Arabic" w:hAnsi="Simplified Arabic" w:cs="Simplified Arabic" w:hint="cs"/>
          <w:sz w:val="28"/>
          <w:szCs w:val="28"/>
          <w:rtl/>
          <w:lang w:bidi="ar-IQ"/>
        </w:rPr>
        <w:t>،</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إلا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أنها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تحتفظ</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بتأثير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بيئي</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ملموس،</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نظرًا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لاعتمادها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الكبير</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على</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الكهرباء،</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lastRenderedPageBreak/>
        <w:t>خاصة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لعمليات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التبريد</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والتجهيز،</w:t>
      </w:r>
      <w:r w:rsidRPr="009F4CF9">
        <w:rPr>
          <w:rFonts w:ascii="Simplified Arabic" w:hAnsi="Simplified Arabic" w:cs="Simplified Arabic"/>
          <w:sz w:val="28"/>
          <w:szCs w:val="28"/>
          <w:rtl/>
          <w:lang w:bidi="ar-IQ"/>
        </w:rPr>
        <w:t xml:space="preserve"> </w:t>
      </w:r>
      <w:r w:rsidR="00AB727F">
        <w:rPr>
          <w:rFonts w:ascii="Simplified Arabic" w:hAnsi="Simplified Arabic" w:cs="Simplified Arabic" w:hint="cs"/>
          <w:sz w:val="28"/>
          <w:szCs w:val="28"/>
          <w:rtl/>
          <w:lang w:bidi="ar-IQ"/>
        </w:rPr>
        <w:t>فضلًا عن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استخدامها</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لمركبات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الهيدروفلوروكربون</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sz w:val="28"/>
          <w:szCs w:val="28"/>
          <w:lang w:bidi="ar-IQ"/>
        </w:rPr>
        <w:t>HFCs</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ذات</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القدرة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الاحترارية</w:t>
      </w:r>
      <w:r w:rsidRPr="009F4CF9">
        <w:rPr>
          <w:rFonts w:ascii="Simplified Arabic" w:hAnsi="Simplified Arabic" w:cs="Simplified Arabic"/>
          <w:sz w:val="28"/>
          <w:szCs w:val="28"/>
          <w:rtl/>
          <w:lang w:bidi="ar-IQ"/>
        </w:rPr>
        <w:t xml:space="preserve"> </w:t>
      </w:r>
      <w:r w:rsidRPr="009F4CF9">
        <w:rPr>
          <w:rFonts w:ascii="Simplified Arabic" w:hAnsi="Simplified Arabic" w:cs="Simplified Arabic" w:hint="cs"/>
          <w:sz w:val="28"/>
          <w:szCs w:val="28"/>
          <w:rtl/>
          <w:lang w:bidi="ar-IQ"/>
        </w:rPr>
        <w:t>العالية</w:t>
      </w:r>
      <w:r w:rsidRPr="009F4CF9">
        <w:rPr>
          <w:rFonts w:ascii="Simplified Arabic" w:hAnsi="Simplified Arabic" w:cs="Simplified Arabic"/>
          <w:sz w:val="28"/>
          <w:szCs w:val="28"/>
          <w:rtl/>
          <w:lang w:bidi="ar-IQ"/>
        </w:rPr>
        <w:t>.</w:t>
      </w:r>
    </w:p>
    <w:p w14:paraId="1107D47B" w14:textId="462BE238" w:rsidR="002460DA" w:rsidRPr="00D31267" w:rsidRDefault="002460DA" w:rsidP="002460DA">
      <w:pPr>
        <w:bidi/>
        <w:spacing w:after="0" w:line="240" w:lineRule="auto"/>
        <w:jc w:val="center"/>
        <w:rPr>
          <w:rFonts w:ascii="Simplified Arabic" w:hAnsi="Simplified Arabic" w:cs="Simplified Arabic"/>
          <w:sz w:val="28"/>
          <w:szCs w:val="28"/>
          <w:lang w:bidi="ar-IQ"/>
        </w:rPr>
      </w:pPr>
      <w:r w:rsidRPr="00D31267">
        <w:rPr>
          <w:rFonts w:ascii="Simplified Arabic" w:hAnsi="Simplified Arabic" w:cs="Simplified Arabic" w:hint="cs"/>
          <w:b/>
          <w:bCs/>
          <w:sz w:val="28"/>
          <w:szCs w:val="28"/>
          <w:rtl/>
        </w:rPr>
        <w:t>جدول رقم (</w:t>
      </w:r>
      <w:r w:rsidR="00212924">
        <w:rPr>
          <w:rFonts w:ascii="Simplified Arabic" w:hAnsi="Simplified Arabic" w:cs="Simplified Arabic" w:hint="cs"/>
          <w:b/>
          <w:bCs/>
          <w:sz w:val="28"/>
          <w:szCs w:val="28"/>
          <w:rtl/>
        </w:rPr>
        <w:t>9</w:t>
      </w:r>
      <w:r w:rsidRPr="00D31267">
        <w:rPr>
          <w:rFonts w:ascii="Simplified Arabic" w:hAnsi="Simplified Arabic" w:cs="Simplified Arabic" w:hint="cs"/>
          <w:b/>
          <w:bCs/>
          <w:sz w:val="28"/>
          <w:szCs w:val="28"/>
          <w:rtl/>
        </w:rPr>
        <w:t xml:space="preserve">): </w:t>
      </w:r>
      <w:r w:rsidRPr="00D31267">
        <w:rPr>
          <w:rFonts w:ascii="Simplified Arabic" w:hAnsi="Simplified Arabic" w:cs="Simplified Arabic"/>
          <w:b/>
          <w:bCs/>
          <w:sz w:val="28"/>
          <w:szCs w:val="28"/>
          <w:rtl/>
        </w:rPr>
        <w:t xml:space="preserve">تأثير القطاعات الصناعية المختلفة في الولايات المتحدة على انبعاثات غازات الدفيئة استنادًا إلى بيانات وكالة حماية البيئة </w:t>
      </w:r>
      <w:r w:rsidR="00CC42EC">
        <w:rPr>
          <w:rFonts w:ascii="Simplified Arabic" w:hAnsi="Simplified Arabic" w:cs="Simplified Arabic"/>
          <w:b/>
          <w:bCs/>
          <w:sz w:val="28"/>
          <w:szCs w:val="28"/>
          <w:rtl/>
        </w:rPr>
        <w:t>الأمريكية</w:t>
      </w:r>
      <w:r w:rsidRPr="00D31267">
        <w:rPr>
          <w:rFonts w:ascii="Simplified Arabic" w:hAnsi="Simplified Arabic" w:cs="Simplified Arabic"/>
          <w:b/>
          <w:bCs/>
          <w:sz w:val="28"/>
          <w:szCs w:val="28"/>
          <w:rtl/>
        </w:rPr>
        <w:t xml:space="preserve"> (</w:t>
      </w:r>
      <w:r w:rsidRPr="00D31267">
        <w:rPr>
          <w:rFonts w:ascii="Simplified Arabic" w:hAnsi="Simplified Arabic" w:cs="Simplified Arabic"/>
          <w:b/>
          <w:bCs/>
          <w:sz w:val="28"/>
          <w:szCs w:val="28"/>
          <w:lang w:bidi="ar-IQ"/>
        </w:rPr>
        <w:t>EPA</w:t>
      </w:r>
      <w:r w:rsidRPr="00D31267">
        <w:rPr>
          <w:rFonts w:ascii="Simplified Arabic" w:hAnsi="Simplified Arabic" w:cs="Simplified Arabic"/>
          <w:b/>
          <w:bCs/>
          <w:sz w:val="28"/>
          <w:szCs w:val="28"/>
          <w:rtl/>
        </w:rPr>
        <w:t>) لعام 2022</w:t>
      </w:r>
      <w:r w:rsidRPr="00D31267">
        <w:rPr>
          <w:rFonts w:ascii="Times New Roman" w:hAnsi="Times New Roman" w:cs="Times New Roman"/>
          <w:sz w:val="28"/>
          <w:szCs w:val="28"/>
          <w:lang w:bidi="ar-IQ"/>
        </w:rPr>
        <w:t>​</w:t>
      </w:r>
    </w:p>
    <w:tbl>
      <w:tblPr>
        <w:tblStyle w:val="4-11"/>
        <w:tblW w:w="5000" w:type="pct"/>
        <w:tblLook w:val="04A0" w:firstRow="1" w:lastRow="0" w:firstColumn="1" w:lastColumn="0" w:noHBand="0" w:noVBand="1"/>
      </w:tblPr>
      <w:tblGrid>
        <w:gridCol w:w="4132"/>
        <w:gridCol w:w="2691"/>
        <w:gridCol w:w="2463"/>
      </w:tblGrid>
      <w:tr w:rsidR="002460DA" w:rsidRPr="00741DB6" w14:paraId="152AB646" w14:textId="77777777" w:rsidTr="008F7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pct"/>
          </w:tcPr>
          <w:p w14:paraId="746F2D80"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المصادر الرئيسية للانبعاثات</w:t>
            </w:r>
          </w:p>
        </w:tc>
        <w:tc>
          <w:tcPr>
            <w:tcW w:w="1449" w:type="pct"/>
          </w:tcPr>
          <w:p w14:paraId="683177E4" w14:textId="77777777" w:rsidR="002460DA" w:rsidRPr="00741DB6"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نسبة الانبعاثات من إجمالي انبعاثات الصناعة (%)</w:t>
            </w:r>
          </w:p>
        </w:tc>
        <w:tc>
          <w:tcPr>
            <w:tcW w:w="1326" w:type="pct"/>
            <w:hideMark/>
          </w:tcPr>
          <w:p w14:paraId="4CD1515A" w14:textId="77777777" w:rsidR="002460DA" w:rsidRPr="00D31267"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IQ"/>
              </w:rPr>
            </w:pPr>
            <w:r w:rsidRPr="00D31267">
              <w:rPr>
                <w:rFonts w:ascii="Simplified Arabic" w:hAnsi="Simplified Arabic" w:cs="Simplified Arabic"/>
                <w:b w:val="0"/>
                <w:bCs w:val="0"/>
                <w:sz w:val="28"/>
                <w:szCs w:val="28"/>
                <w:rtl/>
              </w:rPr>
              <w:t>القطاع الصناعي</w:t>
            </w:r>
          </w:p>
        </w:tc>
      </w:tr>
      <w:tr w:rsidR="002460DA" w:rsidRPr="00741DB6" w14:paraId="1555283C"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pct"/>
          </w:tcPr>
          <w:p w14:paraId="229F6756"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التفاعلات الكيميائية، احتراق الوقود، استخدام الكهرباء في العمليات الصناعية.</w:t>
            </w:r>
          </w:p>
        </w:tc>
        <w:tc>
          <w:tcPr>
            <w:tcW w:w="1449" w:type="pct"/>
          </w:tcPr>
          <w:p w14:paraId="584C01CB"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30%</w:t>
            </w:r>
          </w:p>
        </w:tc>
        <w:tc>
          <w:tcPr>
            <w:tcW w:w="1326" w:type="pct"/>
            <w:hideMark/>
          </w:tcPr>
          <w:p w14:paraId="76EDA162" w14:textId="77777777" w:rsidR="002460DA" w:rsidRPr="00D31267"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الصناعات الكيميائية</w:t>
            </w:r>
          </w:p>
        </w:tc>
      </w:tr>
      <w:tr w:rsidR="002460DA" w:rsidRPr="00741DB6" w14:paraId="12EFD385" w14:textId="77777777" w:rsidTr="008F7FBA">
        <w:tc>
          <w:tcPr>
            <w:cnfStyle w:val="001000000000" w:firstRow="0" w:lastRow="0" w:firstColumn="1" w:lastColumn="0" w:oddVBand="0" w:evenVBand="0" w:oddHBand="0" w:evenHBand="0" w:firstRowFirstColumn="0" w:firstRowLastColumn="0" w:lastRowFirstColumn="0" w:lastRowLastColumn="0"/>
            <w:tcW w:w="2225" w:type="pct"/>
          </w:tcPr>
          <w:p w14:paraId="7EF5548B"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احتراق الوقود الأحفوري، تسربات الميثان، عمليات المعالجة الكيميائية.</w:t>
            </w:r>
          </w:p>
        </w:tc>
        <w:tc>
          <w:tcPr>
            <w:tcW w:w="1449" w:type="pct"/>
          </w:tcPr>
          <w:p w14:paraId="24B95507"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20%</w:t>
            </w:r>
          </w:p>
        </w:tc>
        <w:tc>
          <w:tcPr>
            <w:tcW w:w="1326" w:type="pct"/>
            <w:hideMark/>
          </w:tcPr>
          <w:p w14:paraId="74FFC32F" w14:textId="77777777" w:rsidR="002460DA" w:rsidRPr="00D31267"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تكرير النفط والغاز</w:t>
            </w:r>
          </w:p>
        </w:tc>
      </w:tr>
      <w:tr w:rsidR="002460DA" w:rsidRPr="00741DB6" w14:paraId="1B698061"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pct"/>
          </w:tcPr>
          <w:p w14:paraId="15924918"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احتراق الفحم والغاز الطبيعي، عمليات الاختزال الكيميائي، استخدام الأفران العالية.</w:t>
            </w:r>
          </w:p>
        </w:tc>
        <w:tc>
          <w:tcPr>
            <w:tcW w:w="1449" w:type="pct"/>
          </w:tcPr>
          <w:p w14:paraId="280AE4E7"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15%</w:t>
            </w:r>
          </w:p>
        </w:tc>
        <w:tc>
          <w:tcPr>
            <w:tcW w:w="1326" w:type="pct"/>
            <w:hideMark/>
          </w:tcPr>
          <w:p w14:paraId="44FC3AD3" w14:textId="77777777" w:rsidR="002460DA" w:rsidRPr="00D31267"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صناعة المعادن (الحديد والصلب)</w:t>
            </w:r>
          </w:p>
        </w:tc>
      </w:tr>
      <w:tr w:rsidR="002460DA" w:rsidRPr="00741DB6" w14:paraId="58257EC0" w14:textId="77777777" w:rsidTr="008F7FBA">
        <w:tc>
          <w:tcPr>
            <w:cnfStyle w:val="001000000000" w:firstRow="0" w:lastRow="0" w:firstColumn="1" w:lastColumn="0" w:oddVBand="0" w:evenVBand="0" w:oddHBand="0" w:evenHBand="0" w:firstRowFirstColumn="0" w:firstRowLastColumn="0" w:lastRowFirstColumn="0" w:lastRowLastColumn="0"/>
            <w:tcW w:w="2225" w:type="pct"/>
          </w:tcPr>
          <w:p w14:paraId="396EC6E8"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تفاعلات كيميائية أثناء إنتاج الكلنكر، احتراق الوقود لتوليد الحرارة العالية.</w:t>
            </w:r>
          </w:p>
        </w:tc>
        <w:tc>
          <w:tcPr>
            <w:tcW w:w="1449" w:type="pct"/>
          </w:tcPr>
          <w:p w14:paraId="69D17890"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10%</w:t>
            </w:r>
          </w:p>
        </w:tc>
        <w:tc>
          <w:tcPr>
            <w:tcW w:w="1326" w:type="pct"/>
            <w:hideMark/>
          </w:tcPr>
          <w:p w14:paraId="240B14B1" w14:textId="081881D9" w:rsidR="002460DA" w:rsidRPr="00D31267"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 xml:space="preserve">صناعة </w:t>
            </w:r>
            <w:r w:rsidR="00A30441">
              <w:rPr>
                <w:rFonts w:ascii="Simplified Arabic" w:hAnsi="Simplified Arabic" w:cs="Simplified Arabic"/>
                <w:sz w:val="28"/>
                <w:szCs w:val="28"/>
                <w:rtl/>
              </w:rPr>
              <w:t>الإسمنت</w:t>
            </w:r>
            <w:r w:rsidRPr="00D31267">
              <w:rPr>
                <w:rFonts w:ascii="Simplified Arabic" w:hAnsi="Simplified Arabic" w:cs="Simplified Arabic"/>
                <w:sz w:val="28"/>
                <w:szCs w:val="28"/>
                <w:rtl/>
              </w:rPr>
              <w:t xml:space="preserve"> والخرسانة</w:t>
            </w:r>
          </w:p>
        </w:tc>
      </w:tr>
      <w:tr w:rsidR="002460DA" w:rsidRPr="00741DB6" w14:paraId="4715FEF6"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pct"/>
          </w:tcPr>
          <w:p w14:paraId="317C6B49"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احتراق الوقود في العمليات الحرارية، استخدام الكهرباء في التبريد والتجهيز.</w:t>
            </w:r>
          </w:p>
        </w:tc>
        <w:tc>
          <w:tcPr>
            <w:tcW w:w="1449" w:type="pct"/>
          </w:tcPr>
          <w:p w14:paraId="0D2C99B4"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8%</w:t>
            </w:r>
          </w:p>
        </w:tc>
        <w:tc>
          <w:tcPr>
            <w:tcW w:w="1326" w:type="pct"/>
            <w:hideMark/>
          </w:tcPr>
          <w:p w14:paraId="03113B20" w14:textId="77777777" w:rsidR="002460DA" w:rsidRPr="00D31267"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صناعة الأغذية والمشروبات</w:t>
            </w:r>
          </w:p>
        </w:tc>
      </w:tr>
      <w:tr w:rsidR="002460DA" w:rsidRPr="00741DB6" w14:paraId="4E166E62" w14:textId="77777777" w:rsidTr="008F7FBA">
        <w:tc>
          <w:tcPr>
            <w:cnfStyle w:val="001000000000" w:firstRow="0" w:lastRow="0" w:firstColumn="1" w:lastColumn="0" w:oddVBand="0" w:evenVBand="0" w:oddHBand="0" w:evenHBand="0" w:firstRowFirstColumn="0" w:firstRowLastColumn="0" w:lastRowFirstColumn="0" w:lastRowLastColumn="0"/>
            <w:tcW w:w="2225" w:type="pct"/>
          </w:tcPr>
          <w:p w14:paraId="31E2F006"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العمليات الكهروكيميائية، احتراق الوقود، استخدام الكهرباء بكثافة.</w:t>
            </w:r>
          </w:p>
        </w:tc>
        <w:tc>
          <w:tcPr>
            <w:tcW w:w="1449" w:type="pct"/>
          </w:tcPr>
          <w:p w14:paraId="6A1ED9B0"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7%</w:t>
            </w:r>
          </w:p>
        </w:tc>
        <w:tc>
          <w:tcPr>
            <w:tcW w:w="1326" w:type="pct"/>
            <w:hideMark/>
          </w:tcPr>
          <w:p w14:paraId="3C922807" w14:textId="77777777" w:rsidR="002460DA" w:rsidRPr="00D31267"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صناعة الألمنيوم والمعادن غير الحديدية</w:t>
            </w:r>
          </w:p>
        </w:tc>
      </w:tr>
      <w:tr w:rsidR="002460DA" w:rsidRPr="00741DB6" w14:paraId="144DDAB5"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pct"/>
          </w:tcPr>
          <w:p w14:paraId="4D957746" w14:textId="77777777" w:rsidR="002460DA" w:rsidRPr="00741DB6" w:rsidRDefault="002460DA" w:rsidP="002460DA">
            <w:pPr>
              <w:bidi/>
              <w:jc w:val="center"/>
              <w:rPr>
                <w:rFonts w:ascii="Simplified Arabic" w:hAnsi="Simplified Arabic" w:cs="Simplified Arabic"/>
                <w:b w:val="0"/>
                <w:bCs w:val="0"/>
                <w:sz w:val="28"/>
                <w:szCs w:val="28"/>
                <w:rtl/>
              </w:rPr>
            </w:pPr>
            <w:r w:rsidRPr="00D31267">
              <w:rPr>
                <w:rFonts w:ascii="Simplified Arabic" w:hAnsi="Simplified Arabic" w:cs="Simplified Arabic"/>
                <w:b w:val="0"/>
                <w:bCs w:val="0"/>
                <w:sz w:val="28"/>
                <w:szCs w:val="28"/>
                <w:rtl/>
              </w:rPr>
              <w:t>احتراق الوقود، استخدام الكهرباء، عمليات التصنيع المختلفة.</w:t>
            </w:r>
          </w:p>
        </w:tc>
        <w:tc>
          <w:tcPr>
            <w:tcW w:w="1449" w:type="pct"/>
          </w:tcPr>
          <w:p w14:paraId="7A0D91D1"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31267">
              <w:rPr>
                <w:rFonts w:ascii="Simplified Arabic" w:hAnsi="Simplified Arabic" w:cs="Simplified Arabic"/>
                <w:sz w:val="28"/>
                <w:szCs w:val="28"/>
                <w:rtl/>
              </w:rPr>
              <w:t>10%</w:t>
            </w:r>
          </w:p>
        </w:tc>
        <w:tc>
          <w:tcPr>
            <w:tcW w:w="1326" w:type="pct"/>
            <w:hideMark/>
          </w:tcPr>
          <w:p w14:paraId="759FF383" w14:textId="77777777" w:rsidR="002460DA" w:rsidRPr="00D31267"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D31267">
              <w:rPr>
                <w:rFonts w:ascii="Simplified Arabic" w:hAnsi="Simplified Arabic" w:cs="Simplified Arabic"/>
                <w:sz w:val="28"/>
                <w:szCs w:val="28"/>
                <w:rtl/>
              </w:rPr>
              <w:t>صناعات أخرى (مثل الورق، الزجاج، النسيج)</w:t>
            </w:r>
          </w:p>
        </w:tc>
      </w:tr>
    </w:tbl>
    <w:p w14:paraId="09CC1DCF" w14:textId="77777777" w:rsidR="002460DA" w:rsidRPr="00B73105" w:rsidRDefault="002460DA" w:rsidP="002460DA">
      <w:pPr>
        <w:bidi/>
        <w:spacing w:after="0" w:line="240" w:lineRule="auto"/>
        <w:jc w:val="both"/>
        <w:rPr>
          <w:rFonts w:ascii="Simplified Arabic" w:hAnsi="Simplified Arabic" w:cs="Simplified Arabic"/>
          <w:sz w:val="24"/>
          <w:szCs w:val="24"/>
          <w:rtl/>
          <w:lang w:bidi="ar-QA"/>
        </w:rPr>
      </w:pPr>
      <w:r w:rsidRPr="00B73105">
        <w:rPr>
          <w:rFonts w:ascii="Simplified Arabic" w:hAnsi="Simplified Arabic" w:cs="Simplified Arabic" w:hint="cs"/>
          <w:b/>
          <w:bCs/>
          <w:sz w:val="24"/>
          <w:szCs w:val="24"/>
          <w:rtl/>
        </w:rPr>
        <w:t xml:space="preserve"> </w:t>
      </w:r>
      <w:r w:rsidRPr="00B73105">
        <w:rPr>
          <w:rFonts w:ascii="Simplified Arabic" w:hAnsi="Simplified Arabic" w:cs="Simplified Arabic" w:hint="cs"/>
          <w:sz w:val="24"/>
          <w:szCs w:val="24"/>
          <w:rtl/>
          <w:lang w:bidi="ar-IQ"/>
        </w:rPr>
        <w:t xml:space="preserve">المصدر: </w:t>
      </w:r>
      <w:r w:rsidRPr="00B73105">
        <w:rPr>
          <w:rFonts w:ascii="Simplified Arabic" w:hAnsi="Simplified Arabic" w:cs="Simplified Arabic"/>
          <w:sz w:val="24"/>
          <w:szCs w:val="24"/>
          <w:lang w:bidi="ar-QA"/>
        </w:rPr>
        <w:t>United States Environmental Protection Agency (EPA), Inventory of U.S. Greenhouse Gas Emissions and Sinks: 1990–2022, United States, 2024, p. 4-2</w:t>
      </w:r>
      <w:r w:rsidRPr="00B73105">
        <w:rPr>
          <w:rFonts w:ascii="Simplified Arabic" w:hAnsi="Simplified Arabic" w:cs="Simplified Arabic"/>
          <w:sz w:val="24"/>
          <w:szCs w:val="24"/>
          <w:rtl/>
          <w:lang w:bidi="ar-QA"/>
        </w:rPr>
        <w:t>.</w:t>
      </w:r>
      <w:r w:rsidRPr="00B73105">
        <w:rPr>
          <w:rFonts w:ascii="Simplified Arabic" w:hAnsi="Simplified Arabic" w:cs="Simplified Arabic" w:hint="cs"/>
          <w:sz w:val="24"/>
          <w:szCs w:val="24"/>
          <w:rtl/>
          <w:lang w:bidi="ar-QA"/>
        </w:rPr>
        <w:t xml:space="preserve"> </w:t>
      </w:r>
    </w:p>
    <w:p w14:paraId="76A04FAF" w14:textId="71228769" w:rsidR="002460DA" w:rsidRPr="00C0370A" w:rsidRDefault="002460DA" w:rsidP="002460DA">
      <w:pPr>
        <w:bidi/>
        <w:spacing w:after="0" w:line="240" w:lineRule="auto"/>
        <w:ind w:firstLine="746"/>
        <w:jc w:val="both"/>
        <w:rPr>
          <w:rFonts w:ascii="Simplified Arabic" w:hAnsi="Simplified Arabic" w:cs="Simplified Arabic"/>
          <w:sz w:val="28"/>
          <w:szCs w:val="28"/>
          <w:rtl/>
          <w:lang w:bidi="ar-IQ"/>
        </w:rPr>
      </w:pPr>
      <w:r w:rsidRPr="00C0370A">
        <w:rPr>
          <w:rFonts w:ascii="Simplified Arabic" w:hAnsi="Simplified Arabic" w:cs="Simplified Arabic" w:hint="cs"/>
          <w:sz w:val="28"/>
          <w:szCs w:val="28"/>
          <w:rtl/>
          <w:lang w:bidi="ar-IQ"/>
        </w:rPr>
        <w:t>وعند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مقارنة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القطاع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الأمريكي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نظرائه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الصين،</w:t>
      </w:r>
      <w:r w:rsidRPr="00C0370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C0370A">
        <w:rPr>
          <w:rFonts w:ascii="Simplified Arabic" w:hAnsi="Simplified Arabic" w:cs="Simplified Arabic" w:hint="cs"/>
          <w:sz w:val="28"/>
          <w:szCs w:val="28"/>
          <w:rtl/>
          <w:lang w:bidi="ar-IQ"/>
        </w:rPr>
        <w:t>ألمانيا،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والهند،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نجد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بأن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الولايات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المتحدة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تحتل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موقعًا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وسطًا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حيث</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نسبة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مساهمة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القطاع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إجمالي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غازات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الدفيئة،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والتي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تبلغ</w:t>
      </w:r>
      <w:r w:rsidRPr="00C0370A">
        <w:rPr>
          <w:rFonts w:ascii="Simplified Arabic" w:hAnsi="Simplified Arabic" w:cs="Simplified Arabic"/>
          <w:sz w:val="28"/>
          <w:szCs w:val="28"/>
          <w:rtl/>
          <w:lang w:bidi="ar-IQ"/>
        </w:rPr>
        <w:t xml:space="preserve"> 23.5%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إجمالي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البالغة</w:t>
      </w:r>
      <w:r w:rsidRPr="00C0370A">
        <w:rPr>
          <w:rFonts w:ascii="Simplified Arabic" w:hAnsi="Simplified Arabic" w:cs="Simplified Arabic"/>
          <w:sz w:val="28"/>
          <w:szCs w:val="28"/>
          <w:rtl/>
          <w:lang w:bidi="ar-IQ"/>
        </w:rPr>
        <w:t xml:space="preserve"> 6.0 </w:t>
      </w:r>
      <w:r w:rsidRPr="00C0370A">
        <w:rPr>
          <w:rFonts w:ascii="Simplified Arabic" w:hAnsi="Simplified Arabic" w:cs="Simplified Arabic" w:hint="cs"/>
          <w:sz w:val="28"/>
          <w:szCs w:val="28"/>
          <w:rtl/>
          <w:lang w:bidi="ar-IQ"/>
        </w:rPr>
        <w:t>مليار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طن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sz w:val="28"/>
          <w:szCs w:val="28"/>
          <w:lang w:bidi="ar-IQ"/>
        </w:rPr>
        <w:t>CO</w:t>
      </w:r>
      <w:r w:rsidRPr="00C0370A">
        <w:rPr>
          <w:rFonts w:ascii="Cambria Math" w:hAnsi="Cambria Math" w:cs="Cambria Math"/>
          <w:sz w:val="28"/>
          <w:szCs w:val="28"/>
          <w:lang w:bidi="ar-IQ"/>
        </w:rPr>
        <w:t>₂</w:t>
      </w:r>
      <w:r w:rsidRPr="00C0370A">
        <w:rPr>
          <w:rFonts w:ascii="Simplified Arabic" w:hAnsi="Simplified Arabic" w:cs="Simplified Arabic"/>
          <w:sz w:val="28"/>
          <w:szCs w:val="28"/>
          <w:lang w:bidi="ar-IQ"/>
        </w:rPr>
        <w:t>e</w:t>
      </w:r>
      <w:r>
        <w:rPr>
          <w:rFonts w:ascii="Simplified Arabic" w:hAnsi="Simplified Arabic" w:cs="Simplified Arabic" w:hint="cs"/>
          <w:sz w:val="28"/>
          <w:szCs w:val="28"/>
          <w:rtl/>
          <w:lang w:bidi="ar-IQ"/>
        </w:rPr>
        <w:t>،</w:t>
      </w:r>
      <w:r w:rsidRPr="00C0370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C0370A">
        <w:rPr>
          <w:rFonts w:ascii="Simplified Arabic" w:hAnsi="Simplified Arabic" w:cs="Simplified Arabic" w:hint="cs"/>
          <w:sz w:val="28"/>
          <w:szCs w:val="28"/>
          <w:rtl/>
          <w:lang w:bidi="ar-IQ"/>
        </w:rPr>
        <w:t>تُعدّ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مصادر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هذه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lastRenderedPageBreak/>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الولايات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المتحدة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متنوعة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وتشمل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احتراق</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الوقود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الأحفوري</w:t>
      </w:r>
      <w:r w:rsidRPr="00C0370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C0370A">
        <w:rPr>
          <w:rFonts w:ascii="Simplified Arabic" w:hAnsi="Simplified Arabic" w:cs="Simplified Arabic" w:hint="cs"/>
          <w:sz w:val="28"/>
          <w:szCs w:val="28"/>
          <w:rtl/>
          <w:lang w:bidi="ar-IQ"/>
        </w:rPr>
        <w:t>العمليات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الكيميائية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وتسربات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الغازات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يعكس</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طابعًا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صناعيًا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متقدمًا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ومعقدًا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ولكنه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أيضًا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مكلف</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مناخيًا</w:t>
      </w:r>
      <w:r>
        <w:rPr>
          <w:rFonts w:ascii="Simplified Arabic" w:hAnsi="Simplified Arabic" w:cs="Simplified Arabic" w:hint="cs"/>
          <w:sz w:val="28"/>
          <w:szCs w:val="28"/>
          <w:rtl/>
          <w:lang w:bidi="ar-IQ"/>
        </w:rPr>
        <w:t>، و</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المقابل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تُظهر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النسبة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الأعلى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لمساهمة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القطاع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(30%)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إجمالي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ضخمة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تصل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إلى</w:t>
      </w:r>
      <w:r w:rsidRPr="00C0370A">
        <w:rPr>
          <w:rFonts w:ascii="Simplified Arabic" w:hAnsi="Simplified Arabic" w:cs="Simplified Arabic"/>
          <w:sz w:val="28"/>
          <w:szCs w:val="28"/>
          <w:rtl/>
          <w:lang w:bidi="ar-IQ"/>
        </w:rPr>
        <w:t xml:space="preserve"> 12.6 </w:t>
      </w:r>
      <w:r w:rsidRPr="00C0370A">
        <w:rPr>
          <w:rFonts w:ascii="Simplified Arabic" w:hAnsi="Simplified Arabic" w:cs="Simplified Arabic" w:hint="cs"/>
          <w:sz w:val="28"/>
          <w:szCs w:val="28"/>
          <w:rtl/>
          <w:lang w:bidi="ar-IQ"/>
        </w:rPr>
        <w:t>مليار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طن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sz w:val="28"/>
          <w:szCs w:val="28"/>
          <w:lang w:bidi="ar-IQ"/>
        </w:rPr>
        <w:t>CO</w:t>
      </w:r>
      <w:r w:rsidRPr="00C0370A">
        <w:rPr>
          <w:rFonts w:ascii="Cambria Math" w:hAnsi="Cambria Math" w:cs="Cambria Math"/>
          <w:sz w:val="28"/>
          <w:szCs w:val="28"/>
          <w:lang w:bidi="ar-IQ"/>
        </w:rPr>
        <w:t>₂</w:t>
      </w:r>
      <w:r w:rsidRPr="00C0370A">
        <w:rPr>
          <w:rFonts w:ascii="Simplified Arabic" w:hAnsi="Simplified Arabic" w:cs="Simplified Arabic"/>
          <w:sz w:val="28"/>
          <w:szCs w:val="28"/>
          <w:lang w:bidi="ar-IQ"/>
        </w:rPr>
        <w:t>e</w:t>
      </w:r>
      <w:r w:rsidRPr="00C0370A">
        <w:rPr>
          <w:rFonts w:ascii="Simplified Arabic" w:hAnsi="Simplified Arabic" w:cs="Simplified Arabic" w:hint="cs"/>
          <w:sz w:val="28"/>
          <w:szCs w:val="28"/>
          <w:rtl/>
          <w:lang w:bidi="ar-IQ"/>
        </w:rPr>
        <w:t>،</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وهو</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يعكس</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اعتمادًا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كبيرًا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على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الفحم،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وصناعات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كثيفة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الكربون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مثل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إنتاج</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الصلب</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w:t>
      </w:r>
      <w:r w:rsidR="00A30441">
        <w:rPr>
          <w:rFonts w:ascii="Simplified Arabic" w:hAnsi="Simplified Arabic" w:cs="Simplified Arabic" w:hint="cs"/>
          <w:sz w:val="28"/>
          <w:szCs w:val="28"/>
          <w:rtl/>
          <w:lang w:bidi="ar-IQ"/>
        </w:rPr>
        <w:t>الإسمنت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والبتروكيماويات</w:t>
      </w:r>
      <w:r>
        <w:rPr>
          <w:rFonts w:ascii="Simplified Arabic" w:hAnsi="Simplified Arabic" w:cs="Simplified Arabic" w:hint="cs"/>
          <w:sz w:val="28"/>
          <w:szCs w:val="28"/>
          <w:rtl/>
          <w:lang w:bidi="ar-IQ"/>
        </w:rPr>
        <w:t>،</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ألمانيا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فهي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الأقل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حيث</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المطلقة</w:t>
      </w:r>
      <w:r w:rsidRPr="00C0370A">
        <w:rPr>
          <w:rFonts w:ascii="Simplified Arabic" w:hAnsi="Simplified Arabic" w:cs="Simplified Arabic"/>
          <w:sz w:val="28"/>
          <w:szCs w:val="28"/>
          <w:rtl/>
          <w:lang w:bidi="ar-IQ"/>
        </w:rPr>
        <w:t xml:space="preserve"> (0.64 </w:t>
      </w:r>
      <w:r w:rsidRPr="00C0370A">
        <w:rPr>
          <w:rFonts w:ascii="Simplified Arabic" w:hAnsi="Simplified Arabic" w:cs="Simplified Arabic" w:hint="cs"/>
          <w:sz w:val="28"/>
          <w:szCs w:val="28"/>
          <w:rtl/>
          <w:lang w:bidi="ar-IQ"/>
        </w:rPr>
        <w:t>مليار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طن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sz w:val="28"/>
          <w:szCs w:val="28"/>
          <w:lang w:bidi="ar-IQ"/>
        </w:rPr>
        <w:t>CO</w:t>
      </w:r>
      <w:r w:rsidRPr="00C0370A">
        <w:rPr>
          <w:rFonts w:ascii="Cambria Math" w:hAnsi="Cambria Math" w:cs="Cambria Math"/>
          <w:sz w:val="28"/>
          <w:szCs w:val="28"/>
          <w:lang w:bidi="ar-IQ"/>
        </w:rPr>
        <w:t>₂</w:t>
      </w:r>
      <w:r w:rsidRPr="00C0370A">
        <w:rPr>
          <w:rFonts w:ascii="Simplified Arabic" w:hAnsi="Simplified Arabic" w:cs="Simplified Arabic"/>
          <w:sz w:val="28"/>
          <w:szCs w:val="28"/>
          <w:lang w:bidi="ar-IQ"/>
        </w:rPr>
        <w:t>e</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ونسبة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مساهمة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القطاع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(21.9%) </w:t>
      </w:r>
      <w:r w:rsidRPr="00C0370A">
        <w:rPr>
          <w:rFonts w:ascii="Simplified Arabic" w:hAnsi="Simplified Arabic" w:cs="Simplified Arabic" w:hint="cs"/>
          <w:sz w:val="28"/>
          <w:szCs w:val="28"/>
          <w:rtl/>
          <w:lang w:bidi="ar-IQ"/>
        </w:rPr>
        <w:t>مقارنة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بالدول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الأربع،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وتُعدّ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نموذجًا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متقدمًا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السياسات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البيئية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خلال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تطبيق</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نظام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تجارة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ودعم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واسع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النطاق</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للطاقة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المتجددة</w:t>
      </w:r>
      <w:r>
        <w:rPr>
          <w:rFonts w:ascii="Simplified Arabic" w:hAnsi="Simplified Arabic" w:cs="Simplified Arabic" w:hint="cs"/>
          <w:sz w:val="28"/>
          <w:szCs w:val="28"/>
          <w:rtl/>
          <w:lang w:bidi="ar-IQ"/>
        </w:rPr>
        <w:t>، و</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حالة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الهند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وعلى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الرغم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كونها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أقل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إجمالي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(3.4 </w:t>
      </w:r>
      <w:r w:rsidRPr="00C0370A">
        <w:rPr>
          <w:rFonts w:ascii="Simplified Arabic" w:hAnsi="Simplified Arabic" w:cs="Simplified Arabic" w:hint="cs"/>
          <w:sz w:val="28"/>
          <w:szCs w:val="28"/>
          <w:rtl/>
          <w:lang w:bidi="ar-IQ"/>
        </w:rPr>
        <w:t>مليار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طن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sz w:val="28"/>
          <w:szCs w:val="28"/>
          <w:lang w:bidi="ar-IQ"/>
        </w:rPr>
        <w:t>CO</w:t>
      </w:r>
      <w:r w:rsidRPr="00C0370A">
        <w:rPr>
          <w:rFonts w:ascii="Cambria Math" w:hAnsi="Cambria Math" w:cs="Cambria Math"/>
          <w:sz w:val="28"/>
          <w:szCs w:val="28"/>
          <w:lang w:bidi="ar-IQ"/>
        </w:rPr>
        <w:t>₂</w:t>
      </w:r>
      <w:r w:rsidRPr="00C0370A">
        <w:rPr>
          <w:rFonts w:ascii="Simplified Arabic" w:hAnsi="Simplified Arabic" w:cs="Simplified Arabic"/>
          <w:sz w:val="28"/>
          <w:szCs w:val="28"/>
          <w:lang w:bidi="ar-IQ"/>
        </w:rPr>
        <w:t>e</w:t>
      </w:r>
      <w:r w:rsidRPr="00C0370A">
        <w:rPr>
          <w:rFonts w:ascii="Simplified Arabic" w:hAnsi="Simplified Arabic" w:cs="Simplified Arabic"/>
          <w:sz w:val="28"/>
          <w:szCs w:val="28"/>
          <w:rtl/>
          <w:lang w:bidi="ar-IQ"/>
        </w:rPr>
        <w:t>)</w:t>
      </w:r>
      <w:r w:rsidRPr="00C0370A">
        <w:rPr>
          <w:rFonts w:ascii="Simplified Arabic" w:hAnsi="Simplified Arabic" w:cs="Simplified Arabic" w:hint="cs"/>
          <w:sz w:val="28"/>
          <w:szCs w:val="28"/>
          <w:rtl/>
          <w:lang w:bidi="ar-IQ"/>
        </w:rPr>
        <w:t>،</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إلا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القطاع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يُشكل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نسبة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كبيرة</w:t>
      </w:r>
      <w:r w:rsidRPr="00C0370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ما نسبته تقريباً </w:t>
      </w:r>
      <w:r w:rsidRPr="00C0370A">
        <w:rPr>
          <w:rFonts w:ascii="Simplified Arabic" w:hAnsi="Simplified Arabic" w:cs="Simplified Arabic"/>
          <w:sz w:val="28"/>
          <w:szCs w:val="28"/>
          <w:rtl/>
          <w:lang w:bidi="ar-IQ"/>
        </w:rPr>
        <w:t xml:space="preserve">(25%)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هذه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مدفوعًا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بالاستخدام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المكثف</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للفحم</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خاصة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صناعات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الحديد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والصلب</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w:t>
      </w:r>
      <w:r w:rsidR="00A30441">
        <w:rPr>
          <w:rFonts w:ascii="Simplified Arabic" w:hAnsi="Simplified Arabic" w:cs="Simplified Arabic" w:hint="cs"/>
          <w:sz w:val="28"/>
          <w:szCs w:val="28"/>
          <w:rtl/>
          <w:lang w:bidi="ar-IQ"/>
        </w:rPr>
        <w:t>الإسمنت</w:t>
      </w:r>
      <w:r>
        <w:rPr>
          <w:rFonts w:ascii="Simplified Arabic" w:hAnsi="Simplified Arabic" w:cs="Simplified Arabic" w:hint="cs"/>
          <w:sz w:val="28"/>
          <w:szCs w:val="28"/>
          <w:rtl/>
          <w:lang w:bidi="ar-IQ"/>
        </w:rPr>
        <w:t>،</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إلا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الاستثمارات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خفض</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الانبعاثات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لا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تزال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محدودة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نسبيًا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استمرار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الاعتماد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الكبير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على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مصادر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الطاقة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الأحفورية</w:t>
      </w:r>
      <w:r>
        <w:rPr>
          <w:rStyle w:val="a6"/>
          <w:rFonts w:ascii="Simplified Arabic" w:hAnsi="Simplified Arabic" w:cs="Simplified Arabic"/>
          <w:rtl/>
          <w:lang w:bidi="ar-IQ"/>
        </w:rPr>
        <w:footnoteReference w:id="172"/>
      </w:r>
      <w:r w:rsidRPr="00C0370A">
        <w:rPr>
          <w:rFonts w:ascii="Simplified Arabic" w:hAnsi="Simplified Arabic" w:cs="Simplified Arabic"/>
          <w:sz w:val="28"/>
          <w:szCs w:val="28"/>
          <w:rtl/>
          <w:lang w:bidi="ar-IQ"/>
        </w:rPr>
        <w:t>.</w:t>
      </w:r>
    </w:p>
    <w:p w14:paraId="7F1DE355" w14:textId="0539D809" w:rsidR="002460DA"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وبذلك يمكن القول ثمة تباين واضح </w:t>
      </w:r>
      <w:r w:rsidRPr="00C0370A">
        <w:rPr>
          <w:rFonts w:ascii="Simplified Arabic" w:hAnsi="Simplified Arabic" w:cs="Simplified Arabic" w:hint="cs"/>
          <w:sz w:val="28"/>
          <w:szCs w:val="28"/>
          <w:rtl/>
          <w:lang w:bidi="ar-IQ"/>
        </w:rPr>
        <w:t>بين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الدول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الأربع</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حيث</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البنية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ومستوى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الاعتماد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على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الوقود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الأحفوري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ومدى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نضج</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السياسات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البيئية</w:t>
      </w:r>
      <w:r w:rsidRPr="00C0370A">
        <w:rPr>
          <w:rFonts w:ascii="Simplified Arabic" w:hAnsi="Simplified Arabic" w:cs="Simplified Arabic"/>
          <w:sz w:val="28"/>
          <w:szCs w:val="28"/>
          <w:rtl/>
          <w:lang w:bidi="ar-IQ"/>
        </w:rPr>
        <w:t xml:space="preserve"> </w:t>
      </w:r>
      <w:r w:rsidR="00AB727F">
        <w:rPr>
          <w:rFonts w:ascii="Simplified Arabic" w:hAnsi="Simplified Arabic" w:cs="Simplified Arabic" w:hint="cs"/>
          <w:sz w:val="28"/>
          <w:szCs w:val="28"/>
          <w:rtl/>
          <w:lang w:bidi="ar-IQ"/>
        </w:rPr>
        <w:t>إذ</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تبدو</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ألمانيا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أكثر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تقدمًا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التحول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الأخضر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بينما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تسير</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الولايات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المتحدة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والصين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بخطى</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مختلفة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هذا</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الاتجاه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حين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تواجه</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الهند</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تحديات</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كبيرة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في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تحقيق</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التوازن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بين</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النمو</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الصناعي</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وتقليل</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البصمة</w:t>
      </w:r>
      <w:r w:rsidRPr="00C0370A">
        <w:rPr>
          <w:rFonts w:ascii="Simplified Arabic" w:hAnsi="Simplified Arabic" w:cs="Simplified Arabic"/>
          <w:sz w:val="28"/>
          <w:szCs w:val="28"/>
          <w:rtl/>
          <w:lang w:bidi="ar-IQ"/>
        </w:rPr>
        <w:t xml:space="preserve"> </w:t>
      </w:r>
      <w:r w:rsidRPr="00C0370A">
        <w:rPr>
          <w:rFonts w:ascii="Simplified Arabic" w:hAnsi="Simplified Arabic" w:cs="Simplified Arabic" w:hint="cs"/>
          <w:sz w:val="28"/>
          <w:szCs w:val="28"/>
          <w:rtl/>
          <w:lang w:bidi="ar-IQ"/>
        </w:rPr>
        <w:t>الكربونية</w:t>
      </w:r>
      <w:r w:rsidRPr="00C0370A">
        <w:rPr>
          <w:rFonts w:ascii="Simplified Arabic" w:hAnsi="Simplified Arabic" w:cs="Simplified Arabic"/>
          <w:sz w:val="28"/>
          <w:szCs w:val="28"/>
          <w:rtl/>
          <w:lang w:bidi="ar-IQ"/>
        </w:rPr>
        <w:t>.</w:t>
      </w:r>
    </w:p>
    <w:p w14:paraId="074780B0" w14:textId="77777777" w:rsidR="00212924" w:rsidRDefault="00212924" w:rsidP="002460DA">
      <w:pPr>
        <w:bidi/>
        <w:spacing w:after="0" w:line="240" w:lineRule="auto"/>
        <w:jc w:val="center"/>
        <w:rPr>
          <w:rFonts w:ascii="Segoe UI Emoji" w:hAnsi="Segoe UI Emoji"/>
          <w:b/>
          <w:bCs/>
          <w:sz w:val="24"/>
          <w:szCs w:val="24"/>
          <w:rtl/>
        </w:rPr>
      </w:pPr>
    </w:p>
    <w:p w14:paraId="38A73056" w14:textId="373F1E60" w:rsidR="002460DA" w:rsidRPr="00C0370A" w:rsidRDefault="002460DA" w:rsidP="005B3E4D">
      <w:pPr>
        <w:bidi/>
        <w:spacing w:after="0" w:line="240" w:lineRule="auto"/>
        <w:jc w:val="center"/>
        <w:rPr>
          <w:rFonts w:ascii="Simplified Arabic" w:hAnsi="Simplified Arabic" w:cs="Simplified Arabic"/>
          <w:b/>
          <w:bCs/>
          <w:sz w:val="24"/>
          <w:szCs w:val="24"/>
          <w:lang w:bidi="ar-IQ"/>
        </w:rPr>
      </w:pPr>
      <w:r w:rsidRPr="00C0370A">
        <w:rPr>
          <w:rFonts w:ascii="Segoe UI Emoji" w:hAnsi="Segoe UI Emoji" w:hint="cs"/>
          <w:b/>
          <w:bCs/>
          <w:sz w:val="24"/>
          <w:szCs w:val="24"/>
          <w:rtl/>
        </w:rPr>
        <w:t>جدول رقم (</w:t>
      </w:r>
      <w:r w:rsidR="00212924">
        <w:rPr>
          <w:rFonts w:ascii="Segoe UI Emoji" w:hAnsi="Segoe UI Emoji" w:hint="cs"/>
          <w:b/>
          <w:bCs/>
          <w:sz w:val="24"/>
          <w:szCs w:val="24"/>
          <w:rtl/>
        </w:rPr>
        <w:t>10</w:t>
      </w:r>
      <w:r w:rsidRPr="00C0370A">
        <w:rPr>
          <w:rFonts w:ascii="Segoe UI Emoji" w:hAnsi="Segoe UI Emoji" w:hint="cs"/>
          <w:b/>
          <w:bCs/>
          <w:sz w:val="24"/>
          <w:szCs w:val="24"/>
          <w:rtl/>
        </w:rPr>
        <w:t>): مقارنة</w:t>
      </w:r>
      <w:r w:rsidRPr="00C0370A">
        <w:rPr>
          <w:rFonts w:ascii="Simplified Arabic" w:hAnsi="Simplified Arabic" w:cs="Simplified Arabic"/>
          <w:b/>
          <w:bCs/>
          <w:sz w:val="24"/>
          <w:szCs w:val="24"/>
          <w:rtl/>
        </w:rPr>
        <w:t xml:space="preserve"> </w:t>
      </w:r>
      <w:r w:rsidRPr="00C0370A">
        <w:rPr>
          <w:rFonts w:ascii="Simplified Arabic" w:hAnsi="Simplified Arabic" w:cs="Simplified Arabic" w:hint="cs"/>
          <w:b/>
          <w:bCs/>
          <w:sz w:val="24"/>
          <w:szCs w:val="24"/>
          <w:rtl/>
        </w:rPr>
        <w:t>انبعاثات</w:t>
      </w:r>
      <w:r w:rsidRPr="00C0370A">
        <w:rPr>
          <w:rFonts w:ascii="Simplified Arabic" w:hAnsi="Simplified Arabic" w:cs="Simplified Arabic"/>
          <w:b/>
          <w:bCs/>
          <w:sz w:val="24"/>
          <w:szCs w:val="24"/>
          <w:rtl/>
        </w:rPr>
        <w:t xml:space="preserve"> </w:t>
      </w:r>
      <w:r w:rsidRPr="00C0370A">
        <w:rPr>
          <w:rFonts w:ascii="Simplified Arabic" w:hAnsi="Simplified Arabic" w:cs="Simplified Arabic" w:hint="cs"/>
          <w:b/>
          <w:bCs/>
          <w:sz w:val="24"/>
          <w:szCs w:val="24"/>
          <w:rtl/>
        </w:rPr>
        <w:t>القطاع</w:t>
      </w:r>
      <w:r w:rsidRPr="00C0370A">
        <w:rPr>
          <w:rFonts w:ascii="Simplified Arabic" w:hAnsi="Simplified Arabic" w:cs="Simplified Arabic"/>
          <w:b/>
          <w:bCs/>
          <w:sz w:val="24"/>
          <w:szCs w:val="24"/>
          <w:rtl/>
        </w:rPr>
        <w:t xml:space="preserve"> </w:t>
      </w:r>
      <w:r w:rsidRPr="00C0370A">
        <w:rPr>
          <w:rFonts w:ascii="Simplified Arabic" w:hAnsi="Simplified Arabic" w:cs="Simplified Arabic" w:hint="cs"/>
          <w:b/>
          <w:bCs/>
          <w:sz w:val="24"/>
          <w:szCs w:val="24"/>
          <w:rtl/>
        </w:rPr>
        <w:t>الصناعي</w:t>
      </w:r>
      <w:r w:rsidRPr="00C0370A">
        <w:rPr>
          <w:rFonts w:ascii="Simplified Arabic" w:hAnsi="Simplified Arabic" w:cs="Simplified Arabic"/>
          <w:b/>
          <w:bCs/>
          <w:sz w:val="24"/>
          <w:szCs w:val="24"/>
          <w:rtl/>
        </w:rPr>
        <w:t xml:space="preserve"> </w:t>
      </w:r>
      <w:r w:rsidRPr="00C0370A">
        <w:rPr>
          <w:rFonts w:ascii="Simplified Arabic" w:hAnsi="Simplified Arabic" w:cs="Simplified Arabic" w:hint="cs"/>
          <w:b/>
          <w:bCs/>
          <w:sz w:val="24"/>
          <w:szCs w:val="24"/>
          <w:rtl/>
        </w:rPr>
        <w:t xml:space="preserve">بين الولايات المتحدة </w:t>
      </w:r>
      <w:r w:rsidR="00CC42EC">
        <w:rPr>
          <w:rFonts w:ascii="Simplified Arabic" w:hAnsi="Simplified Arabic" w:cs="Simplified Arabic" w:hint="cs"/>
          <w:b/>
          <w:bCs/>
          <w:sz w:val="24"/>
          <w:szCs w:val="24"/>
          <w:rtl/>
        </w:rPr>
        <w:t>الأمريكية</w:t>
      </w:r>
      <w:r w:rsidRPr="00C0370A">
        <w:rPr>
          <w:rFonts w:ascii="Simplified Arabic" w:hAnsi="Simplified Arabic" w:cs="Simplified Arabic" w:hint="cs"/>
          <w:b/>
          <w:bCs/>
          <w:sz w:val="24"/>
          <w:szCs w:val="24"/>
          <w:rtl/>
        </w:rPr>
        <w:t xml:space="preserve"> والصين وألمانيا والهند لعام 2023</w:t>
      </w:r>
    </w:p>
    <w:tbl>
      <w:tblPr>
        <w:tblStyle w:val="4-11"/>
        <w:tblW w:w="0" w:type="auto"/>
        <w:tblLook w:val="04A0" w:firstRow="1" w:lastRow="0" w:firstColumn="1" w:lastColumn="0" w:noHBand="0" w:noVBand="1"/>
      </w:tblPr>
      <w:tblGrid>
        <w:gridCol w:w="2242"/>
        <w:gridCol w:w="1559"/>
        <w:gridCol w:w="2395"/>
        <w:gridCol w:w="2017"/>
        <w:gridCol w:w="1073"/>
      </w:tblGrid>
      <w:tr w:rsidR="002460DA" w:rsidRPr="00741DB6" w14:paraId="5C5C0688" w14:textId="77777777" w:rsidTr="008F7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621D9" w14:textId="77777777" w:rsidR="002460DA" w:rsidRPr="00741DB6" w:rsidRDefault="002460DA" w:rsidP="002460DA">
            <w:pPr>
              <w:bidi/>
              <w:jc w:val="center"/>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سياسات خفض الانبعاثات الصناعية</w:t>
            </w:r>
          </w:p>
        </w:tc>
        <w:tc>
          <w:tcPr>
            <w:tcW w:w="0" w:type="auto"/>
          </w:tcPr>
          <w:p w14:paraId="7D7D23B2" w14:textId="77777777" w:rsidR="002460DA" w:rsidRPr="00741DB6"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نسبة مساهمة القطاع الصناعي</w:t>
            </w:r>
          </w:p>
        </w:tc>
        <w:tc>
          <w:tcPr>
            <w:tcW w:w="0" w:type="auto"/>
          </w:tcPr>
          <w:p w14:paraId="44CF67C4" w14:textId="77777777" w:rsidR="002460DA" w:rsidRPr="00741DB6"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أبرز مصادر الانبعاثات الصناعية</w:t>
            </w:r>
          </w:p>
        </w:tc>
        <w:tc>
          <w:tcPr>
            <w:tcW w:w="0" w:type="auto"/>
          </w:tcPr>
          <w:p w14:paraId="63CC9235" w14:textId="77777777" w:rsidR="002460DA" w:rsidRPr="00741DB6"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 xml:space="preserve">إجمالي انبعاثات غازات الدفيئة (مليار طن </w:t>
            </w:r>
            <w:r w:rsidRPr="00C0370A">
              <w:rPr>
                <w:rFonts w:ascii="Simplified Arabic" w:hAnsi="Simplified Arabic" w:cs="Simplified Arabic"/>
                <w:b w:val="0"/>
                <w:bCs w:val="0"/>
                <w:sz w:val="28"/>
                <w:szCs w:val="28"/>
                <w:lang w:bidi="ar-IQ"/>
              </w:rPr>
              <w:t>CO</w:t>
            </w:r>
            <w:r w:rsidRPr="00C0370A">
              <w:rPr>
                <w:rFonts w:ascii="Cambria Math" w:hAnsi="Cambria Math" w:cs="Cambria Math"/>
                <w:b w:val="0"/>
                <w:bCs w:val="0"/>
                <w:sz w:val="28"/>
                <w:szCs w:val="28"/>
                <w:lang w:bidi="ar-IQ"/>
              </w:rPr>
              <w:t>₂</w:t>
            </w:r>
            <w:r w:rsidRPr="00C0370A">
              <w:rPr>
                <w:rFonts w:ascii="Simplified Arabic" w:hAnsi="Simplified Arabic" w:cs="Simplified Arabic"/>
                <w:b w:val="0"/>
                <w:bCs w:val="0"/>
                <w:sz w:val="28"/>
                <w:szCs w:val="28"/>
                <w:lang w:bidi="ar-IQ"/>
              </w:rPr>
              <w:t>e</w:t>
            </w:r>
            <w:r w:rsidRPr="00C0370A">
              <w:rPr>
                <w:rFonts w:ascii="Simplified Arabic" w:hAnsi="Simplified Arabic" w:cs="Simplified Arabic"/>
                <w:b w:val="0"/>
                <w:bCs w:val="0"/>
                <w:sz w:val="28"/>
                <w:szCs w:val="28"/>
                <w:rtl/>
              </w:rPr>
              <w:t>)</w:t>
            </w:r>
          </w:p>
        </w:tc>
        <w:tc>
          <w:tcPr>
            <w:tcW w:w="0" w:type="auto"/>
            <w:hideMark/>
          </w:tcPr>
          <w:p w14:paraId="3A11EA73" w14:textId="77777777" w:rsidR="002460DA" w:rsidRPr="00C0370A"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lang w:bidi="ar-QA"/>
              </w:rPr>
            </w:pPr>
            <w:r w:rsidRPr="00C0370A">
              <w:rPr>
                <w:rFonts w:ascii="Simplified Arabic" w:hAnsi="Simplified Arabic" w:cs="Simplified Arabic"/>
                <w:b w:val="0"/>
                <w:bCs w:val="0"/>
                <w:sz w:val="28"/>
                <w:szCs w:val="28"/>
                <w:rtl/>
              </w:rPr>
              <w:t>الدولة</w:t>
            </w:r>
          </w:p>
        </w:tc>
      </w:tr>
      <w:tr w:rsidR="002460DA" w:rsidRPr="00741DB6" w14:paraId="129C9376"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3778E" w14:textId="77777777" w:rsidR="002460DA" w:rsidRPr="00741DB6" w:rsidRDefault="002460DA" w:rsidP="002460DA">
            <w:pPr>
              <w:bidi/>
              <w:jc w:val="center"/>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استثمارات في الكهربة، الهيدروجين، والتقاط الكربون</w:t>
            </w:r>
          </w:p>
        </w:tc>
        <w:tc>
          <w:tcPr>
            <w:tcW w:w="0" w:type="auto"/>
          </w:tcPr>
          <w:p w14:paraId="55BE6EDB"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23.5%</w:t>
            </w:r>
          </w:p>
        </w:tc>
        <w:tc>
          <w:tcPr>
            <w:tcW w:w="0" w:type="auto"/>
          </w:tcPr>
          <w:p w14:paraId="05AFB376"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الوقود الأحفوري، العمليات الكيميائية، تسربات الغاز</w:t>
            </w:r>
          </w:p>
        </w:tc>
        <w:tc>
          <w:tcPr>
            <w:tcW w:w="0" w:type="auto"/>
          </w:tcPr>
          <w:p w14:paraId="4084588F"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6.0</w:t>
            </w:r>
          </w:p>
        </w:tc>
        <w:tc>
          <w:tcPr>
            <w:tcW w:w="0" w:type="auto"/>
            <w:hideMark/>
          </w:tcPr>
          <w:p w14:paraId="3046439C" w14:textId="77777777" w:rsidR="002460DA" w:rsidRPr="00C0370A"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C0370A">
              <w:rPr>
                <w:rFonts w:ascii="Simplified Arabic" w:hAnsi="Simplified Arabic" w:cs="Simplified Arabic"/>
                <w:sz w:val="28"/>
                <w:szCs w:val="28"/>
                <w:rtl/>
              </w:rPr>
              <w:t>الولايات المتحدة</w:t>
            </w:r>
          </w:p>
        </w:tc>
      </w:tr>
      <w:tr w:rsidR="002460DA" w:rsidRPr="00741DB6" w14:paraId="308511ED" w14:textId="77777777" w:rsidTr="008F7FBA">
        <w:tc>
          <w:tcPr>
            <w:cnfStyle w:val="001000000000" w:firstRow="0" w:lastRow="0" w:firstColumn="1" w:lastColumn="0" w:oddVBand="0" w:evenVBand="0" w:oddHBand="0" w:evenHBand="0" w:firstRowFirstColumn="0" w:firstRowLastColumn="0" w:lastRowFirstColumn="0" w:lastRowLastColumn="0"/>
            <w:tcW w:w="0" w:type="auto"/>
          </w:tcPr>
          <w:p w14:paraId="1BD1DCE7" w14:textId="77777777" w:rsidR="002460DA" w:rsidRPr="00741DB6" w:rsidRDefault="002460DA" w:rsidP="002460DA">
            <w:pPr>
              <w:bidi/>
              <w:jc w:val="center"/>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خطط للذروة في 2030، توسع في الطاقة المتجددة</w:t>
            </w:r>
          </w:p>
        </w:tc>
        <w:tc>
          <w:tcPr>
            <w:tcW w:w="0" w:type="auto"/>
          </w:tcPr>
          <w:p w14:paraId="5D1444E3"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~30%</w:t>
            </w:r>
          </w:p>
        </w:tc>
        <w:tc>
          <w:tcPr>
            <w:tcW w:w="0" w:type="auto"/>
          </w:tcPr>
          <w:p w14:paraId="6DA3906E" w14:textId="4430A7F5"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 xml:space="preserve">الفحم، إنتاج الصلب، </w:t>
            </w:r>
            <w:r w:rsidR="00A30441">
              <w:rPr>
                <w:rFonts w:ascii="Simplified Arabic" w:hAnsi="Simplified Arabic" w:cs="Simplified Arabic"/>
                <w:sz w:val="28"/>
                <w:szCs w:val="28"/>
                <w:rtl/>
              </w:rPr>
              <w:t>الإسمنت</w:t>
            </w:r>
            <w:r w:rsidRPr="00C0370A">
              <w:rPr>
                <w:rFonts w:ascii="Simplified Arabic" w:hAnsi="Simplified Arabic" w:cs="Simplified Arabic"/>
                <w:sz w:val="28"/>
                <w:szCs w:val="28"/>
                <w:rtl/>
              </w:rPr>
              <w:t>، البتروكيماويات</w:t>
            </w:r>
          </w:p>
        </w:tc>
        <w:tc>
          <w:tcPr>
            <w:tcW w:w="0" w:type="auto"/>
          </w:tcPr>
          <w:p w14:paraId="36E8AF3E"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12.6</w:t>
            </w:r>
          </w:p>
        </w:tc>
        <w:tc>
          <w:tcPr>
            <w:tcW w:w="0" w:type="auto"/>
            <w:hideMark/>
          </w:tcPr>
          <w:p w14:paraId="1797AAED" w14:textId="77777777" w:rsidR="002460DA" w:rsidRPr="00C0370A"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C0370A">
              <w:rPr>
                <w:rFonts w:ascii="Simplified Arabic" w:hAnsi="Simplified Arabic" w:cs="Simplified Arabic"/>
                <w:sz w:val="28"/>
                <w:szCs w:val="28"/>
                <w:rtl/>
              </w:rPr>
              <w:t>الصين</w:t>
            </w:r>
          </w:p>
        </w:tc>
      </w:tr>
      <w:tr w:rsidR="002460DA" w:rsidRPr="00741DB6" w14:paraId="08EC2A06"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0D840A" w14:textId="77777777" w:rsidR="002460DA" w:rsidRPr="00741DB6" w:rsidRDefault="002460DA" w:rsidP="002460DA">
            <w:pPr>
              <w:bidi/>
              <w:jc w:val="center"/>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lastRenderedPageBreak/>
              <w:t>تجارة الانبعاثات، دعم الطاقة المتجددة</w:t>
            </w:r>
          </w:p>
        </w:tc>
        <w:tc>
          <w:tcPr>
            <w:tcW w:w="0" w:type="auto"/>
          </w:tcPr>
          <w:p w14:paraId="2D8F76C2"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21.9%</w:t>
            </w:r>
          </w:p>
        </w:tc>
        <w:tc>
          <w:tcPr>
            <w:tcW w:w="0" w:type="auto"/>
          </w:tcPr>
          <w:p w14:paraId="73CBC584"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الفحم (بشكل متناقص)، الصناعات الثقيلة</w:t>
            </w:r>
          </w:p>
        </w:tc>
        <w:tc>
          <w:tcPr>
            <w:tcW w:w="0" w:type="auto"/>
          </w:tcPr>
          <w:p w14:paraId="6B655F5F" w14:textId="77777777" w:rsidR="002460DA" w:rsidRPr="00741DB6"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0.64</w:t>
            </w:r>
          </w:p>
        </w:tc>
        <w:tc>
          <w:tcPr>
            <w:tcW w:w="0" w:type="auto"/>
            <w:hideMark/>
          </w:tcPr>
          <w:p w14:paraId="2B08BA9F" w14:textId="77777777" w:rsidR="002460DA" w:rsidRPr="00C0370A"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C0370A">
              <w:rPr>
                <w:rFonts w:ascii="Simplified Arabic" w:hAnsi="Simplified Arabic" w:cs="Simplified Arabic"/>
                <w:sz w:val="28"/>
                <w:szCs w:val="28"/>
                <w:rtl/>
              </w:rPr>
              <w:t>ألمانيا</w:t>
            </w:r>
          </w:p>
        </w:tc>
      </w:tr>
      <w:tr w:rsidR="002460DA" w:rsidRPr="00741DB6" w14:paraId="4A3C48CE" w14:textId="77777777" w:rsidTr="008F7FBA">
        <w:tc>
          <w:tcPr>
            <w:cnfStyle w:val="001000000000" w:firstRow="0" w:lastRow="0" w:firstColumn="1" w:lastColumn="0" w:oddVBand="0" w:evenVBand="0" w:oddHBand="0" w:evenHBand="0" w:firstRowFirstColumn="0" w:firstRowLastColumn="0" w:lastRowFirstColumn="0" w:lastRowLastColumn="0"/>
            <w:tcW w:w="0" w:type="auto"/>
          </w:tcPr>
          <w:p w14:paraId="6714EDDC" w14:textId="77777777" w:rsidR="002460DA" w:rsidRPr="00741DB6" w:rsidRDefault="002460DA" w:rsidP="002460DA">
            <w:pPr>
              <w:bidi/>
              <w:jc w:val="center"/>
              <w:rPr>
                <w:rFonts w:ascii="Simplified Arabic" w:hAnsi="Simplified Arabic" w:cs="Simplified Arabic"/>
                <w:b w:val="0"/>
                <w:bCs w:val="0"/>
                <w:sz w:val="28"/>
                <w:szCs w:val="28"/>
                <w:rtl/>
              </w:rPr>
            </w:pPr>
            <w:r w:rsidRPr="00C0370A">
              <w:rPr>
                <w:rFonts w:ascii="Simplified Arabic" w:hAnsi="Simplified Arabic" w:cs="Simplified Arabic"/>
                <w:b w:val="0"/>
                <w:bCs w:val="0"/>
                <w:sz w:val="28"/>
                <w:szCs w:val="28"/>
                <w:rtl/>
              </w:rPr>
              <w:t>استثمارات محدودة، اعتماد كبير على الفحم</w:t>
            </w:r>
          </w:p>
        </w:tc>
        <w:tc>
          <w:tcPr>
            <w:tcW w:w="0" w:type="auto"/>
          </w:tcPr>
          <w:p w14:paraId="28F60E47"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~25%</w:t>
            </w:r>
          </w:p>
        </w:tc>
        <w:tc>
          <w:tcPr>
            <w:tcW w:w="0" w:type="auto"/>
          </w:tcPr>
          <w:p w14:paraId="028E8F37" w14:textId="65A803AA"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 xml:space="preserve">الفحم، إنتاج الحديد والصلب، </w:t>
            </w:r>
            <w:r w:rsidR="00A30441">
              <w:rPr>
                <w:rFonts w:ascii="Simplified Arabic" w:hAnsi="Simplified Arabic" w:cs="Simplified Arabic"/>
                <w:sz w:val="28"/>
                <w:szCs w:val="28"/>
                <w:rtl/>
              </w:rPr>
              <w:t>الإسمنت</w:t>
            </w:r>
          </w:p>
        </w:tc>
        <w:tc>
          <w:tcPr>
            <w:tcW w:w="0" w:type="auto"/>
          </w:tcPr>
          <w:p w14:paraId="3218E728" w14:textId="77777777" w:rsidR="002460DA" w:rsidRPr="00741DB6"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C0370A">
              <w:rPr>
                <w:rFonts w:ascii="Simplified Arabic" w:hAnsi="Simplified Arabic" w:cs="Simplified Arabic"/>
                <w:sz w:val="28"/>
                <w:szCs w:val="28"/>
                <w:rtl/>
              </w:rPr>
              <w:t>3.4</w:t>
            </w:r>
          </w:p>
        </w:tc>
        <w:tc>
          <w:tcPr>
            <w:tcW w:w="0" w:type="auto"/>
            <w:hideMark/>
          </w:tcPr>
          <w:p w14:paraId="0068A987" w14:textId="77777777" w:rsidR="002460DA" w:rsidRPr="00C0370A"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C0370A">
              <w:rPr>
                <w:rFonts w:ascii="Simplified Arabic" w:hAnsi="Simplified Arabic" w:cs="Simplified Arabic"/>
                <w:sz w:val="28"/>
                <w:szCs w:val="28"/>
                <w:rtl/>
              </w:rPr>
              <w:t>الهند</w:t>
            </w:r>
          </w:p>
        </w:tc>
      </w:tr>
    </w:tbl>
    <w:p w14:paraId="05C1D97D" w14:textId="77777777" w:rsidR="002460DA" w:rsidRPr="00741DB6" w:rsidRDefault="002460DA" w:rsidP="002460DA">
      <w:pPr>
        <w:bidi/>
        <w:spacing w:line="240" w:lineRule="auto"/>
        <w:jc w:val="both"/>
        <w:rPr>
          <w:rFonts w:ascii="Simplified Arabic" w:hAnsi="Simplified Arabic" w:cs="Simplified Arabic"/>
          <w:sz w:val="20"/>
          <w:szCs w:val="20"/>
          <w:lang w:bidi="ar-IQ"/>
        </w:rPr>
      </w:pPr>
      <w:r w:rsidRPr="00741DB6">
        <w:rPr>
          <w:rFonts w:ascii="Simplified Arabic" w:hAnsi="Simplified Arabic" w:cs="Simplified Arabic" w:hint="cs"/>
          <w:sz w:val="20"/>
          <w:szCs w:val="20"/>
          <w:rtl/>
          <w:lang w:bidi="ar-IQ"/>
        </w:rPr>
        <w:t xml:space="preserve">المصدر: </w:t>
      </w:r>
      <w:r w:rsidRPr="00741DB6">
        <w:rPr>
          <w:rFonts w:ascii="Simplified Arabic" w:hAnsi="Simplified Arabic" w:cs="Simplified Arabic"/>
          <w:sz w:val="20"/>
          <w:szCs w:val="20"/>
          <w:lang w:bidi="ar-IQ"/>
        </w:rPr>
        <w:t xml:space="preserve">International Energy Agency (IEA), CO2 Emissions in 2022, France, 2023, </w:t>
      </w:r>
      <w:hyperlink r:id="rId37" w:history="1">
        <w:r w:rsidRPr="00D807FD">
          <w:rPr>
            <w:rStyle w:val="Hyperlink"/>
            <w:rFonts w:ascii="Simplified Arabic" w:hAnsi="Simplified Arabic" w:cs="Simplified Arabic"/>
            <w:sz w:val="20"/>
            <w:szCs w:val="20"/>
            <w:u w:val="none"/>
            <w:lang w:bidi="ar-IQ"/>
          </w:rPr>
          <w:t>https://www.iea.org/reports/co2-emissions-in-2022?ut</w:t>
        </w:r>
      </w:hyperlink>
      <w:r w:rsidRPr="00741DB6">
        <w:rPr>
          <w:rFonts w:ascii="Simplified Arabic" w:hAnsi="Simplified Arabic" w:cs="Simplified Arabic"/>
          <w:sz w:val="20"/>
          <w:szCs w:val="20"/>
          <w:lang w:bidi="ar-IQ"/>
        </w:rPr>
        <w:t xml:space="preserve"> </w:t>
      </w:r>
    </w:p>
    <w:p w14:paraId="78C13951" w14:textId="573CDF98" w:rsidR="002460DA" w:rsidRPr="00963B82" w:rsidRDefault="002460DA" w:rsidP="002460DA">
      <w:pPr>
        <w:pStyle w:val="2"/>
        <w:rPr>
          <w:rtl/>
        </w:rPr>
      </w:pPr>
      <w:bookmarkStart w:id="92" w:name="_Toc197740629"/>
      <w:bookmarkStart w:id="93" w:name="_Toc198136062"/>
      <w:r w:rsidRPr="00963B82">
        <w:rPr>
          <w:rFonts w:hint="cs"/>
          <w:rtl/>
        </w:rPr>
        <w:t>ثانياً: أدوات السياسات البيئ</w:t>
      </w:r>
      <w:r w:rsidR="00831A00">
        <w:rPr>
          <w:rFonts w:hint="cs"/>
          <w:rtl/>
        </w:rPr>
        <w:t xml:space="preserve">ية الصناعية للولايات المتحدة </w:t>
      </w:r>
      <w:r w:rsidR="00CC42EC">
        <w:rPr>
          <w:rFonts w:hint="cs"/>
          <w:rtl/>
        </w:rPr>
        <w:t>الأمريكية</w:t>
      </w:r>
      <w:r w:rsidR="00831A00">
        <w:rPr>
          <w:rFonts w:hint="cs"/>
          <w:rtl/>
        </w:rPr>
        <w:t xml:space="preserve"> وأ</w:t>
      </w:r>
      <w:r>
        <w:rPr>
          <w:rFonts w:hint="cs"/>
          <w:rtl/>
        </w:rPr>
        <w:t>ثرها على الانبعاثات</w:t>
      </w:r>
      <w:bookmarkEnd w:id="92"/>
      <w:bookmarkEnd w:id="93"/>
    </w:p>
    <w:p w14:paraId="27C0DF60" w14:textId="15A75355" w:rsidR="002460DA" w:rsidRPr="005B4133" w:rsidRDefault="002460DA" w:rsidP="002460DA">
      <w:pPr>
        <w:pStyle w:val="a4"/>
        <w:numPr>
          <w:ilvl w:val="0"/>
          <w:numId w:val="18"/>
        </w:numPr>
        <w:bidi/>
        <w:spacing w:after="0"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التدابير و</w:t>
      </w:r>
      <w:r w:rsidRPr="005B4133">
        <w:rPr>
          <w:rFonts w:ascii="Simplified Arabic" w:hAnsi="Simplified Arabic" w:cs="Simplified Arabic" w:hint="cs"/>
          <w:b/>
          <w:bCs/>
          <w:sz w:val="28"/>
          <w:szCs w:val="28"/>
          <w:rtl/>
          <w:lang w:bidi="ar-IQ"/>
        </w:rPr>
        <w:t xml:space="preserve">التشريعات القانونية الناظمة للانبعاثات الصناعية في الولايات المتحدة </w:t>
      </w:r>
      <w:r w:rsidR="00CC42EC">
        <w:rPr>
          <w:rFonts w:ascii="Simplified Arabic" w:hAnsi="Simplified Arabic" w:cs="Simplified Arabic" w:hint="cs"/>
          <w:b/>
          <w:bCs/>
          <w:sz w:val="28"/>
          <w:szCs w:val="28"/>
          <w:rtl/>
          <w:lang w:bidi="ar-IQ"/>
        </w:rPr>
        <w:t>الأمريكية</w:t>
      </w:r>
      <w:r w:rsidRPr="005B4133">
        <w:rPr>
          <w:rFonts w:ascii="Simplified Arabic" w:hAnsi="Simplified Arabic" w:cs="Simplified Arabic" w:hint="cs"/>
          <w:b/>
          <w:bCs/>
          <w:sz w:val="28"/>
          <w:szCs w:val="28"/>
          <w:rtl/>
          <w:lang w:bidi="ar-IQ"/>
        </w:rPr>
        <w:t xml:space="preserve"> </w:t>
      </w:r>
    </w:p>
    <w:p w14:paraId="2D461E99" w14:textId="25BD79DF"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5B4133">
        <w:rPr>
          <w:rFonts w:ascii="Simplified Arabic" w:hAnsi="Simplified Arabic" w:cs="Simplified Arabic" w:hint="cs"/>
          <w:sz w:val="28"/>
          <w:szCs w:val="28"/>
          <w:rtl/>
          <w:lang w:bidi="ar-IQ"/>
        </w:rPr>
        <w:t>تُعدّ</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السياسات</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البيئية</w:t>
      </w:r>
      <w:r w:rsidRPr="005B4133">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Pr>
          <w:rFonts w:ascii="Simplified Arabic" w:hAnsi="Simplified Arabic" w:cs="Simplified Arabic" w:hint="cs"/>
          <w:sz w:val="28"/>
          <w:szCs w:val="28"/>
          <w:rtl/>
          <w:lang w:bidi="ar-IQ"/>
        </w:rPr>
        <w:t xml:space="preserve"> </w:t>
      </w:r>
      <w:r w:rsidRPr="005B4133">
        <w:rPr>
          <w:rFonts w:ascii="Simplified Arabic" w:hAnsi="Simplified Arabic" w:cs="Simplified Arabic" w:hint="cs"/>
          <w:sz w:val="28"/>
          <w:szCs w:val="28"/>
          <w:rtl/>
          <w:lang w:bidi="ar-IQ"/>
        </w:rPr>
        <w:t>التي</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تنظم</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الانبعاثات</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الصناعية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من</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بين</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الأكثر</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تطورًا</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وشمولًا</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ويقع</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على</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رأسها</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قانون</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الهواء</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النظيف</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وبرنامج</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الإبلاغ</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عن</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غازات</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الدفيئة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إلى</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جانب</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اللوائح</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التنظيمية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المباشرة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التي</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تفرضها</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وكالة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حماية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البيئة</w:t>
      </w:r>
      <w:r w:rsidRPr="005B4133">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sz w:val="28"/>
          <w:szCs w:val="28"/>
          <w:lang w:bidi="ar-IQ"/>
        </w:rPr>
        <w:t>EPA</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على</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الانبعاثات</w:t>
      </w:r>
      <w:r w:rsidRPr="005B4133">
        <w:rPr>
          <w:rFonts w:ascii="Simplified Arabic" w:hAnsi="Simplified Arabic" w:cs="Simplified Arabic"/>
          <w:sz w:val="28"/>
          <w:szCs w:val="28"/>
          <w:rtl/>
          <w:lang w:bidi="ar-IQ"/>
        </w:rPr>
        <w:t xml:space="preserve"> </w:t>
      </w:r>
      <w:r w:rsidRPr="005B4133">
        <w:rPr>
          <w:rFonts w:ascii="Simplified Arabic" w:hAnsi="Simplified Arabic" w:cs="Simplified Arabic" w:hint="cs"/>
          <w:sz w:val="28"/>
          <w:szCs w:val="28"/>
          <w:rtl/>
          <w:lang w:bidi="ar-IQ"/>
        </w:rPr>
        <w:t>الصناعية</w:t>
      </w:r>
      <w:r w:rsidRPr="005B4133">
        <w:rPr>
          <w:rFonts w:ascii="Simplified Arabic" w:hAnsi="Simplified Arabic" w:cs="Simplified Arabic"/>
          <w:sz w:val="28"/>
          <w:szCs w:val="28"/>
          <w:rtl/>
          <w:lang w:bidi="ar-IQ"/>
        </w:rPr>
        <w:t>.</w:t>
      </w:r>
    </w:p>
    <w:p w14:paraId="76109A50" w14:textId="77777777" w:rsidR="002460DA" w:rsidRPr="004E43F1" w:rsidRDefault="002460DA" w:rsidP="002460DA">
      <w:pPr>
        <w:pStyle w:val="a4"/>
        <w:numPr>
          <w:ilvl w:val="0"/>
          <w:numId w:val="19"/>
        </w:numPr>
        <w:bidi/>
        <w:spacing w:after="0" w:line="240" w:lineRule="auto"/>
        <w:jc w:val="both"/>
        <w:rPr>
          <w:rFonts w:ascii="Simplified Arabic" w:hAnsi="Simplified Arabic" w:cs="Simplified Arabic"/>
          <w:b/>
          <w:bCs/>
          <w:sz w:val="28"/>
          <w:szCs w:val="28"/>
          <w:rtl/>
          <w:lang w:bidi="ar-IQ"/>
        </w:rPr>
      </w:pPr>
      <w:r w:rsidRPr="004E43F1">
        <w:rPr>
          <w:rFonts w:ascii="Simplified Arabic" w:hAnsi="Simplified Arabic" w:cs="Simplified Arabic" w:hint="cs"/>
          <w:b/>
          <w:bCs/>
          <w:sz w:val="28"/>
          <w:szCs w:val="28"/>
          <w:rtl/>
          <w:lang w:bidi="ar-IQ"/>
        </w:rPr>
        <w:t>قانون</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الهواء</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النظيف</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b/>
          <w:bCs/>
          <w:sz w:val="28"/>
          <w:szCs w:val="28"/>
          <w:lang w:bidi="ar-IQ"/>
        </w:rPr>
        <w:t>Clean Air Act</w:t>
      </w:r>
      <w:r w:rsidRPr="004E43F1">
        <w:rPr>
          <w:rFonts w:ascii="Simplified Arabic" w:hAnsi="Simplified Arabic" w:cs="Simplified Arabic"/>
          <w:b/>
          <w:bCs/>
          <w:sz w:val="28"/>
          <w:szCs w:val="28"/>
          <w:rtl/>
          <w:lang w:bidi="ar-IQ"/>
        </w:rPr>
        <w:t>)</w:t>
      </w:r>
    </w:p>
    <w:p w14:paraId="75FCDAE2" w14:textId="24135308" w:rsidR="002460DA" w:rsidRPr="00E540C7" w:rsidRDefault="002460DA" w:rsidP="002460DA">
      <w:pPr>
        <w:bidi/>
        <w:spacing w:after="0" w:line="240" w:lineRule="auto"/>
        <w:ind w:firstLine="746"/>
        <w:jc w:val="both"/>
        <w:rPr>
          <w:rFonts w:ascii="Simplified Arabic" w:hAnsi="Simplified Arabic" w:cs="Simplified Arabic"/>
          <w:sz w:val="28"/>
          <w:szCs w:val="28"/>
          <w:rtl/>
          <w:lang w:bidi="ar-IQ"/>
        </w:rPr>
      </w:pP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إطار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تطور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السياسة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البيئية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الولايات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المتحدة،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يُعدّ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قانون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النظيف</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sz w:val="28"/>
          <w:szCs w:val="28"/>
          <w:lang w:bidi="ar-IQ"/>
        </w:rPr>
        <w:t>Clean Air Act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أحد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الركائز</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الأساسية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للتشريعات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البيئية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الفيدرالية،</w:t>
      </w:r>
      <w:r w:rsidRPr="00E540C7">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إذ</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شُرّع</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لأول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مرة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عام</w:t>
      </w:r>
      <w:r w:rsidRPr="00E540C7">
        <w:rPr>
          <w:rFonts w:ascii="Simplified Arabic" w:hAnsi="Simplified Arabic" w:cs="Simplified Arabic"/>
          <w:sz w:val="28"/>
          <w:szCs w:val="28"/>
          <w:rtl/>
          <w:lang w:bidi="ar-IQ"/>
        </w:rPr>
        <w:t xml:space="preserve"> 1963 </w:t>
      </w:r>
      <w:r w:rsidRPr="00E540C7">
        <w:rPr>
          <w:rFonts w:ascii="Simplified Arabic" w:hAnsi="Simplified Arabic" w:cs="Simplified Arabic" w:hint="cs"/>
          <w:sz w:val="28"/>
          <w:szCs w:val="28"/>
          <w:rtl/>
          <w:lang w:bidi="ar-IQ"/>
        </w:rPr>
        <w:t>ثم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خضع</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لتعديلات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جوهرية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عامي</w:t>
      </w:r>
      <w:r w:rsidRPr="00E540C7">
        <w:rPr>
          <w:rFonts w:ascii="Simplified Arabic" w:hAnsi="Simplified Arabic" w:cs="Simplified Arabic"/>
          <w:sz w:val="28"/>
          <w:szCs w:val="28"/>
          <w:rtl/>
          <w:lang w:bidi="ar-IQ"/>
        </w:rPr>
        <w:t xml:space="preserve"> 1970 </w:t>
      </w:r>
      <w:r w:rsidRPr="00E540C7">
        <w:rPr>
          <w:rFonts w:ascii="Simplified Arabic" w:hAnsi="Simplified Arabic" w:cs="Simplified Arabic" w:hint="cs"/>
          <w:sz w:val="28"/>
          <w:szCs w:val="28"/>
          <w:rtl/>
          <w:lang w:bidi="ar-IQ"/>
        </w:rPr>
        <w:t>و</w:t>
      </w:r>
      <w:r w:rsidRPr="00E540C7">
        <w:rPr>
          <w:rFonts w:ascii="Simplified Arabic" w:hAnsi="Simplified Arabic" w:cs="Simplified Arabic"/>
          <w:sz w:val="28"/>
          <w:szCs w:val="28"/>
          <w:rtl/>
          <w:lang w:bidi="ar-IQ"/>
        </w:rPr>
        <w:t>1990</w:t>
      </w:r>
      <w:r w:rsidRPr="00E540C7">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منحه</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بعدًا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تنظيمياً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متقدماً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مواجهة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تلوث</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الهواء</w:t>
      </w:r>
      <w:r>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وقد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مكّن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هذا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القانون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وكالة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حماية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البيئة</w:t>
      </w:r>
      <w:r w:rsidRPr="00E540C7">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sz w:val="28"/>
          <w:szCs w:val="28"/>
          <w:lang w:bidi="ar-IQ"/>
        </w:rPr>
        <w:t>EPA</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صلاحيات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تنظيمية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موسعة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لضبط</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ملوثات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استنادًا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إلى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نتائج</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الأبحاث</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العلمية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تربط</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بين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هذه</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الملوثات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وتأثيراتها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الصحة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العامة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والنظم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البيئية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وقد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شمل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هذا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التفويض</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التنظيمي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لاحقًا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غازات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الدفيئة،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باعتبارها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الملوثات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الهوائية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ذات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التأثير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طويل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الأمد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التوازن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المناخي،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مما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وضع</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الأساس</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العلمي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والقانوني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لتدخل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الوكالة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تنظيمها</w:t>
      </w:r>
      <w:r>
        <w:rPr>
          <w:rStyle w:val="a6"/>
          <w:rFonts w:ascii="Simplified Arabic" w:hAnsi="Simplified Arabic" w:cs="Simplified Arabic"/>
          <w:rtl/>
          <w:lang w:bidi="ar-IQ"/>
        </w:rPr>
        <w:footnoteReference w:id="173"/>
      </w:r>
      <w:r w:rsidRPr="00E540C7">
        <w:rPr>
          <w:rFonts w:ascii="Simplified Arabic" w:hAnsi="Simplified Arabic" w:cs="Simplified Arabic"/>
          <w:sz w:val="28"/>
          <w:szCs w:val="28"/>
          <w:rtl/>
          <w:lang w:bidi="ar-IQ"/>
        </w:rPr>
        <w:t>.</w:t>
      </w:r>
    </w:p>
    <w:p w14:paraId="0065F8A1" w14:textId="74FF129F" w:rsidR="002460DA" w:rsidRPr="00E540C7" w:rsidRDefault="002460DA" w:rsidP="002460DA">
      <w:pPr>
        <w:bidi/>
        <w:spacing w:after="0" w:line="240" w:lineRule="auto"/>
        <w:ind w:firstLine="746"/>
        <w:jc w:val="both"/>
        <w:rPr>
          <w:rFonts w:ascii="Simplified Arabic" w:hAnsi="Simplified Arabic" w:cs="Simplified Arabic"/>
          <w:sz w:val="28"/>
          <w:szCs w:val="28"/>
          <w:rtl/>
          <w:lang w:bidi="ar-IQ"/>
        </w:rPr>
      </w:pPr>
      <w:r w:rsidRPr="00E540C7">
        <w:rPr>
          <w:rFonts w:ascii="Simplified Arabic" w:hAnsi="Simplified Arabic" w:cs="Simplified Arabic" w:hint="cs"/>
          <w:sz w:val="28"/>
          <w:szCs w:val="28"/>
          <w:rtl/>
          <w:lang w:bidi="ar-IQ"/>
        </w:rPr>
        <w:t>وقد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شكّل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حكم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المحكمة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العليا</w:t>
      </w:r>
      <w:r w:rsidRPr="00E540C7">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عام</w:t>
      </w:r>
      <w:r w:rsidRPr="00E540C7">
        <w:rPr>
          <w:rFonts w:ascii="Simplified Arabic" w:hAnsi="Simplified Arabic" w:cs="Simplified Arabic"/>
          <w:sz w:val="28"/>
          <w:szCs w:val="28"/>
          <w:rtl/>
          <w:lang w:bidi="ar-IQ"/>
        </w:rPr>
        <w:t xml:space="preserve"> 2007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القضية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المعروفة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بـ</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sz w:val="28"/>
          <w:szCs w:val="28"/>
          <w:lang w:bidi="ar-IQ"/>
        </w:rPr>
        <w:t>Massachusetts v. EPA</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نقطة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تحول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قانونية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حاسمة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إذ</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أقر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بأن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غازات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الدفيئة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تندرج</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تحت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تعريف</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ملوثات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وفقًا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لقانون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الهواء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النظيف،</w:t>
      </w:r>
      <w:r w:rsidRPr="00E540C7">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ومن ثم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فإن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الوكالة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ملزمة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قانونًا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بتنظيمها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إذا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ثبت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تأثيرها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الضار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الصحة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العامة</w:t>
      </w:r>
      <w:r>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ونتيجة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لهذا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الحكم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أصدرت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الوكالة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عام</w:t>
      </w:r>
      <w:r w:rsidRPr="00E540C7">
        <w:rPr>
          <w:rFonts w:ascii="Simplified Arabic" w:hAnsi="Simplified Arabic" w:cs="Simplified Arabic"/>
          <w:sz w:val="28"/>
          <w:szCs w:val="28"/>
          <w:rtl/>
          <w:lang w:bidi="ar-IQ"/>
        </w:rPr>
        <w:t xml:space="preserve"> 2009 </w:t>
      </w:r>
      <w:r w:rsidRPr="00E540C7">
        <w:rPr>
          <w:rFonts w:ascii="Simplified Arabic" w:hAnsi="Simplified Arabic" w:cs="Simplified Arabic" w:hint="cs"/>
          <w:sz w:val="28"/>
          <w:szCs w:val="28"/>
          <w:rtl/>
          <w:lang w:bidi="ar-IQ"/>
        </w:rPr>
        <w:t>ما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يُعرف</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بـ</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الاستنتاج</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النهائي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بشأن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الخطر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والذي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أكّد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خلاله</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غازات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مثل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ثاني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أكسيد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الكربون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والميثان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وأكسيد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النيتروز</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تُشكل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تهديدًا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بيئيًا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وصحيًا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يستوجب</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التدخل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التنظيمي</w:t>
      </w:r>
      <w:r>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بناءً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هذا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التقييم</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العلمي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والقانوني،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بدأت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وكالة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حماية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البيئة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بفرض</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معايير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أداء</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جديدة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للمصادر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الكبرى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sz w:val="28"/>
          <w:szCs w:val="28"/>
          <w:lang w:bidi="ar-IQ"/>
        </w:rPr>
        <w:t>NSPS</w:t>
      </w:r>
      <w:r w:rsidRPr="00E540C7">
        <w:rPr>
          <w:rFonts w:ascii="Simplified Arabic" w:hAnsi="Simplified Arabic" w:cs="Simplified Arabic"/>
          <w:sz w:val="28"/>
          <w:szCs w:val="28"/>
          <w:rtl/>
          <w:lang w:bidi="ar-IQ"/>
        </w:rPr>
        <w:t>)</w:t>
      </w:r>
      <w:r w:rsidRPr="00E540C7">
        <w:rPr>
          <w:rFonts w:ascii="Simplified Arabic" w:hAnsi="Simplified Arabic" w:cs="Simplified Arabic" w:hint="cs"/>
          <w:sz w:val="28"/>
          <w:szCs w:val="28"/>
          <w:rtl/>
          <w:lang w:bidi="ar-IQ"/>
        </w:rPr>
        <w:t>،</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التي</w:t>
      </w:r>
      <w:r w:rsidRPr="00E540C7">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تسعى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إلى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الحد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الانبعاثات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في</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قطاعات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lastRenderedPageBreak/>
        <w:t>صناعية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رئيسية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مثل</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محطات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توليد</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الطاقة،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والمصانع</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الكيماوية،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ومنشآت</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التكرير،</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وصناعة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المعادن،</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بما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يعكس</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انتقالًا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تدريجيًا</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نحو</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بنية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تنظيمية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قائمة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على</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الأدلة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العلمية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والمساءلة</w:t>
      </w:r>
      <w:r w:rsidRPr="00E540C7">
        <w:rPr>
          <w:rFonts w:ascii="Simplified Arabic" w:hAnsi="Simplified Arabic" w:cs="Simplified Arabic"/>
          <w:sz w:val="28"/>
          <w:szCs w:val="28"/>
          <w:rtl/>
          <w:lang w:bidi="ar-IQ"/>
        </w:rPr>
        <w:t xml:space="preserve"> </w:t>
      </w:r>
      <w:r w:rsidRPr="00E540C7">
        <w:rPr>
          <w:rFonts w:ascii="Simplified Arabic" w:hAnsi="Simplified Arabic" w:cs="Simplified Arabic" w:hint="cs"/>
          <w:sz w:val="28"/>
          <w:szCs w:val="28"/>
          <w:rtl/>
          <w:lang w:bidi="ar-IQ"/>
        </w:rPr>
        <w:t>القانونية</w:t>
      </w:r>
      <w:r>
        <w:rPr>
          <w:rStyle w:val="a6"/>
          <w:rFonts w:ascii="Simplified Arabic" w:hAnsi="Simplified Arabic" w:cs="Simplified Arabic"/>
          <w:rtl/>
          <w:lang w:bidi="ar-IQ"/>
        </w:rPr>
        <w:footnoteReference w:id="174"/>
      </w:r>
      <w:r w:rsidRPr="00E540C7">
        <w:rPr>
          <w:rFonts w:ascii="Simplified Arabic" w:hAnsi="Simplified Arabic" w:cs="Simplified Arabic"/>
          <w:sz w:val="28"/>
          <w:szCs w:val="28"/>
          <w:rtl/>
          <w:lang w:bidi="ar-IQ"/>
        </w:rPr>
        <w:t>.</w:t>
      </w:r>
    </w:p>
    <w:p w14:paraId="62FFFAF3" w14:textId="77777777" w:rsidR="002460DA" w:rsidRPr="004E43F1" w:rsidRDefault="002460DA" w:rsidP="002460DA">
      <w:pPr>
        <w:pStyle w:val="a4"/>
        <w:numPr>
          <w:ilvl w:val="0"/>
          <w:numId w:val="19"/>
        </w:numPr>
        <w:bidi/>
        <w:spacing w:after="0" w:line="240" w:lineRule="auto"/>
        <w:jc w:val="both"/>
        <w:rPr>
          <w:rFonts w:ascii="Simplified Arabic" w:hAnsi="Simplified Arabic" w:cs="Simplified Arabic"/>
          <w:b/>
          <w:bCs/>
          <w:sz w:val="28"/>
          <w:szCs w:val="28"/>
          <w:rtl/>
          <w:lang w:bidi="ar-IQ"/>
        </w:rPr>
      </w:pPr>
      <w:r w:rsidRPr="004E43F1">
        <w:rPr>
          <w:rFonts w:ascii="Simplified Arabic" w:hAnsi="Simplified Arabic" w:cs="Simplified Arabic" w:hint="cs"/>
          <w:b/>
          <w:bCs/>
          <w:sz w:val="28"/>
          <w:szCs w:val="28"/>
          <w:rtl/>
          <w:lang w:bidi="ar-IQ"/>
        </w:rPr>
        <w:t>برنامج</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الإبلاغ</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عن</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غازات</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hint="cs"/>
          <w:b/>
          <w:bCs/>
          <w:sz w:val="28"/>
          <w:szCs w:val="28"/>
          <w:rtl/>
          <w:lang w:bidi="ar-IQ"/>
        </w:rPr>
        <w:t>الدفيئة</w:t>
      </w:r>
      <w:r w:rsidRPr="004E43F1">
        <w:rPr>
          <w:rFonts w:ascii="Simplified Arabic" w:hAnsi="Simplified Arabic" w:cs="Simplified Arabic"/>
          <w:b/>
          <w:bCs/>
          <w:sz w:val="28"/>
          <w:szCs w:val="28"/>
          <w:rtl/>
          <w:lang w:bidi="ar-IQ"/>
        </w:rPr>
        <w:t xml:space="preserve"> (</w:t>
      </w:r>
      <w:r w:rsidRPr="004E43F1">
        <w:rPr>
          <w:rFonts w:ascii="Simplified Arabic" w:hAnsi="Simplified Arabic" w:cs="Simplified Arabic"/>
          <w:b/>
          <w:bCs/>
          <w:sz w:val="28"/>
          <w:szCs w:val="28"/>
          <w:lang w:bidi="ar-IQ"/>
        </w:rPr>
        <w:t>GHGRP</w:t>
      </w:r>
      <w:r w:rsidRPr="004E43F1">
        <w:rPr>
          <w:rFonts w:ascii="Simplified Arabic" w:hAnsi="Simplified Arabic" w:cs="Simplified Arabic"/>
          <w:b/>
          <w:bCs/>
          <w:sz w:val="28"/>
          <w:szCs w:val="28"/>
          <w:rtl/>
          <w:lang w:bidi="ar-IQ"/>
        </w:rPr>
        <w:t>)</w:t>
      </w:r>
    </w:p>
    <w:p w14:paraId="114B1A8B" w14:textId="1E7291DF" w:rsidR="002460DA" w:rsidRPr="00DB6112" w:rsidRDefault="002460DA" w:rsidP="002460DA">
      <w:pPr>
        <w:bidi/>
        <w:spacing w:after="0" w:line="240" w:lineRule="auto"/>
        <w:ind w:firstLine="746"/>
        <w:jc w:val="both"/>
        <w:rPr>
          <w:rFonts w:ascii="Simplified Arabic" w:hAnsi="Simplified Arabic" w:cs="Simplified Arabic"/>
          <w:sz w:val="28"/>
          <w:szCs w:val="28"/>
          <w:rtl/>
          <w:lang w:bidi="ar-IQ"/>
        </w:rPr>
      </w:pPr>
      <w:r w:rsidRPr="00DB6112">
        <w:rPr>
          <w:rFonts w:ascii="Simplified Arabic" w:hAnsi="Simplified Arabic" w:cs="Simplified Arabic" w:hint="cs"/>
          <w:sz w:val="28"/>
          <w:szCs w:val="28"/>
          <w:rtl/>
          <w:lang w:bidi="ar-IQ"/>
        </w:rPr>
        <w:t>أطلقت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وكالة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حماية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البيئة</w:t>
      </w:r>
      <w:r w:rsidRPr="00DB6112">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sz w:val="28"/>
          <w:szCs w:val="28"/>
          <w:lang w:bidi="ar-IQ"/>
        </w:rPr>
        <w:t>EPA</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عام</w:t>
      </w:r>
      <w:r w:rsidRPr="00DB6112">
        <w:rPr>
          <w:rFonts w:ascii="Simplified Arabic" w:hAnsi="Simplified Arabic" w:cs="Simplified Arabic"/>
          <w:sz w:val="28"/>
          <w:szCs w:val="28"/>
          <w:rtl/>
          <w:lang w:bidi="ar-IQ"/>
        </w:rPr>
        <w:t xml:space="preserve"> 2009 </w:t>
      </w:r>
      <w:r w:rsidRPr="00DB6112">
        <w:rPr>
          <w:rFonts w:ascii="Simplified Arabic" w:hAnsi="Simplified Arabic" w:cs="Simplified Arabic" w:hint="cs"/>
          <w:sz w:val="28"/>
          <w:szCs w:val="28"/>
          <w:rtl/>
          <w:lang w:bidi="ar-IQ"/>
        </w:rPr>
        <w:t>برنامج</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الإبلاغ</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غازات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الدفيئة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sz w:val="28"/>
          <w:szCs w:val="28"/>
          <w:lang w:bidi="ar-IQ"/>
        </w:rPr>
        <w:t>GHGRP</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ضمن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إطار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تنظيمي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يهدف</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تعزيز</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الشفافية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ومتابعة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التقدم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جهود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خفض</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الانبعاثات</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يفرض</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هذا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البرنامج</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المنشآت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الصناعية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التي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تطلق</w:t>
      </w:r>
      <w:r w:rsidRPr="00DB6112">
        <w:rPr>
          <w:rFonts w:ascii="Simplified Arabic" w:hAnsi="Simplified Arabic" w:cs="Simplified Arabic"/>
          <w:sz w:val="28"/>
          <w:szCs w:val="28"/>
          <w:rtl/>
          <w:lang w:bidi="ar-IQ"/>
        </w:rPr>
        <w:t xml:space="preserve"> 25,000 </w:t>
      </w:r>
      <w:r w:rsidRPr="00DB6112">
        <w:rPr>
          <w:rFonts w:ascii="Simplified Arabic" w:hAnsi="Simplified Arabic" w:cs="Simplified Arabic" w:hint="cs"/>
          <w:sz w:val="28"/>
          <w:szCs w:val="28"/>
          <w:rtl/>
          <w:lang w:bidi="ar-IQ"/>
        </w:rPr>
        <w:t>طن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أو</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أكثر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مكافئ</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ثاني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أكسيد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الكربون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سنويًا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تقديم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تقارير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دقيقة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ومفصلة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انبعاثاتها</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وقد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شمل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البرنامج</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منذ</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انطلاقه</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أكثر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8000 </w:t>
      </w:r>
      <w:r w:rsidRPr="00DB6112">
        <w:rPr>
          <w:rFonts w:ascii="Simplified Arabic" w:hAnsi="Simplified Arabic" w:cs="Simplified Arabic" w:hint="cs"/>
          <w:sz w:val="28"/>
          <w:szCs w:val="28"/>
          <w:rtl/>
          <w:lang w:bidi="ar-IQ"/>
        </w:rPr>
        <w:t>منشأة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يتيح</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تغطية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نحو</w:t>
      </w:r>
      <w:r w:rsidRPr="00DB6112">
        <w:rPr>
          <w:rFonts w:ascii="Simplified Arabic" w:hAnsi="Simplified Arabic" w:cs="Simplified Arabic"/>
          <w:sz w:val="28"/>
          <w:szCs w:val="28"/>
          <w:rtl/>
          <w:lang w:bidi="ar-IQ"/>
        </w:rPr>
        <w:t xml:space="preserve"> 85% </w:t>
      </w:r>
      <w:r w:rsidRPr="00DB6112">
        <w:rPr>
          <w:rFonts w:ascii="Simplified Arabic" w:hAnsi="Simplified Arabic" w:cs="Simplified Arabic" w:hint="cs"/>
          <w:sz w:val="28"/>
          <w:szCs w:val="28"/>
          <w:rtl/>
          <w:lang w:bidi="ar-IQ"/>
        </w:rPr>
        <w:t>إلى</w:t>
      </w:r>
      <w:r w:rsidRPr="00DB6112">
        <w:rPr>
          <w:rFonts w:ascii="Simplified Arabic" w:hAnsi="Simplified Arabic" w:cs="Simplified Arabic"/>
          <w:sz w:val="28"/>
          <w:szCs w:val="28"/>
          <w:rtl/>
          <w:lang w:bidi="ar-IQ"/>
        </w:rPr>
        <w:t xml:space="preserve"> 90%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إجمالي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انبعاثات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غازات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الدفيئة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الولايات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المتحدة،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مما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يجعله</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أداة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محورية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لرصد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مصادر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الانبعاث</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الكبرى</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تُجمع</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البيانات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نظام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مركزي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وتحلل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أجل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تصميم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السياسات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المناخية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الفيدرالية،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وتحديد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القطاعات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ذات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الانبعاثات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العالية،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وتطوير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استراتيجيات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قطاعية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موجّهة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وفعالة</w:t>
      </w:r>
      <w:r>
        <w:rPr>
          <w:rStyle w:val="a6"/>
          <w:rFonts w:ascii="Simplified Arabic" w:hAnsi="Simplified Arabic" w:cs="Simplified Arabic"/>
          <w:rtl/>
          <w:lang w:bidi="ar-IQ"/>
        </w:rPr>
        <w:footnoteReference w:id="175"/>
      </w:r>
      <w:r w:rsidRPr="00DB6112">
        <w:rPr>
          <w:rFonts w:ascii="Simplified Arabic" w:hAnsi="Simplified Arabic" w:cs="Simplified Arabic"/>
          <w:sz w:val="28"/>
          <w:szCs w:val="28"/>
          <w:rtl/>
          <w:lang w:bidi="ar-IQ"/>
        </w:rPr>
        <w:t>.</w:t>
      </w:r>
    </w:p>
    <w:p w14:paraId="0945F554" w14:textId="031560E4" w:rsidR="002460DA"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DB6112">
        <w:rPr>
          <w:rFonts w:ascii="Simplified Arabic" w:hAnsi="Simplified Arabic" w:cs="Simplified Arabic" w:hint="cs"/>
          <w:sz w:val="28"/>
          <w:szCs w:val="28"/>
          <w:rtl/>
          <w:lang w:bidi="ar-IQ"/>
        </w:rPr>
        <w:t>يمثل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sz w:val="28"/>
          <w:szCs w:val="28"/>
          <w:lang w:bidi="ar-IQ"/>
        </w:rPr>
        <w:t>GHGRP</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عنصراً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بنيوياً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السياسة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المناخية</w:t>
      </w:r>
      <w:r w:rsidRPr="00DB6112">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إذ</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يزوّد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صانعي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القرار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ببيانات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موثوقة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وحديثة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تدعم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عملية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صياغة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اللوائح</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والتدخلات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التنظيمية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أسس</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علمية</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يساهم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البرنامج</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تتبع</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الأداء</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البيئي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للمنشآت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الصناعية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المدى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الطويل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ويحفزها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تحسين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كفاءة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الطاقة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وتقليل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الانبعاثات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خلال</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المساءلة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المستندة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البيانات</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DB6112">
        <w:rPr>
          <w:rFonts w:ascii="Simplified Arabic" w:hAnsi="Simplified Arabic" w:cs="Simplified Arabic" w:hint="cs"/>
          <w:sz w:val="28"/>
          <w:szCs w:val="28"/>
          <w:rtl/>
          <w:lang w:bidi="ar-IQ"/>
        </w:rPr>
        <w:t>يعتمد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النظام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تقديم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إلكتروني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سنوي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عبر</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منصة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sz w:val="28"/>
          <w:szCs w:val="28"/>
          <w:lang w:bidi="ar-IQ"/>
        </w:rPr>
        <w:t>e-GGRT</w:t>
      </w:r>
      <w:r w:rsidRPr="00DB6112">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وتخضع</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البيانات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لعملية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تحقق</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منهجية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تنفذها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الوكالة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دون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الاعتماد</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على</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مراجعة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من</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جهات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خارجية</w:t>
      </w:r>
      <w:r>
        <w:rPr>
          <w:rFonts w:ascii="Simplified Arabic" w:hAnsi="Simplified Arabic" w:cs="Simplified Arabic" w:hint="cs"/>
          <w:sz w:val="28"/>
          <w:szCs w:val="28"/>
          <w:rtl/>
          <w:lang w:bidi="ar-IQ"/>
        </w:rPr>
        <w:t>،</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كما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تُستخدم</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هذه</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البيانات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في</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التحليلات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الطولية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للصناعات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والقطاعات،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مما</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يعزز</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فعالية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السياسات</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الموجهة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نحو</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المناخ</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والتنمية</w:t>
      </w:r>
      <w:r w:rsidRPr="00DB6112">
        <w:rPr>
          <w:rFonts w:ascii="Simplified Arabic" w:hAnsi="Simplified Arabic" w:cs="Simplified Arabic"/>
          <w:sz w:val="28"/>
          <w:szCs w:val="28"/>
          <w:rtl/>
          <w:lang w:bidi="ar-IQ"/>
        </w:rPr>
        <w:t xml:space="preserve"> </w:t>
      </w:r>
      <w:r w:rsidRPr="00DB6112">
        <w:rPr>
          <w:rFonts w:ascii="Simplified Arabic" w:hAnsi="Simplified Arabic" w:cs="Simplified Arabic" w:hint="cs"/>
          <w:sz w:val="28"/>
          <w:szCs w:val="28"/>
          <w:rtl/>
          <w:lang w:bidi="ar-IQ"/>
        </w:rPr>
        <w:t>المستدامة</w:t>
      </w:r>
      <w:r>
        <w:rPr>
          <w:rStyle w:val="a6"/>
          <w:rFonts w:ascii="Simplified Arabic" w:hAnsi="Simplified Arabic" w:cs="Simplified Arabic"/>
          <w:rtl/>
          <w:lang w:bidi="ar-IQ"/>
        </w:rPr>
        <w:footnoteReference w:id="176"/>
      </w:r>
      <w:r w:rsidRPr="00DB6112">
        <w:rPr>
          <w:rFonts w:ascii="Simplified Arabic" w:hAnsi="Simplified Arabic" w:cs="Simplified Arabic"/>
          <w:sz w:val="28"/>
          <w:szCs w:val="28"/>
          <w:rtl/>
          <w:lang w:bidi="ar-IQ"/>
        </w:rPr>
        <w:t>.</w:t>
      </w:r>
    </w:p>
    <w:p w14:paraId="5BE15F25" w14:textId="77777777" w:rsidR="002460DA" w:rsidRPr="00DB6112" w:rsidRDefault="002460DA" w:rsidP="002460DA">
      <w:pPr>
        <w:bidi/>
        <w:spacing w:after="0" w:line="240" w:lineRule="auto"/>
        <w:ind w:firstLine="746"/>
        <w:jc w:val="both"/>
        <w:rPr>
          <w:rFonts w:ascii="Simplified Arabic" w:hAnsi="Simplified Arabic" w:cs="Simplified Arabic"/>
          <w:b/>
          <w:bCs/>
          <w:sz w:val="28"/>
          <w:szCs w:val="28"/>
          <w:rtl/>
          <w:lang w:bidi="ar-IQ"/>
        </w:rPr>
      </w:pPr>
      <w:r w:rsidRPr="00DB6112">
        <w:rPr>
          <w:rFonts w:ascii="Simplified Arabic" w:hAnsi="Simplified Arabic" w:cs="Simplified Arabic" w:hint="cs"/>
          <w:b/>
          <w:bCs/>
          <w:sz w:val="28"/>
          <w:szCs w:val="28"/>
          <w:rtl/>
          <w:lang w:bidi="ar-IQ"/>
        </w:rPr>
        <w:t>ج. الحدود</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التنظيمية</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المباشرة</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من</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وكالة</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حماية</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hint="cs"/>
          <w:b/>
          <w:bCs/>
          <w:sz w:val="28"/>
          <w:szCs w:val="28"/>
          <w:rtl/>
          <w:lang w:bidi="ar-IQ"/>
        </w:rPr>
        <w:t>البيئة</w:t>
      </w:r>
      <w:r w:rsidRPr="00DB6112">
        <w:rPr>
          <w:rFonts w:ascii="Simplified Arabic" w:hAnsi="Simplified Arabic" w:cs="Simplified Arabic"/>
          <w:b/>
          <w:bCs/>
          <w:sz w:val="28"/>
          <w:szCs w:val="28"/>
          <w:rtl/>
          <w:lang w:bidi="ar-IQ"/>
        </w:rPr>
        <w:t xml:space="preserve"> (</w:t>
      </w:r>
      <w:r w:rsidRPr="00DB6112">
        <w:rPr>
          <w:rFonts w:ascii="Simplified Arabic" w:hAnsi="Simplified Arabic" w:cs="Simplified Arabic"/>
          <w:b/>
          <w:bCs/>
          <w:sz w:val="28"/>
          <w:szCs w:val="28"/>
          <w:lang w:bidi="ar-IQ"/>
        </w:rPr>
        <w:t>EPA</w:t>
      </w:r>
      <w:r w:rsidRPr="00DB6112">
        <w:rPr>
          <w:rFonts w:ascii="Simplified Arabic" w:hAnsi="Simplified Arabic" w:cs="Simplified Arabic"/>
          <w:b/>
          <w:bCs/>
          <w:sz w:val="28"/>
          <w:szCs w:val="28"/>
          <w:rtl/>
          <w:lang w:bidi="ar-IQ"/>
        </w:rPr>
        <w:t>)</w:t>
      </w:r>
    </w:p>
    <w:p w14:paraId="700C0127" w14:textId="445C80C5" w:rsidR="002460DA" w:rsidRPr="005B4133"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5A6505">
        <w:rPr>
          <w:rFonts w:ascii="Simplified Arabic" w:hAnsi="Simplified Arabic" w:cs="Simplified Arabic" w:hint="cs"/>
          <w:sz w:val="28"/>
          <w:szCs w:val="28"/>
          <w:rtl/>
          <w:lang w:bidi="ar-IQ"/>
        </w:rPr>
        <w:t>تتولى</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وكالة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حماية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البيئة</w:t>
      </w:r>
      <w:r w:rsidRPr="005A6505">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sz w:val="28"/>
          <w:szCs w:val="28"/>
          <w:lang w:bidi="ar-IQ"/>
        </w:rPr>
        <w:t>EPA</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دورًا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تنفيذيًا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وتشريعيًا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تنظيم</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انبعاثات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الغازات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الدفيئة،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خلال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وضع</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معايير</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محددة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وحدود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قصوى</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للانبعاثات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الصادرة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الصناعات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المختلفة</w:t>
      </w:r>
      <w:r>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تشمل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هذه</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الملوثات</w:t>
      </w:r>
      <w:r w:rsidRPr="005A6505">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الرئيس</w:t>
      </w:r>
      <w:r w:rsidRPr="005A6505">
        <w:rPr>
          <w:rFonts w:ascii="Simplified Arabic" w:hAnsi="Simplified Arabic" w:cs="Simplified Arabic" w:hint="cs"/>
          <w:sz w:val="28"/>
          <w:szCs w:val="28"/>
          <w:rtl/>
          <w:lang w:bidi="ar-IQ"/>
        </w:rPr>
        <w:t>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ثاني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أكسيد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الكربون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sz w:val="28"/>
          <w:szCs w:val="28"/>
          <w:lang w:bidi="ar-IQ"/>
        </w:rPr>
        <w:t>CO</w:t>
      </w:r>
      <w:r w:rsidRPr="005A6505">
        <w:rPr>
          <w:rFonts w:ascii="Cambria Math" w:hAnsi="Cambria Math" w:cs="Cambria Math"/>
          <w:sz w:val="28"/>
          <w:szCs w:val="28"/>
          <w:lang w:bidi="ar-IQ"/>
        </w:rPr>
        <w:t>₂</w:t>
      </w:r>
      <w:r w:rsidRPr="005A6505">
        <w:rPr>
          <w:rFonts w:ascii="Simplified Arabic" w:hAnsi="Simplified Arabic" w:cs="Simplified Arabic"/>
          <w:sz w:val="28"/>
          <w:szCs w:val="28"/>
          <w:rtl/>
          <w:lang w:bidi="ar-IQ"/>
        </w:rPr>
        <w:t>)</w:t>
      </w:r>
      <w:r w:rsidRPr="005A6505">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الميثان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sz w:val="28"/>
          <w:szCs w:val="28"/>
          <w:lang w:bidi="ar-IQ"/>
        </w:rPr>
        <w:t>CH</w:t>
      </w:r>
      <w:r w:rsidRPr="005A6505">
        <w:rPr>
          <w:rFonts w:ascii="Cambria Math" w:hAnsi="Cambria Math" w:cs="Cambria Math"/>
          <w:sz w:val="28"/>
          <w:szCs w:val="28"/>
          <w:lang w:bidi="ar-IQ"/>
        </w:rPr>
        <w:t>₄</w:t>
      </w:r>
      <w:r w:rsidRPr="005A6505">
        <w:rPr>
          <w:rFonts w:ascii="Simplified Arabic" w:hAnsi="Simplified Arabic" w:cs="Simplified Arabic"/>
          <w:sz w:val="28"/>
          <w:szCs w:val="28"/>
          <w:rtl/>
          <w:lang w:bidi="ar-IQ"/>
        </w:rPr>
        <w:t>)</w:t>
      </w:r>
      <w:r w:rsidRPr="005A6505">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أكسيد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النيتروز</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sz w:val="28"/>
          <w:szCs w:val="28"/>
          <w:lang w:bidi="ar-IQ"/>
        </w:rPr>
        <w:t>N</w:t>
      </w:r>
      <w:r w:rsidRPr="005A6505">
        <w:rPr>
          <w:rFonts w:ascii="Cambria Math" w:hAnsi="Cambria Math" w:cs="Cambria Math"/>
          <w:sz w:val="28"/>
          <w:szCs w:val="28"/>
          <w:lang w:bidi="ar-IQ"/>
        </w:rPr>
        <w:t>₂</w:t>
      </w:r>
      <w:r w:rsidRPr="005A6505">
        <w:rPr>
          <w:rFonts w:ascii="Simplified Arabic" w:hAnsi="Simplified Arabic" w:cs="Simplified Arabic"/>
          <w:sz w:val="28"/>
          <w:szCs w:val="28"/>
          <w:lang w:bidi="ar-IQ"/>
        </w:rPr>
        <w:t>O</w:t>
      </w:r>
      <w:r w:rsidRPr="005A6505">
        <w:rPr>
          <w:rFonts w:ascii="Simplified Arabic" w:hAnsi="Simplified Arabic" w:cs="Simplified Arabic"/>
          <w:sz w:val="28"/>
          <w:szCs w:val="28"/>
          <w:rtl/>
          <w:lang w:bidi="ar-IQ"/>
        </w:rPr>
        <w:t>)</w:t>
      </w:r>
      <w:r w:rsidRPr="005A6505">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والمركبات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الفلورية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مثل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سادس</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فلوريد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الكبريت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sz w:val="28"/>
          <w:szCs w:val="28"/>
          <w:lang w:bidi="ar-IQ"/>
        </w:rPr>
        <w:t>SF</w:t>
      </w:r>
      <w:r w:rsidRPr="005A6505">
        <w:rPr>
          <w:rFonts w:ascii="Cambria Math" w:hAnsi="Cambria Math" w:cs="Cambria Math"/>
          <w:sz w:val="28"/>
          <w:szCs w:val="28"/>
          <w:lang w:bidi="ar-IQ"/>
        </w:rPr>
        <w:t>₆</w:t>
      </w:r>
      <w:r w:rsidRPr="005A6505">
        <w:rPr>
          <w:rFonts w:ascii="Simplified Arabic" w:hAnsi="Simplified Arabic" w:cs="Simplified Arabic"/>
          <w:sz w:val="28"/>
          <w:szCs w:val="28"/>
          <w:rtl/>
          <w:lang w:bidi="ar-IQ"/>
        </w:rPr>
        <w:t>)</w:t>
      </w:r>
      <w:r w:rsidRPr="005A6505">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التي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تُعد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الغازات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ذات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القدرة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الاحترارية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العالية</w:t>
      </w:r>
      <w:r>
        <w:rPr>
          <w:rFonts w:ascii="Simplified Arabic" w:hAnsi="Simplified Arabic" w:cs="Simplified Arabic" w:hint="cs"/>
          <w:sz w:val="28"/>
          <w:szCs w:val="28"/>
          <w:rtl/>
          <w:lang w:bidi="ar-IQ"/>
        </w:rPr>
        <w:t xml:space="preserve">، </w:t>
      </w:r>
      <w:r w:rsidRPr="005A6505">
        <w:rPr>
          <w:rFonts w:ascii="Simplified Arabic" w:hAnsi="Simplified Arabic" w:cs="Simplified Arabic" w:hint="cs"/>
          <w:sz w:val="28"/>
          <w:szCs w:val="28"/>
          <w:rtl/>
          <w:lang w:bidi="ar-IQ"/>
        </w:rPr>
        <w:t>على</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سبيل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المثال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فرضت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وكالة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حماية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البيئة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لوائح</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على</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مصافي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النفط</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والغاز</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الطبيعي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تُلزمها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باعتماد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تقنيات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لرصد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ومنع</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تسرب</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الميثان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وذلك</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ضوء</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الدراسات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التي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أظهرت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الميثان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يمتلك</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قدرة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احترارية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تفوق</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ثاني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أكسيد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الكربون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بأكثر</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25 </w:t>
      </w:r>
      <w:r w:rsidRPr="005A6505">
        <w:rPr>
          <w:rFonts w:ascii="Simplified Arabic" w:hAnsi="Simplified Arabic" w:cs="Simplified Arabic" w:hint="cs"/>
          <w:sz w:val="28"/>
          <w:szCs w:val="28"/>
          <w:rtl/>
          <w:lang w:bidi="ar-IQ"/>
        </w:rPr>
        <w:t>مرة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خلال</w:t>
      </w:r>
      <w:r w:rsidRPr="005A6505">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مد</w:t>
      </w:r>
      <w:r w:rsidRPr="005A6505">
        <w:rPr>
          <w:rFonts w:ascii="Simplified Arabic" w:hAnsi="Simplified Arabic" w:cs="Simplified Arabic" w:hint="cs"/>
          <w:sz w:val="28"/>
          <w:szCs w:val="28"/>
          <w:rtl/>
          <w:lang w:bidi="ar-IQ"/>
        </w:rPr>
        <w:t>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زمنية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تمتد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إلى</w:t>
      </w:r>
      <w:r w:rsidRPr="005A6505">
        <w:rPr>
          <w:rFonts w:ascii="Simplified Arabic" w:hAnsi="Simplified Arabic" w:cs="Simplified Arabic"/>
          <w:sz w:val="28"/>
          <w:szCs w:val="28"/>
          <w:rtl/>
          <w:lang w:bidi="ar-IQ"/>
        </w:rPr>
        <w:t xml:space="preserve"> 100 </w:t>
      </w:r>
      <w:r w:rsidRPr="005A6505">
        <w:rPr>
          <w:rFonts w:ascii="Simplified Arabic" w:hAnsi="Simplified Arabic" w:cs="Simplified Arabic" w:hint="cs"/>
          <w:sz w:val="28"/>
          <w:szCs w:val="28"/>
          <w:rtl/>
          <w:lang w:bidi="ar-IQ"/>
        </w:rPr>
        <w:t>عام</w:t>
      </w:r>
      <w:r>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كما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فُرضت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معايير</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أداء</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lastRenderedPageBreak/>
        <w:t>لمصانع</w:t>
      </w:r>
      <w:r w:rsidRPr="005A6505">
        <w:rPr>
          <w:rFonts w:ascii="Simplified Arabic" w:hAnsi="Simplified Arabic" w:cs="Simplified Arabic"/>
          <w:sz w:val="28"/>
          <w:szCs w:val="28"/>
          <w:rtl/>
          <w:lang w:bidi="ar-IQ"/>
        </w:rPr>
        <w:t xml:space="preserve"> </w:t>
      </w:r>
      <w:r w:rsidR="00A30441">
        <w:rPr>
          <w:rFonts w:ascii="Simplified Arabic" w:hAnsi="Simplified Arabic" w:cs="Simplified Arabic" w:hint="cs"/>
          <w:sz w:val="28"/>
          <w:szCs w:val="28"/>
          <w:rtl/>
          <w:lang w:bidi="ar-IQ"/>
        </w:rPr>
        <w:t>الإسمنت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والحديد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والصلب</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تتطلب</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الحد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الانبعاثات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الناتجة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عن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عمليات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التكليس</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والاحتراق</w:t>
      </w:r>
      <w:r>
        <w:rPr>
          <w:rFonts w:ascii="Simplified Arabic" w:hAnsi="Simplified Arabic" w:cs="Simplified Arabic" w:hint="cs"/>
          <w:sz w:val="28"/>
          <w:szCs w:val="28"/>
          <w:rtl/>
          <w:lang w:bidi="ar-IQ"/>
        </w:rPr>
        <w:t xml:space="preserve">، </w:t>
      </w:r>
      <w:r w:rsidRPr="005A6505">
        <w:rPr>
          <w:rFonts w:ascii="Simplified Arabic" w:hAnsi="Simplified Arabic" w:cs="Simplified Arabic" w:hint="cs"/>
          <w:sz w:val="28"/>
          <w:szCs w:val="28"/>
          <w:rtl/>
          <w:lang w:bidi="ar-IQ"/>
        </w:rPr>
        <w:t>تشمل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الإجراءات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التنظيمية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أيضًا</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فرض</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استخدام</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أفضل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التقنيات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المتاحة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عند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إنشاء</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أو</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تجديد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المنشآت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الصناعية</w:t>
      </w:r>
      <w:r>
        <w:rPr>
          <w:rFonts w:ascii="Simplified Arabic" w:hAnsi="Simplified Arabic" w:cs="Simplified Arabic" w:hint="cs"/>
          <w:sz w:val="28"/>
          <w:szCs w:val="28"/>
          <w:rtl/>
          <w:lang w:bidi="ar-IQ"/>
        </w:rPr>
        <w:t>،</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ويُطلب</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هذه</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المنشآت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تقديم</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تقييم</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تقني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واقتصادي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للحلول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الممكنة</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للحد</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من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الانبعاثات</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واختيار</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البديل</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الأنسب</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الذي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يوازن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بين</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الأداء</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البيئي</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والجدوى</w:t>
      </w:r>
      <w:r w:rsidRPr="005A6505">
        <w:rPr>
          <w:rFonts w:ascii="Simplified Arabic" w:hAnsi="Simplified Arabic" w:cs="Simplified Arabic"/>
          <w:sz w:val="28"/>
          <w:szCs w:val="28"/>
          <w:rtl/>
          <w:lang w:bidi="ar-IQ"/>
        </w:rPr>
        <w:t xml:space="preserve"> </w:t>
      </w:r>
      <w:r w:rsidRPr="005A6505">
        <w:rPr>
          <w:rFonts w:ascii="Simplified Arabic" w:hAnsi="Simplified Arabic" w:cs="Simplified Arabic" w:hint="cs"/>
          <w:sz w:val="28"/>
          <w:szCs w:val="28"/>
          <w:rtl/>
          <w:lang w:bidi="ar-IQ"/>
        </w:rPr>
        <w:t>الاقتصادية</w:t>
      </w:r>
      <w:r>
        <w:rPr>
          <w:rStyle w:val="a6"/>
          <w:rFonts w:ascii="Simplified Arabic" w:hAnsi="Simplified Arabic" w:cs="Simplified Arabic"/>
          <w:rtl/>
          <w:lang w:bidi="ar-IQ"/>
        </w:rPr>
        <w:footnoteReference w:id="177"/>
      </w:r>
      <w:r w:rsidRPr="005A6505">
        <w:rPr>
          <w:rFonts w:ascii="Simplified Arabic" w:hAnsi="Simplified Arabic" w:cs="Simplified Arabic"/>
          <w:sz w:val="28"/>
          <w:szCs w:val="28"/>
          <w:rtl/>
          <w:lang w:bidi="ar-IQ"/>
        </w:rPr>
        <w:t>.</w:t>
      </w:r>
    </w:p>
    <w:p w14:paraId="179538E5" w14:textId="3845E6C7" w:rsidR="002460DA" w:rsidRDefault="00831A00"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ومما تقدم يمكن القول بأ</w:t>
      </w:r>
      <w:r w:rsidR="002460DA">
        <w:rPr>
          <w:rFonts w:ascii="Simplified Arabic" w:hAnsi="Simplified Arabic" w:cs="Simplified Arabic" w:hint="cs"/>
          <w:sz w:val="28"/>
          <w:szCs w:val="28"/>
          <w:rtl/>
          <w:lang w:bidi="ar-IQ"/>
        </w:rPr>
        <w:t xml:space="preserve">ن </w:t>
      </w:r>
      <w:r w:rsidR="002460DA" w:rsidRPr="005A6505">
        <w:rPr>
          <w:rFonts w:ascii="Simplified Arabic" w:hAnsi="Simplified Arabic" w:cs="Simplified Arabic" w:hint="cs"/>
          <w:sz w:val="28"/>
          <w:szCs w:val="28"/>
          <w:rtl/>
          <w:lang w:bidi="ar-IQ"/>
        </w:rPr>
        <w:t>النهج</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الأمريكي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في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تنظيم</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الانبعاثات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الصناعية</w:t>
      </w:r>
      <w:r w:rsidR="002460DA" w:rsidRPr="005A6505">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 xml:space="preserve">يعد </w:t>
      </w:r>
      <w:r w:rsidR="002460DA" w:rsidRPr="005A6505">
        <w:rPr>
          <w:rFonts w:ascii="Simplified Arabic" w:hAnsi="Simplified Arabic" w:cs="Simplified Arabic" w:hint="cs"/>
          <w:sz w:val="28"/>
          <w:szCs w:val="28"/>
          <w:rtl/>
          <w:lang w:bidi="ar-IQ"/>
        </w:rPr>
        <w:t>نموذجًا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متكاملًا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يجمع</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بين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الأطر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التشريعية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الفيدرالية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مثل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قانون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الهواء</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النظيف</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sz w:val="28"/>
          <w:szCs w:val="28"/>
          <w:lang w:bidi="ar-IQ"/>
        </w:rPr>
        <w:t>Clean Air Act</w:t>
      </w:r>
      <w:r w:rsidR="002460DA" w:rsidRPr="005A6505">
        <w:rPr>
          <w:rFonts w:ascii="Simplified Arabic" w:hAnsi="Simplified Arabic" w:cs="Simplified Arabic"/>
          <w:sz w:val="28"/>
          <w:szCs w:val="28"/>
          <w:rtl/>
          <w:lang w:bidi="ar-IQ"/>
        </w:rPr>
        <w:t>)</w:t>
      </w:r>
      <w:r w:rsidR="002460DA" w:rsidRPr="005A6505">
        <w:rPr>
          <w:rFonts w:ascii="Simplified Arabic" w:hAnsi="Simplified Arabic" w:cs="Simplified Arabic" w:hint="cs"/>
          <w:sz w:val="28"/>
          <w:szCs w:val="28"/>
          <w:rtl/>
          <w:lang w:bidi="ar-IQ"/>
        </w:rPr>
        <w:t>،</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والآليات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الإدارية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كبرنامج</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الإبلاغ</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عن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غازات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الدفيئة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sz w:val="28"/>
          <w:szCs w:val="28"/>
          <w:lang w:bidi="ar-IQ"/>
        </w:rPr>
        <w:t>GHGRP</w:t>
      </w:r>
      <w:r w:rsidR="002460DA" w:rsidRPr="005A6505">
        <w:rPr>
          <w:rFonts w:ascii="Simplified Arabic" w:hAnsi="Simplified Arabic" w:cs="Simplified Arabic"/>
          <w:sz w:val="28"/>
          <w:szCs w:val="28"/>
          <w:rtl/>
          <w:lang w:bidi="ar-IQ"/>
        </w:rPr>
        <w:t>)</w:t>
      </w:r>
      <w:r w:rsidR="002460DA" w:rsidRPr="005A6505">
        <w:rPr>
          <w:rFonts w:ascii="Simplified Arabic" w:hAnsi="Simplified Arabic" w:cs="Simplified Arabic" w:hint="cs"/>
          <w:sz w:val="28"/>
          <w:szCs w:val="28"/>
          <w:rtl/>
          <w:lang w:bidi="ar-IQ"/>
        </w:rPr>
        <w:t>،</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والأدوات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التقنية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التي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تفرضها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وكالة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حماية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البيئة</w:t>
      </w:r>
      <w:r w:rsidR="002460DA" w:rsidRPr="005A6505">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sz w:val="28"/>
          <w:szCs w:val="28"/>
          <w:lang w:bidi="ar-IQ"/>
        </w:rPr>
        <w:t>EPA</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على</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القطاعات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الصناعية</w:t>
      </w:r>
      <w:r w:rsidR="002460DA">
        <w:rPr>
          <w:rFonts w:ascii="Simplified Arabic" w:hAnsi="Simplified Arabic" w:cs="Simplified Arabic" w:hint="cs"/>
          <w:sz w:val="28"/>
          <w:szCs w:val="28"/>
          <w:rtl/>
          <w:lang w:bidi="ar-IQ"/>
        </w:rPr>
        <w:t>،</w:t>
      </w:r>
      <w:r w:rsidR="002460DA" w:rsidRPr="005A6505">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 xml:space="preserve">ما </w:t>
      </w:r>
      <w:r w:rsidR="002460DA" w:rsidRPr="005A6505">
        <w:rPr>
          <w:rFonts w:ascii="Simplified Arabic" w:hAnsi="Simplified Arabic" w:cs="Simplified Arabic" w:hint="cs"/>
          <w:sz w:val="28"/>
          <w:szCs w:val="28"/>
          <w:rtl/>
          <w:lang w:bidi="ar-IQ"/>
        </w:rPr>
        <w:t>يوفر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منظومة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متعددة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المستويات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تتيح</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رصد</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الانبعاثات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بدقة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وتحديد</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مصادرها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وتحميل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المسؤولية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للجهات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المسببة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فضلًا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عن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دعم</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مسارات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التحول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الصناعي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المستدام</w:t>
      </w:r>
      <w:r w:rsidR="002460DA">
        <w:rPr>
          <w:rFonts w:ascii="Simplified Arabic" w:hAnsi="Simplified Arabic" w:cs="Simplified Arabic" w:hint="cs"/>
          <w:sz w:val="28"/>
          <w:szCs w:val="28"/>
          <w:rtl/>
          <w:lang w:bidi="ar-IQ"/>
        </w:rPr>
        <w:t>،</w:t>
      </w:r>
      <w:r w:rsidR="002460DA" w:rsidRPr="005A6505">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و</w:t>
      </w:r>
      <w:r w:rsidR="002460DA" w:rsidRPr="005A6505">
        <w:rPr>
          <w:rFonts w:ascii="Simplified Arabic" w:hAnsi="Simplified Arabic" w:cs="Simplified Arabic" w:hint="cs"/>
          <w:sz w:val="28"/>
          <w:szCs w:val="28"/>
          <w:rtl/>
          <w:lang w:bidi="ar-IQ"/>
        </w:rPr>
        <w:t>تتناغم</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هذه</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السياسات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مع</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الالتزامات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الدولية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للولايات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المتحدة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مثل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اتفاقية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باريس</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للمناخ</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وتوفر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الأساس</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لتنسيق</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السياسات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المناخية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مع</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الشركاء</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الدوليين</w:t>
      </w:r>
      <w:r w:rsidR="002460DA">
        <w:rPr>
          <w:rFonts w:ascii="Simplified Arabic" w:hAnsi="Simplified Arabic" w:cs="Simplified Arabic" w:hint="cs"/>
          <w:sz w:val="28"/>
          <w:szCs w:val="28"/>
          <w:rtl/>
          <w:lang w:bidi="ar-IQ"/>
        </w:rPr>
        <w:t>،</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وقد</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ساهمت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هذه</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السياسات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في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تحفيز</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الابتكار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في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مجالات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التقاط</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الكربون،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والتحول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إلى</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مصادر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الطاقة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المتجددة،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وتطوير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الهيدروجين</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الأخضر،</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وهي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مجالات</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يُعوّل</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عليها</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في</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تحقيق</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الأهداف</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المناخية</w:t>
      </w:r>
      <w:r w:rsidR="002460DA" w:rsidRPr="005A6505">
        <w:rPr>
          <w:rFonts w:ascii="Simplified Arabic" w:hAnsi="Simplified Arabic" w:cs="Simplified Arabic"/>
          <w:sz w:val="28"/>
          <w:szCs w:val="28"/>
          <w:rtl/>
          <w:lang w:bidi="ar-IQ"/>
        </w:rPr>
        <w:t xml:space="preserve"> </w:t>
      </w:r>
      <w:r w:rsidR="002460DA" w:rsidRPr="005A6505">
        <w:rPr>
          <w:rFonts w:ascii="Simplified Arabic" w:hAnsi="Simplified Arabic" w:cs="Simplified Arabic" w:hint="cs"/>
          <w:sz w:val="28"/>
          <w:szCs w:val="28"/>
          <w:rtl/>
          <w:lang w:bidi="ar-IQ"/>
        </w:rPr>
        <w:t>الطموحة</w:t>
      </w:r>
      <w:r w:rsidR="002460DA">
        <w:rPr>
          <w:rFonts w:ascii="Simplified Arabic" w:hAnsi="Simplified Arabic" w:cs="Simplified Arabic" w:hint="cs"/>
          <w:sz w:val="28"/>
          <w:szCs w:val="28"/>
          <w:rtl/>
          <w:lang w:bidi="ar-IQ"/>
        </w:rPr>
        <w:t xml:space="preserve">. </w:t>
      </w:r>
    </w:p>
    <w:p w14:paraId="52B46941" w14:textId="77777777" w:rsidR="002460DA" w:rsidRPr="005A6505" w:rsidRDefault="002460DA" w:rsidP="002460DA">
      <w:pPr>
        <w:pStyle w:val="a4"/>
        <w:numPr>
          <w:ilvl w:val="0"/>
          <w:numId w:val="18"/>
        </w:numPr>
        <w:bidi/>
        <w:spacing w:after="0" w:line="240" w:lineRule="auto"/>
        <w:jc w:val="both"/>
        <w:rPr>
          <w:rFonts w:ascii="Simplified Arabic" w:hAnsi="Simplified Arabic" w:cs="Simplified Arabic"/>
          <w:b/>
          <w:bCs/>
          <w:sz w:val="28"/>
          <w:szCs w:val="28"/>
          <w:rtl/>
          <w:lang w:bidi="ar-IQ"/>
        </w:rPr>
      </w:pPr>
      <w:r w:rsidRPr="005A6505">
        <w:rPr>
          <w:rFonts w:ascii="Simplified Arabic" w:hAnsi="Simplified Arabic" w:cs="Simplified Arabic" w:hint="cs"/>
          <w:b/>
          <w:bCs/>
          <w:sz w:val="28"/>
          <w:szCs w:val="28"/>
          <w:rtl/>
          <w:lang w:bidi="ar-IQ"/>
        </w:rPr>
        <w:t xml:space="preserve">الدعم المالي والتحفيز لخفض الانبعاثات الصناعية </w:t>
      </w:r>
    </w:p>
    <w:p w14:paraId="6E36C810" w14:textId="47E6CBA5" w:rsidR="002460DA" w:rsidRPr="005677B9" w:rsidRDefault="002460DA" w:rsidP="002460DA">
      <w:pPr>
        <w:bidi/>
        <w:spacing w:after="0" w:line="240" w:lineRule="auto"/>
        <w:ind w:firstLine="746"/>
        <w:jc w:val="both"/>
        <w:rPr>
          <w:rFonts w:ascii="Simplified Arabic" w:hAnsi="Simplified Arabic" w:cs="Simplified Arabic"/>
          <w:sz w:val="28"/>
          <w:szCs w:val="28"/>
          <w:rtl/>
        </w:rPr>
      </w:pP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إطار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الجهود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المستمرة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لمكافحة</w:t>
      </w:r>
      <w:r w:rsidRPr="005677B9">
        <w:rPr>
          <w:rFonts w:ascii="Simplified Arabic" w:hAnsi="Simplified Arabic" w:cs="Simplified Arabic"/>
          <w:sz w:val="28"/>
          <w:szCs w:val="28"/>
          <w:rtl/>
        </w:rPr>
        <w:t xml:space="preserve"> </w:t>
      </w:r>
      <w:r w:rsidR="00555179">
        <w:rPr>
          <w:rFonts w:ascii="Simplified Arabic" w:hAnsi="Simplified Arabic" w:cs="Simplified Arabic" w:hint="cs"/>
          <w:sz w:val="28"/>
          <w:szCs w:val="28"/>
          <w:rtl/>
        </w:rPr>
        <w:t>تغيير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المناخ</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وتقليل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البصمة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للقطاع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شكّلت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أدوات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المالي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والتحفيز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الحكومي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مكونًا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أساسيًا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الاستراتيجية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البيئية</w:t>
      </w:r>
      <w:r w:rsidRPr="005677B9">
        <w:rPr>
          <w:rFonts w:ascii="Simplified Arabic" w:hAnsi="Simplified Arabic" w:cs="Simplified Arabic"/>
          <w:sz w:val="28"/>
          <w:szCs w:val="28"/>
          <w:rtl/>
        </w:rPr>
        <w:t xml:space="preserve"> </w:t>
      </w:r>
      <w:r w:rsidR="00CC42EC">
        <w:rPr>
          <w:rFonts w:ascii="Simplified Arabic" w:hAnsi="Simplified Arabic" w:cs="Simplified Arabic" w:hint="cs"/>
          <w:sz w:val="28"/>
          <w:szCs w:val="28"/>
          <w:rtl/>
        </w:rPr>
        <w:t>الأمريكية</w:t>
      </w:r>
      <w:r w:rsidRPr="005677B9">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جانب</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اللوائح</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التنظيمية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والتشريعات</w:t>
      </w:r>
      <w:r>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ويُعدّ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قانون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خفض</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التضخم</w:t>
      </w:r>
      <w:r w:rsidRPr="005677B9">
        <w:rPr>
          <w:rFonts w:ascii="Simplified Arabic" w:hAnsi="Simplified Arabic" w:cs="Simplified Arabic"/>
          <w:sz w:val="28"/>
          <w:szCs w:val="28"/>
          <w:rtl/>
        </w:rPr>
        <w:t xml:space="preserve"> (</w:t>
      </w:r>
      <w:r w:rsidRPr="005677B9">
        <w:rPr>
          <w:rFonts w:ascii="Simplified Arabic" w:hAnsi="Simplified Arabic" w:cs="Simplified Arabic"/>
          <w:sz w:val="28"/>
          <w:szCs w:val="28"/>
        </w:rPr>
        <w:t>Inflation Reduction Act – IRA</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لعام</w:t>
      </w:r>
      <w:r w:rsidRPr="005677B9">
        <w:rPr>
          <w:rFonts w:ascii="Simplified Arabic" w:hAnsi="Simplified Arabic" w:cs="Simplified Arabic"/>
          <w:sz w:val="28"/>
          <w:szCs w:val="28"/>
          <w:rtl/>
        </w:rPr>
        <w:t xml:space="preserve"> 2022 </w:t>
      </w:r>
      <w:r w:rsidRPr="005677B9">
        <w:rPr>
          <w:rFonts w:ascii="Simplified Arabic" w:hAnsi="Simplified Arabic" w:cs="Simplified Arabic" w:hint="cs"/>
          <w:sz w:val="28"/>
          <w:szCs w:val="28"/>
          <w:rtl/>
        </w:rPr>
        <w:t>نقطة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تحوّل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تاريخية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السياسات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البيئية</w:t>
      </w:r>
      <w:r w:rsidRPr="005677B9">
        <w:rPr>
          <w:rFonts w:ascii="Simplified Arabic" w:hAnsi="Simplified Arabic" w:cs="Simplified Arabic"/>
          <w:sz w:val="28"/>
          <w:szCs w:val="28"/>
          <w:rtl/>
        </w:rPr>
        <w:t xml:space="preserve"> </w:t>
      </w:r>
      <w:r w:rsidR="00CC42EC">
        <w:rPr>
          <w:rFonts w:ascii="Simplified Arabic" w:hAnsi="Simplified Arabic" w:cs="Simplified Arabic" w:hint="cs"/>
          <w:sz w:val="28"/>
          <w:szCs w:val="28"/>
          <w:rtl/>
        </w:rPr>
        <w:t>الأمريكية</w:t>
      </w:r>
      <w:r w:rsidRPr="005677B9">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00AB727F">
        <w:rPr>
          <w:rFonts w:ascii="Simplified Arabic" w:hAnsi="Simplified Arabic" w:cs="Simplified Arabic" w:hint="cs"/>
          <w:sz w:val="28"/>
          <w:szCs w:val="28"/>
          <w:rtl/>
        </w:rPr>
        <w:t>إذ</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خُصصت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بموجبه</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حزمة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مالي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غير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مسبوقة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تهدف</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تسريع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عملية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إزالة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الاقتصاد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الأمريكي،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سيما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القطاعات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كثيفة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الانبعاثات</w:t>
      </w:r>
      <w:r w:rsidRPr="005677B9">
        <w:rPr>
          <w:rFonts w:ascii="Simplified Arabic" w:hAnsi="Simplified Arabic" w:cs="Simplified Arabic"/>
          <w:sz w:val="28"/>
          <w:szCs w:val="28"/>
          <w:rtl/>
        </w:rPr>
        <w:t>.</w:t>
      </w:r>
    </w:p>
    <w:p w14:paraId="46A60BC4" w14:textId="77777777" w:rsidR="002460DA" w:rsidRPr="005677B9" w:rsidRDefault="002460DA" w:rsidP="002460DA">
      <w:pPr>
        <w:pStyle w:val="a4"/>
        <w:numPr>
          <w:ilvl w:val="0"/>
          <w:numId w:val="20"/>
        </w:numPr>
        <w:bidi/>
        <w:spacing w:after="0" w:line="240" w:lineRule="auto"/>
        <w:jc w:val="both"/>
        <w:rPr>
          <w:rFonts w:ascii="Simplified Arabic" w:hAnsi="Simplified Arabic" w:cs="Simplified Arabic"/>
          <w:b/>
          <w:bCs/>
          <w:sz w:val="28"/>
          <w:szCs w:val="28"/>
          <w:rtl/>
        </w:rPr>
      </w:pPr>
      <w:r w:rsidRPr="005677B9">
        <w:rPr>
          <w:rFonts w:ascii="Simplified Arabic" w:hAnsi="Simplified Arabic" w:cs="Simplified Arabic" w:hint="cs"/>
          <w:b/>
          <w:bCs/>
          <w:sz w:val="28"/>
          <w:szCs w:val="28"/>
          <w:rtl/>
        </w:rPr>
        <w:t>قانون</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خفض</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التضخم</w:t>
      </w:r>
      <w:r w:rsidRPr="005677B9">
        <w:rPr>
          <w:rFonts w:ascii="Simplified Arabic" w:hAnsi="Simplified Arabic" w:cs="Simplified Arabic"/>
          <w:b/>
          <w:bCs/>
          <w:sz w:val="28"/>
          <w:szCs w:val="28"/>
          <w:rtl/>
        </w:rPr>
        <w:t xml:space="preserve"> (</w:t>
      </w:r>
      <w:r w:rsidRPr="005677B9">
        <w:rPr>
          <w:rFonts w:ascii="Simplified Arabic" w:hAnsi="Simplified Arabic" w:cs="Simplified Arabic"/>
          <w:b/>
          <w:bCs/>
          <w:sz w:val="28"/>
          <w:szCs w:val="28"/>
        </w:rPr>
        <w:t>IRA</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ودوره</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في</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إزالة</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الكربون</w:t>
      </w:r>
      <w:r w:rsidRPr="005677B9">
        <w:rPr>
          <w:rFonts w:ascii="Simplified Arabic" w:hAnsi="Simplified Arabic" w:cs="Simplified Arabic"/>
          <w:b/>
          <w:bCs/>
          <w:sz w:val="28"/>
          <w:szCs w:val="28"/>
          <w:rtl/>
        </w:rPr>
        <w:t xml:space="preserve"> </w:t>
      </w:r>
      <w:r w:rsidRPr="005677B9">
        <w:rPr>
          <w:rFonts w:ascii="Simplified Arabic" w:hAnsi="Simplified Arabic" w:cs="Simplified Arabic" w:hint="cs"/>
          <w:b/>
          <w:bCs/>
          <w:sz w:val="28"/>
          <w:szCs w:val="28"/>
          <w:rtl/>
        </w:rPr>
        <w:t>الصناعي</w:t>
      </w:r>
    </w:p>
    <w:p w14:paraId="6B1E4514" w14:textId="77777777" w:rsidR="002460DA" w:rsidRPr="005677B9" w:rsidRDefault="002460DA" w:rsidP="002460DA">
      <w:pPr>
        <w:bidi/>
        <w:spacing w:after="0" w:line="240" w:lineRule="auto"/>
        <w:ind w:firstLine="746"/>
        <w:jc w:val="both"/>
        <w:rPr>
          <w:rFonts w:ascii="Simplified Arabic" w:hAnsi="Simplified Arabic" w:cs="Simplified Arabic"/>
          <w:sz w:val="28"/>
          <w:szCs w:val="28"/>
          <w:rtl/>
        </w:rPr>
      </w:pPr>
      <w:r w:rsidRPr="005677B9">
        <w:rPr>
          <w:rFonts w:ascii="Simplified Arabic" w:hAnsi="Simplified Arabic" w:cs="Simplified Arabic" w:hint="cs"/>
          <w:sz w:val="28"/>
          <w:szCs w:val="28"/>
          <w:rtl/>
        </w:rPr>
        <w:t>أُقرّ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قانون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خفض</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التضخم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Pr>
          <w:rFonts w:ascii="Simplified Arabic" w:hAnsi="Simplified Arabic" w:cs="Simplified Arabic" w:hint="cs"/>
          <w:sz w:val="28"/>
          <w:szCs w:val="28"/>
          <w:rtl/>
        </w:rPr>
        <w:t>العام</w:t>
      </w:r>
      <w:r w:rsidRPr="005677B9">
        <w:rPr>
          <w:rFonts w:ascii="Simplified Arabic" w:hAnsi="Simplified Arabic" w:cs="Simplified Arabic"/>
          <w:sz w:val="28"/>
          <w:szCs w:val="28"/>
          <w:rtl/>
        </w:rPr>
        <w:t xml:space="preserve"> 2022 </w:t>
      </w:r>
      <w:r w:rsidRPr="005677B9">
        <w:rPr>
          <w:rFonts w:ascii="Simplified Arabic" w:hAnsi="Simplified Arabic" w:cs="Simplified Arabic" w:hint="cs"/>
          <w:sz w:val="28"/>
          <w:szCs w:val="28"/>
          <w:rtl/>
        </w:rPr>
        <w:t>ويمثل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أكبر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استثمار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نوعه</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تاريخ</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الولايات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المتحدة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مجال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العمل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المناخي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والطاقة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النظيفة،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بميزانية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إجمالية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تتجاوز</w:t>
      </w:r>
      <w:r w:rsidRPr="005677B9">
        <w:rPr>
          <w:rFonts w:ascii="Simplified Arabic" w:hAnsi="Simplified Arabic" w:cs="Simplified Arabic"/>
          <w:sz w:val="28"/>
          <w:szCs w:val="28"/>
          <w:rtl/>
        </w:rPr>
        <w:t xml:space="preserve"> 369 </w:t>
      </w:r>
      <w:r w:rsidRPr="005677B9">
        <w:rPr>
          <w:rFonts w:ascii="Simplified Arabic" w:hAnsi="Simplified Arabic" w:cs="Simplified Arabic" w:hint="cs"/>
          <w:sz w:val="28"/>
          <w:szCs w:val="28"/>
          <w:rtl/>
        </w:rPr>
        <w:t>مليار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دولار</w:t>
      </w:r>
      <w:r>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هذا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المبلغ</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خُصصت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أكثر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6 </w:t>
      </w:r>
      <w:r w:rsidRPr="005677B9">
        <w:rPr>
          <w:rFonts w:ascii="Simplified Arabic" w:hAnsi="Simplified Arabic" w:cs="Simplified Arabic" w:hint="cs"/>
          <w:sz w:val="28"/>
          <w:szCs w:val="28"/>
          <w:rtl/>
        </w:rPr>
        <w:t>مليارات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دولار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بشكل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مباشر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إزالة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المنشآت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خلال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برامج</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تمويلية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ومنح</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تحفيزية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وائتمانات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ضريبية</w:t>
      </w:r>
      <w:r>
        <w:rPr>
          <w:rFonts w:ascii="Simplified Arabic" w:hAnsi="Simplified Arabic" w:cs="Simplified Arabic" w:hint="cs"/>
          <w:sz w:val="28"/>
          <w:szCs w:val="28"/>
          <w:rtl/>
        </w:rPr>
        <w:t xml:space="preserve">، إذ </w:t>
      </w:r>
      <w:r w:rsidRPr="005677B9">
        <w:rPr>
          <w:rFonts w:ascii="Simplified Arabic" w:hAnsi="Simplified Arabic" w:cs="Simplified Arabic" w:hint="cs"/>
          <w:sz w:val="28"/>
          <w:szCs w:val="28"/>
          <w:rtl/>
        </w:rPr>
        <w:t>يتضمن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القانون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حوافز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متعددة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لمساعدة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الكبرى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اعتماد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تقنيات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منخفضة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مثل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احتجاز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وتخزينه</w:t>
      </w:r>
      <w:r w:rsidRPr="005677B9">
        <w:rPr>
          <w:rFonts w:ascii="Simplified Arabic" w:hAnsi="Simplified Arabic" w:cs="Simplified Arabic"/>
          <w:sz w:val="28"/>
          <w:szCs w:val="28"/>
          <w:rtl/>
        </w:rPr>
        <w:t xml:space="preserve"> (</w:t>
      </w:r>
      <w:r w:rsidRPr="005677B9">
        <w:rPr>
          <w:rFonts w:ascii="Simplified Arabic" w:hAnsi="Simplified Arabic" w:cs="Simplified Arabic"/>
          <w:sz w:val="28"/>
          <w:szCs w:val="28"/>
        </w:rPr>
        <w:t>CCS</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والهيدروجين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النظيف</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والكهربة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الصناعية</w:t>
      </w:r>
      <w:r w:rsidRPr="005677B9">
        <w:rPr>
          <w:rFonts w:ascii="Simplified Arabic" w:hAnsi="Simplified Arabic" w:cs="Simplified Arabic"/>
          <w:sz w:val="28"/>
          <w:szCs w:val="28"/>
          <w:rtl/>
        </w:rPr>
        <w:t xml:space="preserve"> (</w:t>
      </w:r>
      <w:r w:rsidRPr="005677B9">
        <w:rPr>
          <w:rFonts w:ascii="Simplified Arabic" w:hAnsi="Simplified Arabic" w:cs="Simplified Arabic"/>
          <w:sz w:val="28"/>
          <w:szCs w:val="28"/>
        </w:rPr>
        <w:t>Industrial Electrification</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فضلاً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تحسين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كفاءة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الطاقة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وتقليل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الفاقد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الحراري</w:t>
      </w:r>
      <w:r>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وتشمل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الحوافز</w:t>
      </w:r>
      <w:r>
        <w:rPr>
          <w:rStyle w:val="a6"/>
          <w:rFonts w:ascii="Simplified Arabic" w:hAnsi="Simplified Arabic" w:cs="Simplified Arabic"/>
          <w:rtl/>
        </w:rPr>
        <w:footnoteReference w:id="178"/>
      </w:r>
      <w:r w:rsidRPr="005677B9">
        <w:rPr>
          <w:rFonts w:ascii="Simplified Arabic" w:hAnsi="Simplified Arabic" w:cs="Simplified Arabic"/>
          <w:sz w:val="28"/>
          <w:szCs w:val="28"/>
          <w:rtl/>
        </w:rPr>
        <w:t>:</w:t>
      </w:r>
    </w:p>
    <w:p w14:paraId="034CF92B" w14:textId="37DC4B39" w:rsidR="002460DA" w:rsidRPr="005677B9" w:rsidRDefault="002460DA" w:rsidP="002460DA">
      <w:pPr>
        <w:pStyle w:val="a4"/>
        <w:numPr>
          <w:ilvl w:val="0"/>
          <w:numId w:val="16"/>
        </w:numPr>
        <w:bidi/>
        <w:spacing w:after="0" w:line="240" w:lineRule="auto"/>
        <w:jc w:val="both"/>
        <w:rPr>
          <w:rFonts w:ascii="Simplified Arabic" w:hAnsi="Simplified Arabic" w:cs="Simplified Arabic"/>
          <w:sz w:val="28"/>
          <w:szCs w:val="28"/>
          <w:rtl/>
        </w:rPr>
      </w:pPr>
      <w:r w:rsidRPr="005677B9">
        <w:rPr>
          <w:rFonts w:ascii="Simplified Arabic" w:hAnsi="Simplified Arabic" w:cs="Simplified Arabic" w:hint="cs"/>
          <w:sz w:val="28"/>
          <w:szCs w:val="28"/>
          <w:rtl/>
        </w:rPr>
        <w:lastRenderedPageBreak/>
        <w:t>الائتمان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الضريبي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لقَطع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الانبعاثات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الصناعية</w:t>
      </w:r>
      <w:r w:rsidRPr="005677B9">
        <w:rPr>
          <w:rFonts w:ascii="Simplified Arabic" w:hAnsi="Simplified Arabic" w:cs="Simplified Arabic"/>
          <w:sz w:val="28"/>
          <w:szCs w:val="28"/>
          <w:rtl/>
        </w:rPr>
        <w:t xml:space="preserve"> (45</w:t>
      </w:r>
      <w:r w:rsidRPr="005677B9">
        <w:rPr>
          <w:rFonts w:ascii="Simplified Arabic" w:hAnsi="Simplified Arabic" w:cs="Simplified Arabic"/>
          <w:sz w:val="28"/>
          <w:szCs w:val="28"/>
        </w:rPr>
        <w:t>Q Tax Credit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يعزز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هذا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الائتمان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قدرة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الشركات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استرداد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جزء</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كبير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استثماراتها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مشاريع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احتجاز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وتخزينه،</w:t>
      </w:r>
      <w:r w:rsidRPr="005677B9">
        <w:rPr>
          <w:rFonts w:ascii="Simplified Arabic" w:hAnsi="Simplified Arabic" w:cs="Simplified Arabic"/>
          <w:sz w:val="28"/>
          <w:szCs w:val="28"/>
          <w:rtl/>
        </w:rPr>
        <w:t xml:space="preserve"> </w:t>
      </w:r>
      <w:r w:rsidR="00831A00">
        <w:rPr>
          <w:rFonts w:ascii="Simplified Arabic" w:hAnsi="Simplified Arabic" w:cs="Simplified Arabic" w:hint="cs"/>
          <w:sz w:val="28"/>
          <w:szCs w:val="28"/>
          <w:rtl/>
        </w:rPr>
        <w:t>إذ</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يمكن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يصل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85 </w:t>
      </w:r>
      <w:r w:rsidRPr="005677B9">
        <w:rPr>
          <w:rFonts w:ascii="Simplified Arabic" w:hAnsi="Simplified Arabic" w:cs="Simplified Arabic" w:hint="cs"/>
          <w:sz w:val="28"/>
          <w:szCs w:val="28"/>
          <w:rtl/>
        </w:rPr>
        <w:t>دولارًا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لكل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طن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متري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ثاني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أكسيد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الكربون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المُحتجز</w:t>
      </w:r>
      <w:r w:rsidRPr="005677B9">
        <w:rPr>
          <w:rFonts w:ascii="Simplified Arabic" w:hAnsi="Simplified Arabic" w:cs="Simplified Arabic"/>
          <w:sz w:val="28"/>
          <w:szCs w:val="28"/>
          <w:rtl/>
        </w:rPr>
        <w:t>.</w:t>
      </w:r>
    </w:p>
    <w:p w14:paraId="3AFFA57D" w14:textId="5AEAFAFB" w:rsidR="002460DA" w:rsidRPr="005677B9" w:rsidRDefault="002460DA" w:rsidP="002460DA">
      <w:pPr>
        <w:pStyle w:val="a4"/>
        <w:numPr>
          <w:ilvl w:val="0"/>
          <w:numId w:val="16"/>
        </w:numPr>
        <w:bidi/>
        <w:spacing w:after="0" w:line="240" w:lineRule="auto"/>
        <w:jc w:val="both"/>
        <w:rPr>
          <w:rFonts w:ascii="Simplified Arabic" w:hAnsi="Simplified Arabic" w:cs="Simplified Arabic"/>
          <w:sz w:val="28"/>
          <w:szCs w:val="28"/>
          <w:rtl/>
        </w:rPr>
      </w:pPr>
      <w:r w:rsidRPr="005677B9">
        <w:rPr>
          <w:rFonts w:ascii="Simplified Arabic" w:hAnsi="Simplified Arabic" w:cs="Simplified Arabic" w:hint="cs"/>
          <w:sz w:val="28"/>
          <w:szCs w:val="28"/>
          <w:rtl/>
        </w:rPr>
        <w:t>برنامج</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الابتكار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w:t>
      </w:r>
      <w:r w:rsidRPr="005677B9">
        <w:rPr>
          <w:rFonts w:ascii="Simplified Arabic" w:hAnsi="Simplified Arabic" w:cs="Simplified Arabic"/>
          <w:sz w:val="28"/>
          <w:szCs w:val="28"/>
          <w:rtl/>
        </w:rPr>
        <w:t xml:space="preserve"> (</w:t>
      </w:r>
      <w:r w:rsidRPr="005677B9">
        <w:rPr>
          <w:rFonts w:ascii="Simplified Arabic" w:hAnsi="Simplified Arabic" w:cs="Simplified Arabic"/>
          <w:sz w:val="28"/>
          <w:szCs w:val="28"/>
        </w:rPr>
        <w:t>Industrial Demonstrations Program</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مشاريع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التحويلية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الثقيلة،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مثل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الحديد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والصلب</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w:t>
      </w:r>
      <w:r w:rsidR="00A30441">
        <w:rPr>
          <w:rFonts w:ascii="Simplified Arabic" w:hAnsi="Simplified Arabic" w:cs="Simplified Arabic" w:hint="cs"/>
          <w:sz w:val="28"/>
          <w:szCs w:val="28"/>
          <w:rtl/>
        </w:rPr>
        <w:t>الإسمنت</w:t>
      </w:r>
      <w:r w:rsidRPr="005677B9">
        <w:rPr>
          <w:rFonts w:ascii="Simplified Arabic" w:hAnsi="Simplified Arabic" w:cs="Simplified Arabic" w:hint="cs"/>
          <w:sz w:val="28"/>
          <w:szCs w:val="28"/>
          <w:rtl/>
        </w:rPr>
        <w:t>،</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لتسريع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اعتماد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تكنولوجيا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منخفضة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الانبعاثات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وقد</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أعلنت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وزارة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الطاقة</w:t>
      </w:r>
      <w:r w:rsidRPr="005677B9">
        <w:rPr>
          <w:rFonts w:ascii="Simplified Arabic" w:hAnsi="Simplified Arabic" w:cs="Simplified Arabic"/>
          <w:sz w:val="28"/>
          <w:szCs w:val="28"/>
          <w:rtl/>
        </w:rPr>
        <w:t xml:space="preserve"> </w:t>
      </w:r>
      <w:r w:rsidR="00CC42EC">
        <w:rPr>
          <w:rFonts w:ascii="Simplified Arabic" w:hAnsi="Simplified Arabic" w:cs="Simplified Arabic" w:hint="cs"/>
          <w:sz w:val="28"/>
          <w:szCs w:val="28"/>
          <w:rtl/>
        </w:rPr>
        <w:t>الأمريكية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تمويل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يصل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6 </w:t>
      </w:r>
      <w:r w:rsidRPr="005677B9">
        <w:rPr>
          <w:rFonts w:ascii="Simplified Arabic" w:hAnsi="Simplified Arabic" w:cs="Simplified Arabic" w:hint="cs"/>
          <w:sz w:val="28"/>
          <w:szCs w:val="28"/>
          <w:rtl/>
        </w:rPr>
        <w:t>مليارات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دولار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لـ</w:t>
      </w:r>
      <w:r w:rsidRPr="005677B9">
        <w:rPr>
          <w:rFonts w:ascii="Simplified Arabic" w:hAnsi="Simplified Arabic" w:cs="Simplified Arabic"/>
          <w:sz w:val="28"/>
          <w:szCs w:val="28"/>
          <w:rtl/>
        </w:rPr>
        <w:t xml:space="preserve">33 </w:t>
      </w:r>
      <w:r w:rsidRPr="005677B9">
        <w:rPr>
          <w:rFonts w:ascii="Simplified Arabic" w:hAnsi="Simplified Arabic" w:cs="Simplified Arabic" w:hint="cs"/>
          <w:sz w:val="28"/>
          <w:szCs w:val="28"/>
          <w:rtl/>
        </w:rPr>
        <w:t>مشروعًا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هذا</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الإطار</w:t>
      </w:r>
      <w:r w:rsidRPr="005677B9">
        <w:rPr>
          <w:rFonts w:ascii="Simplified Arabic" w:hAnsi="Simplified Arabic" w:cs="Simplified Arabic"/>
          <w:sz w:val="28"/>
          <w:szCs w:val="28"/>
          <w:rtl/>
        </w:rPr>
        <w:t xml:space="preserve">. </w:t>
      </w:r>
    </w:p>
    <w:p w14:paraId="7C7C6F18" w14:textId="5CBB813F" w:rsidR="002460DA" w:rsidRPr="005677B9" w:rsidRDefault="002460DA" w:rsidP="002460DA">
      <w:pPr>
        <w:pStyle w:val="a4"/>
        <w:numPr>
          <w:ilvl w:val="0"/>
          <w:numId w:val="16"/>
        </w:numPr>
        <w:bidi/>
        <w:spacing w:after="0" w:line="240" w:lineRule="auto"/>
        <w:jc w:val="both"/>
        <w:rPr>
          <w:rFonts w:ascii="Simplified Arabic" w:hAnsi="Simplified Arabic" w:cs="Simplified Arabic"/>
          <w:sz w:val="28"/>
          <w:szCs w:val="28"/>
          <w:rtl/>
        </w:rPr>
      </w:pPr>
      <w:r w:rsidRPr="005677B9">
        <w:rPr>
          <w:rFonts w:ascii="Simplified Arabic" w:hAnsi="Simplified Arabic" w:cs="Simplified Arabic" w:hint="cs"/>
          <w:sz w:val="28"/>
          <w:szCs w:val="28"/>
          <w:rtl/>
        </w:rPr>
        <w:t>تمويل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وكالة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الطاقة</w:t>
      </w:r>
      <w:r w:rsidRPr="005677B9">
        <w:rPr>
          <w:rFonts w:ascii="Simplified Arabic" w:hAnsi="Simplified Arabic" w:cs="Simplified Arabic"/>
          <w:sz w:val="28"/>
          <w:szCs w:val="28"/>
          <w:rtl/>
        </w:rPr>
        <w:t xml:space="preserve"> </w:t>
      </w:r>
      <w:r w:rsidR="00CC42EC">
        <w:rPr>
          <w:rFonts w:ascii="Simplified Arabic" w:hAnsi="Simplified Arabic" w:cs="Simplified Arabic" w:hint="cs"/>
          <w:sz w:val="28"/>
          <w:szCs w:val="28"/>
          <w:rtl/>
        </w:rPr>
        <w:t>الأمريكية</w:t>
      </w:r>
      <w:r w:rsidRPr="005677B9">
        <w:rPr>
          <w:rFonts w:ascii="Simplified Arabic" w:hAnsi="Simplified Arabic" w:cs="Simplified Arabic"/>
          <w:sz w:val="28"/>
          <w:szCs w:val="28"/>
          <w:rtl/>
        </w:rPr>
        <w:t xml:space="preserve"> (</w:t>
      </w:r>
      <w:r w:rsidRPr="005677B9">
        <w:rPr>
          <w:rFonts w:ascii="Simplified Arabic" w:hAnsi="Simplified Arabic" w:cs="Simplified Arabic"/>
          <w:sz w:val="28"/>
          <w:szCs w:val="28"/>
        </w:rPr>
        <w:t>DOE</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يُوجه</w:t>
      </w:r>
      <w:r w:rsidRPr="005677B9">
        <w:rPr>
          <w:rFonts w:ascii="Simplified Arabic" w:hAnsi="Simplified Arabic" w:cs="Simplified Arabic"/>
          <w:sz w:val="28"/>
          <w:szCs w:val="28"/>
          <w:rtl/>
        </w:rPr>
        <w:t xml:space="preserve"> </w:t>
      </w:r>
      <w:r w:rsidR="00831A00">
        <w:rPr>
          <w:rFonts w:ascii="Simplified Arabic" w:hAnsi="Simplified Arabic" w:cs="Simplified Arabic" w:hint="cs"/>
          <w:sz w:val="28"/>
          <w:szCs w:val="28"/>
          <w:rtl/>
        </w:rPr>
        <w:t>جزءً</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المخصصات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وزارة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الطاقة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لتقديم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منح</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مباشرة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أو</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قروض</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منخفضة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الفائدة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لدعم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المشاريع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المستدامة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على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سبيل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المثال،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تم</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تخصيص</w:t>
      </w:r>
      <w:r w:rsidRPr="005677B9">
        <w:rPr>
          <w:rFonts w:ascii="Simplified Arabic" w:hAnsi="Simplified Arabic" w:cs="Simplified Arabic"/>
          <w:sz w:val="28"/>
          <w:szCs w:val="28"/>
          <w:rtl/>
        </w:rPr>
        <w:t xml:space="preserve"> 104 </w:t>
      </w:r>
      <w:r w:rsidRPr="005677B9">
        <w:rPr>
          <w:rFonts w:ascii="Simplified Arabic" w:hAnsi="Simplified Arabic" w:cs="Simplified Arabic" w:hint="cs"/>
          <w:sz w:val="28"/>
          <w:szCs w:val="28"/>
          <w:rtl/>
        </w:rPr>
        <w:t>ملايين</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دولار</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لفرص</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تمويل</w:t>
      </w:r>
      <w:r w:rsidRPr="005677B9">
        <w:rPr>
          <w:rFonts w:ascii="Simplified Arabic" w:hAnsi="Simplified Arabic" w:cs="Simplified Arabic"/>
          <w:sz w:val="28"/>
          <w:szCs w:val="28"/>
          <w:rtl/>
        </w:rPr>
        <w:t xml:space="preserve"> </w:t>
      </w:r>
      <w:r w:rsidR="00831A00">
        <w:rPr>
          <w:rFonts w:ascii="Simplified Arabic" w:hAnsi="Simplified Arabic" w:cs="Simplified Arabic" w:hint="cs"/>
          <w:sz w:val="28"/>
          <w:szCs w:val="28"/>
          <w:rtl/>
        </w:rPr>
        <w:t>تسعى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إلى</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تعزيز</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كفاءة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الطاقة</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وتقليل</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الانبعاثات</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في</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القطاع</w:t>
      </w:r>
      <w:r w:rsidRPr="005677B9">
        <w:rPr>
          <w:rFonts w:ascii="Simplified Arabic" w:hAnsi="Simplified Arabic" w:cs="Simplified Arabic"/>
          <w:sz w:val="28"/>
          <w:szCs w:val="28"/>
          <w:rtl/>
        </w:rPr>
        <w:t xml:space="preserve"> </w:t>
      </w:r>
      <w:r w:rsidRPr="005677B9">
        <w:rPr>
          <w:rFonts w:ascii="Simplified Arabic" w:hAnsi="Simplified Arabic" w:cs="Simplified Arabic" w:hint="cs"/>
          <w:sz w:val="28"/>
          <w:szCs w:val="28"/>
          <w:rtl/>
        </w:rPr>
        <w:t>الصناعي</w:t>
      </w:r>
      <w:r w:rsidRPr="005677B9">
        <w:rPr>
          <w:rFonts w:ascii="Simplified Arabic" w:hAnsi="Simplified Arabic" w:cs="Simplified Arabic"/>
          <w:sz w:val="28"/>
          <w:szCs w:val="28"/>
          <w:rtl/>
        </w:rPr>
        <w:t xml:space="preserve">. </w:t>
      </w:r>
    </w:p>
    <w:p w14:paraId="4CBEF5E3" w14:textId="2AE3A041" w:rsidR="002460DA" w:rsidRPr="005677B9" w:rsidRDefault="00831A00" w:rsidP="002460DA">
      <w:pPr>
        <w:bidi/>
        <w:spacing w:after="0" w:line="240" w:lineRule="auto"/>
        <w:ind w:firstLine="746"/>
        <w:jc w:val="both"/>
        <w:rPr>
          <w:rFonts w:ascii="Simplified Arabic" w:hAnsi="Simplified Arabic" w:cs="Simplified Arabic"/>
          <w:sz w:val="28"/>
          <w:szCs w:val="28"/>
          <w:rtl/>
        </w:rPr>
      </w:pPr>
      <w:r>
        <w:rPr>
          <w:rFonts w:ascii="Simplified Arabic" w:hAnsi="Simplified Arabic" w:cs="Simplified Arabic" w:hint="cs"/>
          <w:sz w:val="28"/>
          <w:szCs w:val="28"/>
          <w:rtl/>
        </w:rPr>
        <w:t>تسعى</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هذه</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الحوافز</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إلى</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تقليل</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الحواجز</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الاقتصادية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التي</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كانت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تعيق</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انتشار</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تقنيات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إزالة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الكربون،</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خاصة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في</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القطاعات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التي</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تتطلب</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استثمارات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رأسمالية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ضخمة،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أو</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تواجه</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تحديات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تقنية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متقدمة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ومع</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ذلك،</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تواجه</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بعض</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المشاريع</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تحديات</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مثل</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ارتفاع</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التكاليف</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بسبب</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التضخم</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وصعوبة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الحصول</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على</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التمويل</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الخارجي،</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مما</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يبرز</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الحاجة</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إلى</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دعم</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مستمر</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من</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القطاعين</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العام</w:t>
      </w:r>
      <w:r w:rsidR="002460DA" w:rsidRPr="005677B9">
        <w:rPr>
          <w:rFonts w:ascii="Simplified Arabic" w:hAnsi="Simplified Arabic" w:cs="Simplified Arabic"/>
          <w:sz w:val="28"/>
          <w:szCs w:val="28"/>
          <w:rtl/>
        </w:rPr>
        <w:t xml:space="preserve"> </w:t>
      </w:r>
      <w:r w:rsidR="002460DA" w:rsidRPr="005677B9">
        <w:rPr>
          <w:rFonts w:ascii="Simplified Arabic" w:hAnsi="Simplified Arabic" w:cs="Simplified Arabic" w:hint="cs"/>
          <w:sz w:val="28"/>
          <w:szCs w:val="28"/>
          <w:rtl/>
        </w:rPr>
        <w:t>والخاص</w:t>
      </w:r>
    </w:p>
    <w:p w14:paraId="54EBDD34" w14:textId="77777777" w:rsidR="002460DA" w:rsidRPr="0021408B" w:rsidRDefault="002460DA" w:rsidP="002460DA">
      <w:pPr>
        <w:pStyle w:val="a4"/>
        <w:numPr>
          <w:ilvl w:val="0"/>
          <w:numId w:val="18"/>
        </w:numPr>
        <w:bidi/>
        <w:spacing w:after="0" w:line="240" w:lineRule="auto"/>
        <w:rPr>
          <w:rFonts w:ascii="Simplified Arabic" w:hAnsi="Simplified Arabic" w:cs="Simplified Arabic"/>
          <w:b/>
          <w:bCs/>
          <w:sz w:val="28"/>
          <w:szCs w:val="28"/>
          <w:rtl/>
          <w:lang w:bidi="ar-IQ"/>
        </w:rPr>
      </w:pPr>
      <w:r w:rsidRPr="0021408B">
        <w:rPr>
          <w:rFonts w:ascii="Simplified Arabic" w:hAnsi="Simplified Arabic" w:cs="Simplified Arabic" w:hint="cs"/>
          <w:b/>
          <w:bCs/>
          <w:sz w:val="28"/>
          <w:szCs w:val="28"/>
          <w:rtl/>
          <w:lang w:bidi="ar-IQ"/>
        </w:rPr>
        <w:t>الابتكار</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والبحث</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العلمي</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كركيزة</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استراتيجية</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في</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خفض</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الانبعاثات</w:t>
      </w:r>
      <w:r w:rsidRPr="0021408B">
        <w:rPr>
          <w:rFonts w:ascii="Simplified Arabic" w:hAnsi="Simplified Arabic" w:cs="Simplified Arabic"/>
          <w:b/>
          <w:bCs/>
          <w:sz w:val="28"/>
          <w:szCs w:val="28"/>
          <w:rtl/>
          <w:lang w:bidi="ar-IQ"/>
        </w:rPr>
        <w:t xml:space="preserve"> </w:t>
      </w:r>
      <w:r w:rsidRPr="0021408B">
        <w:rPr>
          <w:rFonts w:ascii="Simplified Arabic" w:hAnsi="Simplified Arabic" w:cs="Simplified Arabic" w:hint="cs"/>
          <w:b/>
          <w:bCs/>
          <w:sz w:val="28"/>
          <w:szCs w:val="28"/>
          <w:rtl/>
          <w:lang w:bidi="ar-IQ"/>
        </w:rPr>
        <w:t>الصناعية</w:t>
      </w:r>
    </w:p>
    <w:p w14:paraId="779208A0" w14:textId="170E14BE" w:rsidR="002460DA" w:rsidRPr="0021408B"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21408B">
        <w:rPr>
          <w:rFonts w:ascii="Simplified Arabic" w:hAnsi="Simplified Arabic" w:cs="Simplified Arabic" w:hint="cs"/>
          <w:sz w:val="28"/>
          <w:szCs w:val="28"/>
          <w:rtl/>
          <w:lang w:bidi="ar-IQ"/>
        </w:rPr>
        <w:t>يُعَدُّ</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الابتكار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الصناعية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النظيفة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محورًا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أساسيًا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الاستراتيجية</w:t>
      </w:r>
      <w:r w:rsidRPr="0021408B">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لمواجهة</w:t>
      </w:r>
      <w:r w:rsidRPr="0021408B">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المناخ،</w:t>
      </w:r>
      <w:r w:rsidRPr="0021408B">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إذ</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يُسهم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البحث</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والتطوير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R&amp;D</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دفع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حدود</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المعرفة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العلمية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وابتكار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حلول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تكنولوجية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تقلل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انبعاثات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غازات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الدفيئة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دون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التأثير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سلبًا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الإنتاجية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أو</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النمو</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الاقتصادي</w:t>
      </w:r>
      <w:r>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هذا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السياق</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تولي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الحكومة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الفيدرالية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أهمية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كبيرة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لتمويل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مشاريع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البحث</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والتطوير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مجالات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مثل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احتجاز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الكربون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وتخزينه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CCS</w:t>
      </w:r>
      <w:r w:rsidRPr="0021408B">
        <w:rPr>
          <w:rFonts w:ascii="Simplified Arabic" w:hAnsi="Simplified Arabic" w:cs="Simplified Arabic"/>
          <w:sz w:val="28"/>
          <w:szCs w:val="28"/>
          <w:rtl/>
          <w:lang w:bidi="ar-IQ"/>
        </w:rPr>
        <w:t>)</w:t>
      </w:r>
      <w:r w:rsidRPr="0021408B">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والهيدروجين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النظيف،</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والكهربة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الصناعية</w:t>
      </w:r>
      <w:r>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تُعد</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مبادرات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وزارة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الطاقة</w:t>
      </w:r>
      <w:r w:rsidRPr="0021408B">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DOE</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وبرامج</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الوكالات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الوطنية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الأخرى،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مثل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وكالة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مشاريع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الأبحاث</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المتقدمة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للطاقة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ARPA-E</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والمكتب</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الوطني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لتكنولوجيا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الطاقة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NETL</w:t>
      </w:r>
      <w:r w:rsidRPr="0021408B">
        <w:rPr>
          <w:rFonts w:ascii="Simplified Arabic" w:hAnsi="Simplified Arabic" w:cs="Simplified Arabic"/>
          <w:sz w:val="28"/>
          <w:szCs w:val="28"/>
          <w:rtl/>
          <w:lang w:bidi="ar-IQ"/>
        </w:rPr>
        <w:t>)</w:t>
      </w:r>
      <w:r w:rsidRPr="0021408B">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أبرز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الجهات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الداعمة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لهذه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الأبحاث</w:t>
      </w:r>
      <w:r>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21408B">
        <w:rPr>
          <w:rFonts w:ascii="Simplified Arabic" w:hAnsi="Simplified Arabic" w:cs="Simplified Arabic" w:hint="cs"/>
          <w:sz w:val="28"/>
          <w:szCs w:val="28"/>
          <w:rtl/>
          <w:lang w:bidi="ar-IQ"/>
        </w:rPr>
        <w:t>خصصت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وزارة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الطاقة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تمويلًا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يصل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إلى</w:t>
      </w:r>
      <w:r w:rsidRPr="0021408B">
        <w:rPr>
          <w:rFonts w:ascii="Simplified Arabic" w:hAnsi="Simplified Arabic" w:cs="Simplified Arabic"/>
          <w:sz w:val="28"/>
          <w:szCs w:val="28"/>
          <w:rtl/>
          <w:lang w:bidi="ar-IQ"/>
        </w:rPr>
        <w:t xml:space="preserve"> 189 </w:t>
      </w:r>
      <w:r w:rsidRPr="0021408B">
        <w:rPr>
          <w:rFonts w:ascii="Simplified Arabic" w:hAnsi="Simplified Arabic" w:cs="Simplified Arabic" w:hint="cs"/>
          <w:sz w:val="28"/>
          <w:szCs w:val="28"/>
          <w:rtl/>
          <w:lang w:bidi="ar-IQ"/>
        </w:rPr>
        <w:t>مليون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دولار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لدعم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دراسات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التصميم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الهندسي</w:t>
      </w:r>
      <w:r w:rsidRPr="0021408B">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21408B">
        <w:rPr>
          <w:rFonts w:ascii="Simplified Arabic" w:hAnsi="Simplified Arabic" w:cs="Simplified Arabic" w:hint="cs"/>
          <w:sz w:val="28"/>
          <w:szCs w:val="28"/>
          <w:rtl/>
          <w:lang w:bidi="ar-IQ"/>
        </w:rPr>
        <w:t>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لمشاريع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احتجاز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الكربون،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بهدف</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تطوير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متقدمة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يمكن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تطبيقها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نطاق</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واسع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القطاعات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الصناعية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المختلفة</w:t>
      </w:r>
      <w:r>
        <w:rPr>
          <w:rStyle w:val="a6"/>
          <w:rFonts w:ascii="Simplified Arabic" w:hAnsi="Simplified Arabic" w:cs="Simplified Arabic"/>
          <w:rtl/>
          <w:lang w:bidi="ar-IQ"/>
        </w:rPr>
        <w:footnoteReference w:id="179"/>
      </w:r>
      <w:r w:rsidRPr="0021408B">
        <w:rPr>
          <w:rFonts w:ascii="Simplified Arabic" w:hAnsi="Simplified Arabic" w:cs="Simplified Arabic"/>
          <w:sz w:val="28"/>
          <w:szCs w:val="28"/>
          <w:rtl/>
          <w:lang w:bidi="ar-IQ"/>
        </w:rPr>
        <w:t xml:space="preserve"> .</w:t>
      </w:r>
    </w:p>
    <w:p w14:paraId="3861E22E" w14:textId="2F78443B" w:rsidR="002460DA" w:rsidRPr="0021408B" w:rsidRDefault="00831A00" w:rsidP="002460DA">
      <w:pPr>
        <w:bidi/>
        <w:spacing w:after="0" w:line="240" w:lineRule="auto"/>
        <w:ind w:firstLine="746"/>
        <w:jc w:val="both"/>
        <w:rPr>
          <w:rFonts w:ascii="Simplified Arabic" w:hAnsi="Simplified Arabic" w:cs="Simplified Arabic"/>
          <w:sz w:val="28"/>
          <w:szCs w:val="28"/>
          <w:rtl/>
          <w:lang w:bidi="ar-QA"/>
        </w:rPr>
      </w:pPr>
      <w:r>
        <w:rPr>
          <w:rFonts w:ascii="Simplified Arabic" w:hAnsi="Simplified Arabic" w:cs="Simplified Arabic" w:hint="cs"/>
          <w:sz w:val="28"/>
          <w:szCs w:val="28"/>
          <w:rtl/>
          <w:lang w:bidi="ar-IQ"/>
        </w:rPr>
        <w:t>فضلًا عن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التمويل</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الفيدرالي،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شهدت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السنوات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الأخيرة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توسعًا</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في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دعم</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الأبحاث</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الجامعية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والمبادرات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المشتركة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بين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الأكاديميا</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والصناعة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الأمثلة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البارزة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على</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هذا</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التوجه،</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مشروع</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التعاون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بين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lastRenderedPageBreak/>
        <w:t>معهد</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رايس</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وشركة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sz w:val="28"/>
          <w:szCs w:val="28"/>
          <w:lang w:bidi="ar-IQ"/>
        </w:rPr>
        <w:t>Chevron</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لتطوير</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حلول</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مبتكرة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في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مجال</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احتجاز</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الكربون،</w:t>
      </w:r>
      <w:r w:rsidR="002460DA" w:rsidRPr="0021408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إذ</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يشارك</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الطلاب</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في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تطوير</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تقنيات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متقدمة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لإدارة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ثاني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أكسيد</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الكربون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وتوليد</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الطاقة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المستدامة</w:t>
      </w:r>
      <w:r w:rsidR="002460DA" w:rsidRPr="0021408B">
        <w:rPr>
          <w:rFonts w:ascii="Simplified Arabic" w:hAnsi="Simplified Arabic" w:cs="Simplified Arabic"/>
          <w:sz w:val="28"/>
          <w:szCs w:val="28"/>
          <w:rtl/>
          <w:lang w:bidi="ar-IQ"/>
        </w:rPr>
        <w:t xml:space="preserve"> . </w:t>
      </w:r>
      <w:r w:rsidR="002460DA" w:rsidRPr="0021408B">
        <w:rPr>
          <w:rFonts w:ascii="Simplified Arabic" w:hAnsi="Simplified Arabic" w:cs="Simplified Arabic" w:hint="cs"/>
          <w:sz w:val="28"/>
          <w:szCs w:val="28"/>
          <w:rtl/>
          <w:lang w:bidi="ar-IQ"/>
        </w:rPr>
        <w:t>كما</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تدعم</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الحكومة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مبادرات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بحثية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أخرى</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مثل</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مشروع</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sz w:val="28"/>
          <w:szCs w:val="28"/>
          <w:lang w:bidi="ar-IQ"/>
        </w:rPr>
        <w:t>CarbonSAFE</w:t>
      </w:r>
      <w:r w:rsidR="002460DA" w:rsidRPr="0021408B">
        <w:rPr>
          <w:rFonts w:ascii="Simplified Arabic" w:hAnsi="Simplified Arabic" w:cs="Simplified Arabic"/>
          <w:sz w:val="28"/>
          <w:szCs w:val="28"/>
          <w:rtl/>
          <w:lang w:bidi="ar-IQ"/>
        </w:rPr>
        <w:t>"</w:t>
      </w:r>
      <w:r w:rsidR="002460DA" w:rsidRPr="0021408B">
        <w:rPr>
          <w:rFonts w:ascii="Simplified Arabic" w:hAnsi="Simplified Arabic" w:cs="Simplified Arabic" w:hint="cs"/>
          <w:sz w:val="28"/>
          <w:szCs w:val="28"/>
          <w:rtl/>
          <w:lang w:bidi="ar-IQ"/>
        </w:rPr>
        <w:t>،</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الذي</w:t>
      </w:r>
      <w:r w:rsidR="002460DA" w:rsidRPr="0021408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يسعى</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إلى</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تقييم</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وتطوير</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مواقع</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تخزين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آمنة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للكربون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في</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الولايات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المتحدة،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بالتعاون</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مع</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المؤسسات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الأكاديمية</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والشركات</w:t>
      </w:r>
      <w:r w:rsidR="002460DA" w:rsidRPr="0021408B">
        <w:rPr>
          <w:rFonts w:ascii="Simplified Arabic" w:hAnsi="Simplified Arabic" w:cs="Simplified Arabic"/>
          <w:sz w:val="28"/>
          <w:szCs w:val="28"/>
          <w:rtl/>
          <w:lang w:bidi="ar-IQ"/>
        </w:rPr>
        <w:t xml:space="preserve"> </w:t>
      </w:r>
      <w:r w:rsidR="002460DA" w:rsidRPr="0021408B">
        <w:rPr>
          <w:rFonts w:ascii="Simplified Arabic" w:hAnsi="Simplified Arabic" w:cs="Simplified Arabic" w:hint="cs"/>
          <w:sz w:val="28"/>
          <w:szCs w:val="28"/>
          <w:rtl/>
          <w:lang w:bidi="ar-IQ"/>
        </w:rPr>
        <w:t>الصناعية</w:t>
      </w:r>
      <w:r w:rsidR="002460DA">
        <w:rPr>
          <w:rStyle w:val="a6"/>
          <w:rFonts w:ascii="Simplified Arabic" w:hAnsi="Simplified Arabic" w:cs="Simplified Arabic"/>
          <w:rtl/>
          <w:lang w:bidi="ar-IQ"/>
        </w:rPr>
        <w:footnoteReference w:id="180"/>
      </w:r>
      <w:r w:rsidR="002460DA" w:rsidRPr="0021408B">
        <w:rPr>
          <w:rFonts w:ascii="Simplified Arabic" w:hAnsi="Simplified Arabic" w:cs="Simplified Arabic"/>
          <w:sz w:val="28"/>
          <w:szCs w:val="28"/>
          <w:rtl/>
          <w:lang w:bidi="ar-IQ"/>
        </w:rPr>
        <w:t>.</w:t>
      </w:r>
    </w:p>
    <w:p w14:paraId="1E2EC286" w14:textId="75B2022B"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21408B">
        <w:rPr>
          <w:rFonts w:ascii="Simplified Arabic" w:hAnsi="Simplified Arabic" w:cs="Simplified Arabic" w:hint="cs"/>
          <w:sz w:val="28"/>
          <w:szCs w:val="28"/>
          <w:rtl/>
          <w:lang w:bidi="ar-IQ"/>
        </w:rPr>
        <w:t>تُعتبر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هذه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الشراكات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عنصرًا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حيويًا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بناء</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منظومة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ابتكار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مستدامة،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حيث</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تتيح</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نقل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المعرفة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المختبرات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المصانع،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وتسهم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تدريب</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الكوادر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البشرية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المؤهلة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للعمل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مجالات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الهندسة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البيئية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والطاقة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النظيفة</w:t>
      </w:r>
      <w:r>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وتكمن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أهمية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هذه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المبادرات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قدرتها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دمج</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أهداف</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التنمية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الصناعية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الأهداف</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البيئية،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وتقديم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نماذج</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تطبيقية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منخفضة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الكربون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قابلة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للتعميم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نطاق</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واسع</w:t>
      </w:r>
      <w:r>
        <w:rPr>
          <w:rFonts w:ascii="Simplified Arabic" w:hAnsi="Simplified Arabic" w:cs="Simplified Arabic" w:hint="cs"/>
          <w:sz w:val="28"/>
          <w:szCs w:val="28"/>
          <w:rtl/>
          <w:lang w:bidi="ar-IQ"/>
        </w:rPr>
        <w:t>، و</w:t>
      </w:r>
      <w:r w:rsidRPr="0021408B">
        <w:rPr>
          <w:rFonts w:ascii="Simplified Arabic" w:hAnsi="Simplified Arabic" w:cs="Simplified Arabic" w:hint="cs"/>
          <w:sz w:val="28"/>
          <w:szCs w:val="28"/>
          <w:rtl/>
          <w:lang w:bidi="ar-IQ"/>
        </w:rPr>
        <w:t>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ظل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يقدّمه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قانون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خفض</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التضخم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IRA</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لعام</w:t>
      </w:r>
      <w:r w:rsidRPr="0021408B">
        <w:rPr>
          <w:rFonts w:ascii="Simplified Arabic" w:hAnsi="Simplified Arabic" w:cs="Simplified Arabic"/>
          <w:sz w:val="28"/>
          <w:szCs w:val="28"/>
          <w:rtl/>
          <w:lang w:bidi="ar-IQ"/>
        </w:rPr>
        <w:t xml:space="preserve"> 2022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حوافز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مالية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وتقنية،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توجيه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جزء</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كبير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الاستثمارات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لتغذية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هذه</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المشاريع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البحثية،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وتوفير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البنية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التحتية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الضرورية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لإنشاء</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مراكز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تميز</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صناعية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مخصصة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لتجريب</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إزالة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الكربون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قبل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تعميمها</w:t>
      </w:r>
      <w:r>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21408B">
        <w:rPr>
          <w:rFonts w:ascii="Simplified Arabic" w:hAnsi="Simplified Arabic" w:cs="Simplified Arabic" w:hint="cs"/>
          <w:sz w:val="28"/>
          <w:szCs w:val="28"/>
          <w:rtl/>
          <w:lang w:bidi="ar-IQ"/>
        </w:rPr>
        <w:t>تُشير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التقديرات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الصادرة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وزارة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الطاقة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تقنيات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sz w:val="28"/>
          <w:szCs w:val="28"/>
          <w:lang w:bidi="ar-IQ"/>
        </w:rPr>
        <w:t>CCS</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يمكن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أن</w:t>
      </w:r>
      <w:r w:rsidRPr="0021408B">
        <w:rPr>
          <w:rFonts w:ascii="Simplified Arabic" w:hAnsi="Simplified Arabic" w:cs="Simplified Arabic"/>
          <w:sz w:val="28"/>
          <w:szCs w:val="28"/>
          <w:rtl/>
          <w:lang w:bidi="ar-IQ"/>
        </w:rPr>
        <w:t xml:space="preserve"> </w:t>
      </w:r>
      <w:r w:rsidR="00831A00">
        <w:rPr>
          <w:rFonts w:ascii="Simplified Arabic" w:hAnsi="Simplified Arabic" w:cs="Simplified Arabic" w:hint="cs"/>
          <w:sz w:val="28"/>
          <w:szCs w:val="28"/>
          <w:rtl/>
          <w:lang w:bidi="ar-IQ"/>
        </w:rPr>
        <w:t>تس</w:t>
      </w:r>
      <w:r w:rsidRPr="0021408B">
        <w:rPr>
          <w:rFonts w:ascii="Simplified Arabic" w:hAnsi="Simplified Arabic" w:cs="Simplified Arabic" w:hint="cs"/>
          <w:sz w:val="28"/>
          <w:szCs w:val="28"/>
          <w:rtl/>
          <w:lang w:bidi="ar-IQ"/>
        </w:rPr>
        <w:t>هم</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بما</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يصل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إلى</w:t>
      </w:r>
      <w:r w:rsidRPr="0021408B">
        <w:rPr>
          <w:rFonts w:ascii="Simplified Arabic" w:hAnsi="Simplified Arabic" w:cs="Simplified Arabic"/>
          <w:sz w:val="28"/>
          <w:szCs w:val="28"/>
          <w:rtl/>
          <w:lang w:bidi="ar-IQ"/>
        </w:rPr>
        <w:t xml:space="preserve"> 15% </w:t>
      </w:r>
      <w:r w:rsidRPr="0021408B">
        <w:rPr>
          <w:rFonts w:ascii="Simplified Arabic" w:hAnsi="Simplified Arabic" w:cs="Simplified Arabic" w:hint="cs"/>
          <w:sz w:val="28"/>
          <w:szCs w:val="28"/>
          <w:rtl/>
          <w:lang w:bidi="ar-IQ"/>
        </w:rPr>
        <w:t>من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التخفيضات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المطلوبة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للوصول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إلى</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صافي</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انبعاثات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صفرية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بحلول</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عام</w:t>
      </w:r>
      <w:r w:rsidRPr="0021408B">
        <w:rPr>
          <w:rFonts w:ascii="Simplified Arabic" w:hAnsi="Simplified Arabic" w:cs="Simplified Arabic"/>
          <w:sz w:val="28"/>
          <w:szCs w:val="28"/>
          <w:rtl/>
          <w:lang w:bidi="ar-IQ"/>
        </w:rPr>
        <w:t xml:space="preserve"> 2050</w:t>
      </w:r>
      <w:r w:rsidRPr="0021408B">
        <w:rPr>
          <w:rFonts w:ascii="Simplified Arabic" w:hAnsi="Simplified Arabic" w:cs="Simplified Arabic" w:hint="cs"/>
          <w:sz w:val="28"/>
          <w:szCs w:val="28"/>
          <w:rtl/>
          <w:lang w:bidi="ar-IQ"/>
        </w:rPr>
        <w:t>،</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شريطة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تسريع</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وتيرة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البحث</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والتطوير،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وتحقيق</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التوافق</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بين</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الأطر</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التنظيمية</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والقدرات</w:t>
      </w:r>
      <w:r w:rsidRPr="0021408B">
        <w:rPr>
          <w:rFonts w:ascii="Simplified Arabic" w:hAnsi="Simplified Arabic" w:cs="Simplified Arabic"/>
          <w:sz w:val="28"/>
          <w:szCs w:val="28"/>
          <w:rtl/>
          <w:lang w:bidi="ar-IQ"/>
        </w:rPr>
        <w:t xml:space="preserve"> </w:t>
      </w:r>
      <w:r w:rsidRPr="0021408B">
        <w:rPr>
          <w:rFonts w:ascii="Simplified Arabic" w:hAnsi="Simplified Arabic" w:cs="Simplified Arabic" w:hint="cs"/>
          <w:sz w:val="28"/>
          <w:szCs w:val="28"/>
          <w:rtl/>
          <w:lang w:bidi="ar-IQ"/>
        </w:rPr>
        <w:t>التقنية</w:t>
      </w:r>
      <w:r w:rsidRPr="0021408B">
        <w:rPr>
          <w:rFonts w:ascii="Simplified Arabic" w:hAnsi="Simplified Arabic" w:cs="Simplified Arabic"/>
          <w:sz w:val="28"/>
          <w:szCs w:val="28"/>
          <w:rtl/>
          <w:lang w:bidi="ar-IQ"/>
        </w:rPr>
        <w:t>.</w:t>
      </w:r>
    </w:p>
    <w:p w14:paraId="02E950EC" w14:textId="77777777" w:rsidR="002460DA" w:rsidRPr="00A678E1" w:rsidRDefault="002460DA" w:rsidP="002460DA">
      <w:pPr>
        <w:pStyle w:val="a4"/>
        <w:numPr>
          <w:ilvl w:val="0"/>
          <w:numId w:val="18"/>
        </w:numPr>
        <w:bidi/>
        <w:spacing w:after="0" w:line="240" w:lineRule="auto"/>
        <w:jc w:val="both"/>
        <w:rPr>
          <w:rFonts w:ascii="Simplified Arabic" w:hAnsi="Simplified Arabic" w:cs="Simplified Arabic"/>
          <w:b/>
          <w:bCs/>
          <w:sz w:val="28"/>
          <w:szCs w:val="28"/>
          <w:rtl/>
          <w:lang w:bidi="ar-IQ"/>
        </w:rPr>
      </w:pPr>
      <w:r w:rsidRPr="00A678E1">
        <w:rPr>
          <w:rFonts w:ascii="Simplified Arabic" w:hAnsi="Simplified Arabic" w:cs="Simplified Arabic" w:hint="cs"/>
          <w:b/>
          <w:bCs/>
          <w:sz w:val="28"/>
          <w:szCs w:val="28"/>
          <w:rtl/>
          <w:lang w:bidi="ar-IQ"/>
        </w:rPr>
        <w:t>أدوات</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السياسات</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البيئية</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الصناعية</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في</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الولايات</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المتحدة</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نحو</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صناعة</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منخفضة</w:t>
      </w:r>
      <w:r w:rsidRPr="00A678E1">
        <w:rPr>
          <w:rFonts w:ascii="Simplified Arabic" w:hAnsi="Simplified Arabic" w:cs="Simplified Arabic"/>
          <w:b/>
          <w:bCs/>
          <w:sz w:val="28"/>
          <w:szCs w:val="28"/>
          <w:rtl/>
          <w:lang w:bidi="ar-IQ"/>
        </w:rPr>
        <w:t xml:space="preserve"> </w:t>
      </w:r>
      <w:r w:rsidRPr="00A678E1">
        <w:rPr>
          <w:rFonts w:ascii="Simplified Arabic" w:hAnsi="Simplified Arabic" w:cs="Simplified Arabic" w:hint="cs"/>
          <w:b/>
          <w:bCs/>
          <w:sz w:val="28"/>
          <w:szCs w:val="28"/>
          <w:rtl/>
          <w:lang w:bidi="ar-IQ"/>
        </w:rPr>
        <w:t>الكربون</w:t>
      </w:r>
    </w:p>
    <w:p w14:paraId="4BD210BA" w14:textId="5BBEA1AB"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15653A">
        <w:rPr>
          <w:rFonts w:ascii="Simplified Arabic" w:hAnsi="Simplified Arabic" w:cs="Simplified Arabic" w:hint="cs"/>
          <w:sz w:val="28"/>
          <w:szCs w:val="28"/>
          <w:rtl/>
          <w:lang w:bidi="ar-IQ"/>
        </w:rPr>
        <w:t>تُعَدُّ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السياسات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البيئية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الصناعية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الولايات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المتحدة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ركيزة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أساسية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جهود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التحول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نحو</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اقتصاد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منخفض</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الكربون،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حيث</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تعتمد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على</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مجموعة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متنوعة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الأدوات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التنظيمية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والمالية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والتقنية</w:t>
      </w:r>
      <w:r>
        <w:rPr>
          <w:rFonts w:ascii="Simplified Arabic" w:hAnsi="Simplified Arabic" w:cs="Simplified Arabic" w:hint="cs"/>
          <w:sz w:val="28"/>
          <w:szCs w:val="28"/>
          <w:rtl/>
          <w:lang w:bidi="ar-IQ"/>
        </w:rPr>
        <w:t>،</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تتضمن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هذه</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الأدوات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برامج</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تحسين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كفاءة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الطاقة،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مثل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sz w:val="28"/>
          <w:szCs w:val="28"/>
          <w:lang w:bidi="ar-IQ"/>
        </w:rPr>
        <w:t>ENERGY STAR</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التي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ساهمت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تقليل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الانبعاثات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الصناعية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بشكل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كبير</w:t>
      </w:r>
      <w:r w:rsidRPr="0015653A">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 </w:t>
      </w:r>
      <w:r w:rsidRPr="0015653A">
        <w:rPr>
          <w:rFonts w:ascii="Simplified Arabic" w:hAnsi="Simplified Arabic" w:cs="Simplified Arabic" w:hint="cs"/>
          <w:sz w:val="28"/>
          <w:szCs w:val="28"/>
          <w:rtl/>
          <w:lang w:bidi="ar-IQ"/>
        </w:rPr>
        <w:t>كما</w:t>
      </w:r>
      <w:r w:rsidRPr="0015653A">
        <w:rPr>
          <w:rFonts w:ascii="Simplified Arabic" w:hAnsi="Simplified Arabic" w:cs="Simplified Arabic"/>
          <w:sz w:val="28"/>
          <w:szCs w:val="28"/>
          <w:rtl/>
          <w:lang w:bidi="ar-IQ"/>
        </w:rPr>
        <w:t xml:space="preserve"> </w:t>
      </w:r>
      <w:r w:rsidR="00A22CE6">
        <w:rPr>
          <w:rFonts w:ascii="Simplified Arabic" w:hAnsi="Simplified Arabic" w:cs="Simplified Arabic" w:hint="cs"/>
          <w:sz w:val="28"/>
          <w:szCs w:val="28"/>
          <w:rtl/>
          <w:lang w:bidi="ar-IQ"/>
        </w:rPr>
        <w:t>يُعدّ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برنامج</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sz w:val="28"/>
          <w:szCs w:val="28"/>
          <w:lang w:bidi="ar-IQ"/>
        </w:rPr>
        <w:t>SmartWay</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مثالًا</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على</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الشراكات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بين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القطاعين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العام</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والخاص</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لتحسين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كفاءة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النقل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وتقليل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الانبعاثات</w:t>
      </w:r>
      <w:r>
        <w:rPr>
          <w:rFonts w:ascii="Simplified Arabic" w:hAnsi="Simplified Arabic" w:cs="Simplified Arabic" w:hint="cs"/>
          <w:sz w:val="28"/>
          <w:szCs w:val="28"/>
          <w:rtl/>
          <w:lang w:bidi="ar-IQ"/>
        </w:rPr>
        <w:t xml:space="preserve">، </w:t>
      </w:r>
      <w:r w:rsidRPr="0015653A">
        <w:rPr>
          <w:rFonts w:ascii="Simplified Arabic" w:hAnsi="Simplified Arabic" w:cs="Simplified Arabic" w:hint="cs"/>
          <w:sz w:val="28"/>
          <w:szCs w:val="28"/>
          <w:rtl/>
          <w:lang w:bidi="ar-IQ"/>
        </w:rPr>
        <w:t>بالإضافة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إلى</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ذلك</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تُعزز</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الحكومة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الفيدرالية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دعمها</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لتقنيات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احتجاز</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الكربون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وتخزينه</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sz w:val="28"/>
          <w:szCs w:val="28"/>
          <w:lang w:bidi="ar-IQ"/>
        </w:rPr>
        <w:t>CCS</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والهيدروجين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النظيف</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خلال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حوافز</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مالية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وتشريعات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مثل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قانون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خفض</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التضخم</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sz w:val="28"/>
          <w:szCs w:val="28"/>
          <w:lang w:bidi="ar-IQ"/>
        </w:rPr>
        <w:t>IRA</w:t>
      </w:r>
      <w:r w:rsidRPr="0015653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تُظهر</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البيانات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أن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هذه</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السياسات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قد</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أسهمت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خفض</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انبعاثات</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القطاع</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الصناعي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بنسبة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تُقدّر</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بـ</w:t>
      </w:r>
      <w:r w:rsidRPr="0015653A">
        <w:rPr>
          <w:rFonts w:ascii="Simplified Arabic" w:hAnsi="Simplified Arabic" w:cs="Simplified Arabic"/>
          <w:sz w:val="28"/>
          <w:szCs w:val="28"/>
          <w:rtl/>
          <w:lang w:bidi="ar-IQ"/>
        </w:rPr>
        <w:t xml:space="preserve"> 22% </w:t>
      </w:r>
      <w:r w:rsidRPr="0015653A">
        <w:rPr>
          <w:rFonts w:ascii="Simplified Arabic" w:hAnsi="Simplified Arabic" w:cs="Simplified Arabic" w:hint="cs"/>
          <w:sz w:val="28"/>
          <w:szCs w:val="28"/>
          <w:rtl/>
          <w:lang w:bidi="ar-IQ"/>
        </w:rPr>
        <w:t>منذ</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عام</w:t>
      </w:r>
      <w:r w:rsidRPr="0015653A">
        <w:rPr>
          <w:rFonts w:ascii="Simplified Arabic" w:hAnsi="Simplified Arabic" w:cs="Simplified Arabic"/>
          <w:sz w:val="28"/>
          <w:szCs w:val="28"/>
          <w:rtl/>
          <w:lang w:bidi="ar-IQ"/>
        </w:rPr>
        <w:t xml:space="preserve"> 1990</w:t>
      </w:r>
      <w:r w:rsidRPr="0015653A">
        <w:rPr>
          <w:rFonts w:ascii="Simplified Arabic" w:hAnsi="Simplified Arabic" w:cs="Simplified Arabic" w:hint="cs"/>
          <w:sz w:val="28"/>
          <w:szCs w:val="28"/>
          <w:rtl/>
          <w:lang w:bidi="ar-IQ"/>
        </w:rPr>
        <w:t>،</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مما</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يدل</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على</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فعاليتها</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في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تحقيق</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أهداف</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الاستدامة</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دون</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التأثير</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السلبي</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على</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النمو</w:t>
      </w:r>
      <w:r w:rsidRPr="0015653A">
        <w:rPr>
          <w:rFonts w:ascii="Simplified Arabic" w:hAnsi="Simplified Arabic" w:cs="Simplified Arabic"/>
          <w:sz w:val="28"/>
          <w:szCs w:val="28"/>
          <w:rtl/>
          <w:lang w:bidi="ar-IQ"/>
        </w:rPr>
        <w:t xml:space="preserve"> </w:t>
      </w:r>
      <w:r w:rsidRPr="0015653A">
        <w:rPr>
          <w:rFonts w:ascii="Simplified Arabic" w:hAnsi="Simplified Arabic" w:cs="Simplified Arabic" w:hint="cs"/>
          <w:sz w:val="28"/>
          <w:szCs w:val="28"/>
          <w:rtl/>
          <w:lang w:bidi="ar-IQ"/>
        </w:rPr>
        <w:t>الاقتصادي</w:t>
      </w:r>
      <w:r>
        <w:rPr>
          <w:rStyle w:val="a6"/>
          <w:rFonts w:ascii="Simplified Arabic" w:hAnsi="Simplified Arabic" w:cs="Simplified Arabic"/>
          <w:rtl/>
          <w:lang w:bidi="ar-IQ"/>
        </w:rPr>
        <w:footnoteReference w:id="181"/>
      </w:r>
      <w:r w:rsidRPr="0015653A">
        <w:rPr>
          <w:rFonts w:ascii="Simplified Arabic" w:hAnsi="Simplified Arabic" w:cs="Simplified Arabic"/>
          <w:sz w:val="28"/>
          <w:szCs w:val="28"/>
          <w:rtl/>
          <w:lang w:bidi="ar-IQ"/>
        </w:rPr>
        <w:t>.</w:t>
      </w:r>
    </w:p>
    <w:p w14:paraId="0DAF82EC" w14:textId="77777777" w:rsidR="00D807FD" w:rsidRDefault="00D807FD" w:rsidP="00D807FD">
      <w:pPr>
        <w:bidi/>
        <w:spacing w:after="0" w:line="240" w:lineRule="auto"/>
        <w:ind w:firstLine="746"/>
        <w:jc w:val="both"/>
        <w:rPr>
          <w:rFonts w:ascii="Simplified Arabic" w:hAnsi="Simplified Arabic" w:cs="Simplified Arabic"/>
          <w:sz w:val="28"/>
          <w:szCs w:val="28"/>
          <w:rtl/>
          <w:lang w:bidi="ar-IQ"/>
        </w:rPr>
      </w:pPr>
    </w:p>
    <w:p w14:paraId="54D882BE" w14:textId="0A560289" w:rsidR="002460DA" w:rsidRPr="00FE708D" w:rsidRDefault="002460DA" w:rsidP="002460DA">
      <w:pPr>
        <w:bidi/>
        <w:spacing w:after="0" w:line="240" w:lineRule="auto"/>
        <w:jc w:val="center"/>
        <w:rPr>
          <w:rFonts w:ascii="Simplified Arabic" w:hAnsi="Simplified Arabic" w:cs="Simplified Arabic"/>
          <w:b/>
          <w:bCs/>
          <w:sz w:val="28"/>
          <w:szCs w:val="28"/>
          <w:lang w:bidi="ar-IQ"/>
        </w:rPr>
      </w:pPr>
      <w:r w:rsidRPr="00FE708D">
        <w:rPr>
          <w:rFonts w:ascii="Simplified Arabic" w:hAnsi="Simplified Arabic" w:cs="Simplified Arabic" w:hint="cs"/>
          <w:b/>
          <w:bCs/>
          <w:sz w:val="28"/>
          <w:szCs w:val="28"/>
          <w:rtl/>
          <w:lang w:bidi="ar-IQ"/>
        </w:rPr>
        <w:t>جدول رقم (</w:t>
      </w:r>
      <w:r w:rsidR="00212924">
        <w:rPr>
          <w:rFonts w:ascii="Simplified Arabic" w:hAnsi="Simplified Arabic" w:cs="Simplified Arabic" w:hint="cs"/>
          <w:b/>
          <w:bCs/>
          <w:sz w:val="28"/>
          <w:szCs w:val="28"/>
          <w:rtl/>
          <w:lang w:bidi="ar-IQ"/>
        </w:rPr>
        <w:t>11</w:t>
      </w:r>
      <w:r w:rsidRPr="00FE708D">
        <w:rPr>
          <w:rFonts w:ascii="Simplified Arabic" w:hAnsi="Simplified Arabic" w:cs="Simplified Arabic" w:hint="cs"/>
          <w:b/>
          <w:bCs/>
          <w:sz w:val="28"/>
          <w:szCs w:val="28"/>
          <w:rtl/>
          <w:lang w:bidi="ar-IQ"/>
        </w:rPr>
        <w:t>):</w:t>
      </w:r>
      <w:r w:rsidRPr="00FE708D">
        <w:rPr>
          <w:rFonts w:ascii="Simplified Arabic" w:hAnsi="Simplified Arabic" w:cs="Simplified Arabic"/>
          <w:b/>
          <w:bCs/>
          <w:sz w:val="28"/>
          <w:szCs w:val="28"/>
          <w:rtl/>
        </w:rPr>
        <w:t>أبرز أدوات السياسات البيئية الصناعية في الولايات المتحدة</w:t>
      </w:r>
    </w:p>
    <w:tbl>
      <w:tblPr>
        <w:tblStyle w:val="4-11"/>
        <w:tblW w:w="9382" w:type="dxa"/>
        <w:tblLook w:val="04A0" w:firstRow="1" w:lastRow="0" w:firstColumn="1" w:lastColumn="0" w:noHBand="0" w:noVBand="1"/>
      </w:tblPr>
      <w:tblGrid>
        <w:gridCol w:w="2996"/>
        <w:gridCol w:w="2322"/>
        <w:gridCol w:w="2213"/>
        <w:gridCol w:w="1851"/>
      </w:tblGrid>
      <w:tr w:rsidR="002460DA" w:rsidRPr="00741DB6" w14:paraId="446F4AE5" w14:textId="77777777" w:rsidTr="008F7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C9555"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lastRenderedPageBreak/>
              <w:t>التأثير على الانبعاثات</w:t>
            </w:r>
          </w:p>
        </w:tc>
        <w:tc>
          <w:tcPr>
            <w:tcW w:w="0" w:type="auto"/>
            <w:hideMark/>
          </w:tcPr>
          <w:p w14:paraId="10999D59" w14:textId="77777777" w:rsidR="002460DA" w:rsidRPr="00FE708D" w:rsidRDefault="002460DA" w:rsidP="002460DA">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IQ"/>
              </w:rPr>
            </w:pPr>
            <w:r w:rsidRPr="00FE708D">
              <w:rPr>
                <w:rFonts w:ascii="Simplified Arabic" w:hAnsi="Simplified Arabic" w:cs="Simplified Arabic"/>
                <w:b w:val="0"/>
                <w:bCs w:val="0"/>
                <w:sz w:val="28"/>
                <w:szCs w:val="28"/>
                <w:rtl/>
              </w:rPr>
              <w:t>الوصف</w:t>
            </w:r>
          </w:p>
        </w:tc>
        <w:tc>
          <w:tcPr>
            <w:tcW w:w="0" w:type="auto"/>
            <w:hideMark/>
          </w:tcPr>
          <w:p w14:paraId="70360D09" w14:textId="77777777" w:rsidR="002460DA" w:rsidRPr="00FE708D" w:rsidRDefault="002460DA" w:rsidP="002460DA">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IQ"/>
              </w:rPr>
            </w:pPr>
            <w:r w:rsidRPr="00FE708D">
              <w:rPr>
                <w:rFonts w:ascii="Simplified Arabic" w:hAnsi="Simplified Arabic" w:cs="Simplified Arabic"/>
                <w:b w:val="0"/>
                <w:bCs w:val="0"/>
                <w:sz w:val="28"/>
                <w:szCs w:val="28"/>
                <w:rtl/>
              </w:rPr>
              <w:t>الأهداف</w:t>
            </w:r>
          </w:p>
        </w:tc>
        <w:tc>
          <w:tcPr>
            <w:tcW w:w="0" w:type="auto"/>
          </w:tcPr>
          <w:p w14:paraId="649F0AD4" w14:textId="77777777" w:rsidR="002460DA" w:rsidRPr="00741DB6" w:rsidRDefault="002460DA" w:rsidP="002460DA">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الأداة</w:t>
            </w:r>
          </w:p>
        </w:tc>
      </w:tr>
      <w:tr w:rsidR="002460DA" w:rsidRPr="00741DB6" w14:paraId="6FA3431A"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9911E6"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 xml:space="preserve">خفض الانبعاثات بنسبة تصل إلى 34% في بعض القطاعات </w:t>
            </w:r>
          </w:p>
        </w:tc>
        <w:tc>
          <w:tcPr>
            <w:tcW w:w="0" w:type="auto"/>
            <w:hideMark/>
          </w:tcPr>
          <w:p w14:paraId="1750952D"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مبادرة لتحسين كفاءة الطاقة في المنشآت الصناعية</w:t>
            </w:r>
          </w:p>
        </w:tc>
        <w:tc>
          <w:tcPr>
            <w:tcW w:w="0" w:type="auto"/>
            <w:hideMark/>
          </w:tcPr>
          <w:p w14:paraId="09779320"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تقليل استهلاك الطاقة والانبعاثات</w:t>
            </w:r>
          </w:p>
        </w:tc>
        <w:tc>
          <w:tcPr>
            <w:tcW w:w="0" w:type="auto"/>
          </w:tcPr>
          <w:p w14:paraId="4B53F9CE" w14:textId="77777777" w:rsidR="002460DA" w:rsidRPr="00741DB6"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FE708D">
              <w:rPr>
                <w:rFonts w:ascii="Simplified Arabic" w:hAnsi="Simplified Arabic" w:cs="Simplified Arabic"/>
                <w:sz w:val="28"/>
                <w:szCs w:val="28"/>
                <w:rtl/>
              </w:rPr>
              <w:t xml:space="preserve">برنامج </w:t>
            </w:r>
            <w:r w:rsidRPr="00FE708D">
              <w:rPr>
                <w:rFonts w:ascii="Simplified Arabic" w:hAnsi="Simplified Arabic" w:cs="Simplified Arabic"/>
                <w:sz w:val="28"/>
                <w:szCs w:val="28"/>
                <w:lang w:bidi="ar-IQ"/>
              </w:rPr>
              <w:t>ENERGY STAR</w:t>
            </w:r>
          </w:p>
        </w:tc>
      </w:tr>
      <w:tr w:rsidR="002460DA" w:rsidRPr="00741DB6" w14:paraId="67CD097B" w14:textId="77777777" w:rsidTr="008F7FBA">
        <w:tc>
          <w:tcPr>
            <w:cnfStyle w:val="001000000000" w:firstRow="0" w:lastRow="0" w:firstColumn="1" w:lastColumn="0" w:oddVBand="0" w:evenVBand="0" w:oddHBand="0" w:evenHBand="0" w:firstRowFirstColumn="0" w:firstRowLastColumn="0" w:lastRowFirstColumn="0" w:lastRowLastColumn="0"/>
            <w:tcW w:w="0" w:type="auto"/>
          </w:tcPr>
          <w:p w14:paraId="65523288"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 xml:space="preserve">تقليل الانبعاثات وتحسين كفاءة النقل بشكل كبير </w:t>
            </w:r>
          </w:p>
        </w:tc>
        <w:tc>
          <w:tcPr>
            <w:tcW w:w="0" w:type="auto"/>
            <w:hideMark/>
          </w:tcPr>
          <w:p w14:paraId="1D696F70" w14:textId="77777777" w:rsidR="002460DA" w:rsidRPr="00FE708D"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 xml:space="preserve">شراكة بين </w:t>
            </w:r>
            <w:r w:rsidRPr="00FE708D">
              <w:rPr>
                <w:rFonts w:ascii="Simplified Arabic" w:hAnsi="Simplified Arabic" w:cs="Simplified Arabic"/>
                <w:sz w:val="28"/>
                <w:szCs w:val="28"/>
                <w:lang w:bidi="ar-IQ"/>
              </w:rPr>
              <w:t>EPA</w:t>
            </w:r>
            <w:r w:rsidRPr="00FE708D">
              <w:rPr>
                <w:rFonts w:ascii="Simplified Arabic" w:hAnsi="Simplified Arabic" w:cs="Simplified Arabic"/>
                <w:sz w:val="28"/>
                <w:szCs w:val="28"/>
                <w:rtl/>
              </w:rPr>
              <w:t xml:space="preserve"> وشركات النقل لتحسين كفاءة الوقود</w:t>
            </w:r>
          </w:p>
        </w:tc>
        <w:tc>
          <w:tcPr>
            <w:tcW w:w="0" w:type="auto"/>
            <w:hideMark/>
          </w:tcPr>
          <w:p w14:paraId="70E4E1F8" w14:textId="77777777" w:rsidR="002460DA" w:rsidRPr="00FE708D"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تقليل انبعاثات النقل الصناعي</w:t>
            </w:r>
          </w:p>
        </w:tc>
        <w:tc>
          <w:tcPr>
            <w:tcW w:w="0" w:type="auto"/>
          </w:tcPr>
          <w:p w14:paraId="17BDCF79" w14:textId="77777777" w:rsidR="002460DA" w:rsidRPr="00741DB6"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FE708D">
              <w:rPr>
                <w:rFonts w:ascii="Simplified Arabic" w:hAnsi="Simplified Arabic" w:cs="Simplified Arabic"/>
                <w:sz w:val="28"/>
                <w:szCs w:val="28"/>
                <w:rtl/>
              </w:rPr>
              <w:t xml:space="preserve">برنامج </w:t>
            </w:r>
            <w:r w:rsidRPr="00FE708D">
              <w:rPr>
                <w:rFonts w:ascii="Simplified Arabic" w:hAnsi="Simplified Arabic" w:cs="Simplified Arabic"/>
                <w:sz w:val="28"/>
                <w:szCs w:val="28"/>
                <w:lang w:bidi="ar-IQ"/>
              </w:rPr>
              <w:t>SmartWay</w:t>
            </w:r>
          </w:p>
        </w:tc>
      </w:tr>
      <w:tr w:rsidR="002460DA" w:rsidRPr="00741DB6" w14:paraId="6867F074"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19A30"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 xml:space="preserve">تقليل الانبعاثات بنسبة تصل إلى 90% في بعض التطبيقات </w:t>
            </w:r>
          </w:p>
        </w:tc>
        <w:tc>
          <w:tcPr>
            <w:tcW w:w="0" w:type="auto"/>
            <w:hideMark/>
          </w:tcPr>
          <w:p w14:paraId="32B4E97F"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حوافز لتطوير واستخدام الهيدروجين كوقود نظيف</w:t>
            </w:r>
          </w:p>
        </w:tc>
        <w:tc>
          <w:tcPr>
            <w:tcW w:w="0" w:type="auto"/>
            <w:hideMark/>
          </w:tcPr>
          <w:p w14:paraId="616E809B"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استبدال الوقود الأحفوري في الصناعات الثقيلة</w:t>
            </w:r>
          </w:p>
        </w:tc>
        <w:tc>
          <w:tcPr>
            <w:tcW w:w="0" w:type="auto"/>
          </w:tcPr>
          <w:p w14:paraId="6748A17C" w14:textId="77777777" w:rsidR="002460DA" w:rsidRPr="00741DB6"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FE708D">
              <w:rPr>
                <w:rFonts w:ascii="Simplified Arabic" w:hAnsi="Simplified Arabic" w:cs="Simplified Arabic"/>
                <w:sz w:val="28"/>
                <w:szCs w:val="28"/>
                <w:rtl/>
              </w:rPr>
              <w:t>دعم إنتاج الهيدروجين النظيف</w:t>
            </w:r>
          </w:p>
        </w:tc>
      </w:tr>
      <w:tr w:rsidR="002460DA" w:rsidRPr="00741DB6" w14:paraId="6B00CF3B" w14:textId="77777777" w:rsidTr="008F7FBA">
        <w:tc>
          <w:tcPr>
            <w:cnfStyle w:val="001000000000" w:firstRow="0" w:lastRow="0" w:firstColumn="1" w:lastColumn="0" w:oddVBand="0" w:evenVBand="0" w:oddHBand="0" w:evenHBand="0" w:firstRowFirstColumn="0" w:firstRowLastColumn="0" w:lastRowFirstColumn="0" w:lastRowLastColumn="0"/>
            <w:tcW w:w="0" w:type="auto"/>
          </w:tcPr>
          <w:p w14:paraId="76808D3F"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 xml:space="preserve">إمكانية المساهمة بنسبة 15% في تحقيق صافي انبعاثات صفرية بحلول 2050 </w:t>
            </w:r>
          </w:p>
        </w:tc>
        <w:tc>
          <w:tcPr>
            <w:tcW w:w="0" w:type="auto"/>
            <w:hideMark/>
          </w:tcPr>
          <w:p w14:paraId="3CB7946F" w14:textId="77777777" w:rsidR="002460DA" w:rsidRPr="00FE708D"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دعم مالي لتقنيات احتجاز وتخزين الكربون</w:t>
            </w:r>
          </w:p>
        </w:tc>
        <w:tc>
          <w:tcPr>
            <w:tcW w:w="0" w:type="auto"/>
            <w:hideMark/>
          </w:tcPr>
          <w:p w14:paraId="69C64B8D" w14:textId="77777777" w:rsidR="002460DA" w:rsidRPr="00FE708D"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تقليل انبعاثات ثاني أكسيد الكربون من الصناعات</w:t>
            </w:r>
          </w:p>
        </w:tc>
        <w:tc>
          <w:tcPr>
            <w:tcW w:w="0" w:type="auto"/>
          </w:tcPr>
          <w:p w14:paraId="774D4945" w14:textId="77777777" w:rsidR="002460DA" w:rsidRPr="00741DB6" w:rsidRDefault="002460DA" w:rsidP="002460DA">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FE708D">
              <w:rPr>
                <w:rFonts w:ascii="Simplified Arabic" w:hAnsi="Simplified Arabic" w:cs="Simplified Arabic"/>
                <w:sz w:val="28"/>
                <w:szCs w:val="28"/>
                <w:rtl/>
              </w:rPr>
              <w:t xml:space="preserve">تمويل مشاريع </w:t>
            </w:r>
            <w:r w:rsidRPr="00FE708D">
              <w:rPr>
                <w:rFonts w:ascii="Simplified Arabic" w:hAnsi="Simplified Arabic" w:cs="Simplified Arabic"/>
                <w:sz w:val="28"/>
                <w:szCs w:val="28"/>
                <w:lang w:bidi="ar-IQ"/>
              </w:rPr>
              <w:t>CCS</w:t>
            </w:r>
          </w:p>
        </w:tc>
      </w:tr>
      <w:tr w:rsidR="002460DA" w:rsidRPr="00741DB6" w14:paraId="1F3C3ABD"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AEB52" w14:textId="77777777" w:rsidR="002460DA" w:rsidRPr="00741DB6" w:rsidRDefault="002460DA" w:rsidP="002460DA">
            <w:pPr>
              <w:bidi/>
              <w:rPr>
                <w:rFonts w:ascii="Simplified Arabic" w:hAnsi="Simplified Arabic" w:cs="Simplified Arabic"/>
                <w:b w:val="0"/>
                <w:bCs w:val="0"/>
                <w:sz w:val="28"/>
                <w:szCs w:val="28"/>
                <w:rtl/>
              </w:rPr>
            </w:pPr>
            <w:r w:rsidRPr="00FE708D">
              <w:rPr>
                <w:rFonts w:ascii="Simplified Arabic" w:hAnsi="Simplified Arabic" w:cs="Simplified Arabic"/>
                <w:b w:val="0"/>
                <w:bCs w:val="0"/>
                <w:sz w:val="28"/>
                <w:szCs w:val="28"/>
                <w:rtl/>
              </w:rPr>
              <w:t>خفض الانبعاثات وتحسين الأداء البيئي للمنشآت</w:t>
            </w:r>
          </w:p>
        </w:tc>
        <w:tc>
          <w:tcPr>
            <w:tcW w:w="0" w:type="auto"/>
            <w:hideMark/>
          </w:tcPr>
          <w:p w14:paraId="38C25705"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تنظيمات إلزامية للحد من الانبعاثات الصناعية</w:t>
            </w:r>
          </w:p>
        </w:tc>
        <w:tc>
          <w:tcPr>
            <w:tcW w:w="0" w:type="auto"/>
            <w:hideMark/>
          </w:tcPr>
          <w:p w14:paraId="1291376E" w14:textId="77777777" w:rsidR="002460DA" w:rsidRPr="00FE708D"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IQ"/>
              </w:rPr>
            </w:pPr>
            <w:r w:rsidRPr="00FE708D">
              <w:rPr>
                <w:rFonts w:ascii="Simplified Arabic" w:hAnsi="Simplified Arabic" w:cs="Simplified Arabic"/>
                <w:sz w:val="28"/>
                <w:szCs w:val="28"/>
                <w:rtl/>
              </w:rPr>
              <w:t>ضمان الامتثال البيئي وتحفيز الابتكار</w:t>
            </w:r>
          </w:p>
        </w:tc>
        <w:tc>
          <w:tcPr>
            <w:tcW w:w="0" w:type="auto"/>
          </w:tcPr>
          <w:p w14:paraId="68083DEA" w14:textId="77777777" w:rsidR="002460DA" w:rsidRPr="00741DB6" w:rsidRDefault="002460DA" w:rsidP="002460DA">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FE708D">
              <w:rPr>
                <w:rFonts w:ascii="Simplified Arabic" w:hAnsi="Simplified Arabic" w:cs="Simplified Arabic"/>
                <w:sz w:val="28"/>
                <w:szCs w:val="28"/>
                <w:rtl/>
              </w:rPr>
              <w:t>معايير الكفاءة والانبعاثات</w:t>
            </w:r>
          </w:p>
        </w:tc>
      </w:tr>
    </w:tbl>
    <w:p w14:paraId="64A61A62" w14:textId="77777777" w:rsidR="002460DA" w:rsidRPr="00FE708D" w:rsidRDefault="002460DA" w:rsidP="002460DA">
      <w:pPr>
        <w:bidi/>
        <w:spacing w:after="0" w:line="240" w:lineRule="auto"/>
        <w:jc w:val="both"/>
        <w:rPr>
          <w:rFonts w:asciiTheme="majorBidi" w:hAnsiTheme="majorBidi" w:cstheme="majorBidi"/>
          <w:sz w:val="18"/>
          <w:szCs w:val="18"/>
          <w:lang w:bidi="ar-IQ"/>
        </w:rPr>
      </w:pPr>
      <w:r w:rsidRPr="00FE708D">
        <w:rPr>
          <w:rFonts w:asciiTheme="majorBidi" w:hAnsiTheme="majorBidi" w:cstheme="majorBidi"/>
          <w:sz w:val="18"/>
          <w:szCs w:val="18"/>
          <w:rtl/>
          <w:lang w:bidi="ar-IQ"/>
        </w:rPr>
        <w:t xml:space="preserve">المصدر: من اعداد الباحث بالاعتماد على: </w:t>
      </w:r>
    </w:p>
    <w:p w14:paraId="534F0482" w14:textId="77777777" w:rsidR="002460DA" w:rsidRPr="00D807FD" w:rsidRDefault="002460DA" w:rsidP="00D807FD">
      <w:pPr>
        <w:numPr>
          <w:ilvl w:val="0"/>
          <w:numId w:val="21"/>
        </w:numPr>
        <w:spacing w:after="0" w:line="240" w:lineRule="auto"/>
        <w:jc w:val="both"/>
        <w:rPr>
          <w:rFonts w:asciiTheme="majorBidi" w:hAnsiTheme="majorBidi" w:cstheme="majorBidi"/>
          <w:sz w:val="18"/>
          <w:szCs w:val="18"/>
          <w:lang w:bidi="ar-IQ"/>
        </w:rPr>
      </w:pPr>
      <w:r w:rsidRPr="00FE708D">
        <w:rPr>
          <w:rFonts w:asciiTheme="majorBidi" w:hAnsiTheme="majorBidi" w:cstheme="majorBidi"/>
          <w:sz w:val="18"/>
          <w:szCs w:val="18"/>
          <w:lang w:bidi="ar-IQ"/>
        </w:rPr>
        <w:t>U.S. Environmental Protection Agency</w:t>
      </w:r>
      <w:r w:rsidRPr="00FE708D">
        <w:rPr>
          <w:rFonts w:asciiTheme="majorBidi" w:hAnsiTheme="majorBidi" w:cstheme="majorBidi"/>
          <w:sz w:val="18"/>
          <w:szCs w:val="18"/>
          <w:rtl/>
        </w:rPr>
        <w:t xml:space="preserve">. </w:t>
      </w:r>
      <w:r w:rsidRPr="00FE708D">
        <w:rPr>
          <w:rFonts w:asciiTheme="majorBidi" w:hAnsiTheme="majorBidi" w:cstheme="majorBidi"/>
          <w:sz w:val="18"/>
          <w:szCs w:val="18"/>
          <w:lang w:bidi="ar-IQ"/>
        </w:rPr>
        <w:t>Energy Efficiency Reduces Industrial Carbon Emissions</w:t>
      </w:r>
      <w:r w:rsidRPr="00FE708D">
        <w:rPr>
          <w:rFonts w:asciiTheme="majorBidi" w:hAnsiTheme="majorBidi" w:cstheme="majorBidi"/>
          <w:sz w:val="18"/>
          <w:szCs w:val="18"/>
          <w:rtl/>
        </w:rPr>
        <w:t xml:space="preserve">. </w:t>
      </w:r>
      <w:r w:rsidRPr="00FE708D">
        <w:rPr>
          <w:rFonts w:asciiTheme="majorBidi" w:hAnsiTheme="majorBidi" w:cstheme="majorBidi"/>
          <w:sz w:val="18"/>
          <w:szCs w:val="18"/>
          <w:lang w:bidi="ar-IQ"/>
        </w:rPr>
        <w:t>Retrieved from</w:t>
      </w:r>
      <w:r w:rsidRPr="00FE708D">
        <w:rPr>
          <w:rFonts w:asciiTheme="majorBidi" w:hAnsiTheme="majorBidi" w:cstheme="majorBidi"/>
          <w:sz w:val="18"/>
          <w:szCs w:val="18"/>
          <w:rtl/>
        </w:rPr>
        <w:t xml:space="preserve">: </w:t>
      </w:r>
      <w:hyperlink r:id="rId38" w:tgtFrame="_new" w:history="1">
        <w:r w:rsidRPr="00D807FD">
          <w:rPr>
            <w:rStyle w:val="Hyperlink"/>
            <w:rFonts w:asciiTheme="majorBidi" w:hAnsiTheme="majorBidi" w:cstheme="majorBidi"/>
            <w:sz w:val="18"/>
            <w:szCs w:val="18"/>
            <w:u w:val="none"/>
            <w:lang w:bidi="ar-IQ"/>
          </w:rPr>
          <w:t>https://www.energystar.gov/industrial_plants/decarbonizing_industry/energy_efficiency_reduces_industrial_carbon_emissions</w:t>
        </w:r>
      </w:hyperlink>
    </w:p>
    <w:p w14:paraId="196CC014" w14:textId="77777777" w:rsidR="002460DA" w:rsidRPr="00D807FD" w:rsidRDefault="002460DA" w:rsidP="00D807FD">
      <w:pPr>
        <w:numPr>
          <w:ilvl w:val="0"/>
          <w:numId w:val="21"/>
        </w:numPr>
        <w:spacing w:after="0" w:line="240" w:lineRule="auto"/>
        <w:jc w:val="both"/>
        <w:rPr>
          <w:rFonts w:asciiTheme="majorBidi" w:hAnsiTheme="majorBidi" w:cstheme="majorBidi"/>
          <w:sz w:val="18"/>
          <w:szCs w:val="18"/>
          <w:lang w:bidi="ar-IQ"/>
        </w:rPr>
      </w:pPr>
      <w:r w:rsidRPr="00D807FD">
        <w:rPr>
          <w:rFonts w:asciiTheme="majorBidi" w:hAnsiTheme="majorBidi" w:cstheme="majorBidi"/>
          <w:sz w:val="18"/>
          <w:szCs w:val="18"/>
          <w:lang w:bidi="ar-IQ"/>
        </w:rPr>
        <w:t>U.S. Environmental Protection Agency</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SmartWay</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Retrieved from</w:t>
      </w:r>
      <w:r w:rsidRPr="00D807FD">
        <w:rPr>
          <w:rFonts w:asciiTheme="majorBidi" w:hAnsiTheme="majorBidi" w:cstheme="majorBidi"/>
          <w:sz w:val="18"/>
          <w:szCs w:val="18"/>
          <w:rtl/>
        </w:rPr>
        <w:t xml:space="preserve">: </w:t>
      </w:r>
      <w:hyperlink r:id="rId39" w:tgtFrame="_new" w:history="1">
        <w:r w:rsidRPr="00D807FD">
          <w:rPr>
            <w:rStyle w:val="Hyperlink"/>
            <w:rFonts w:asciiTheme="majorBidi" w:hAnsiTheme="majorBidi" w:cstheme="majorBidi"/>
            <w:sz w:val="18"/>
            <w:szCs w:val="18"/>
            <w:u w:val="none"/>
            <w:lang w:bidi="ar-IQ"/>
          </w:rPr>
          <w:t>https://www.epa.gov/smartway</w:t>
        </w:r>
      </w:hyperlink>
    </w:p>
    <w:p w14:paraId="7C11725D" w14:textId="77777777" w:rsidR="002460DA" w:rsidRPr="00D807FD" w:rsidRDefault="002460DA" w:rsidP="00D807FD">
      <w:pPr>
        <w:numPr>
          <w:ilvl w:val="0"/>
          <w:numId w:val="21"/>
        </w:numPr>
        <w:spacing w:after="0" w:line="240" w:lineRule="auto"/>
        <w:jc w:val="both"/>
        <w:rPr>
          <w:rFonts w:asciiTheme="majorBidi" w:hAnsiTheme="majorBidi" w:cstheme="majorBidi"/>
          <w:sz w:val="18"/>
          <w:szCs w:val="18"/>
          <w:lang w:bidi="ar-IQ"/>
        </w:rPr>
      </w:pPr>
      <w:r w:rsidRPr="00D807FD">
        <w:rPr>
          <w:rFonts w:asciiTheme="majorBidi" w:hAnsiTheme="majorBidi" w:cstheme="majorBidi"/>
          <w:sz w:val="18"/>
          <w:szCs w:val="18"/>
          <w:lang w:bidi="ar-IQ"/>
        </w:rPr>
        <w:t>U.S. Department of Energy</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Clean Hydrogen - Pathways to Commercial Liftoff</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Retrieved from</w:t>
      </w:r>
      <w:r w:rsidRPr="00D807FD">
        <w:rPr>
          <w:rFonts w:asciiTheme="majorBidi" w:hAnsiTheme="majorBidi" w:cstheme="majorBidi"/>
          <w:sz w:val="18"/>
          <w:szCs w:val="18"/>
          <w:rtl/>
        </w:rPr>
        <w:t xml:space="preserve">: </w:t>
      </w:r>
      <w:hyperlink r:id="rId40" w:tgtFrame="_new" w:history="1">
        <w:r w:rsidRPr="00D807FD">
          <w:rPr>
            <w:rStyle w:val="Hyperlink"/>
            <w:rFonts w:asciiTheme="majorBidi" w:hAnsiTheme="majorBidi" w:cstheme="majorBidi"/>
            <w:sz w:val="18"/>
            <w:szCs w:val="18"/>
            <w:u w:val="none"/>
            <w:lang w:bidi="ar-IQ"/>
          </w:rPr>
          <w:t>https://liftoff.energy.gov/clean-hydrogen</w:t>
        </w:r>
        <w:r w:rsidRPr="00D807FD">
          <w:rPr>
            <w:rStyle w:val="Hyperlink"/>
            <w:rFonts w:asciiTheme="majorBidi" w:hAnsiTheme="majorBidi" w:cstheme="majorBidi"/>
            <w:sz w:val="18"/>
            <w:szCs w:val="18"/>
            <w:u w:val="none"/>
            <w:rtl/>
          </w:rPr>
          <w:t>/</w:t>
        </w:r>
      </w:hyperlink>
    </w:p>
    <w:p w14:paraId="445D5558" w14:textId="77777777" w:rsidR="002460DA" w:rsidRPr="00FE708D" w:rsidRDefault="002460DA" w:rsidP="00D807FD">
      <w:pPr>
        <w:numPr>
          <w:ilvl w:val="0"/>
          <w:numId w:val="21"/>
        </w:numPr>
        <w:spacing w:after="0" w:line="240" w:lineRule="auto"/>
        <w:jc w:val="both"/>
        <w:rPr>
          <w:rFonts w:ascii="Simplified Arabic" w:hAnsi="Simplified Arabic" w:cs="Simplified Arabic"/>
          <w:sz w:val="18"/>
          <w:szCs w:val="18"/>
          <w:lang w:bidi="ar-IQ"/>
        </w:rPr>
      </w:pPr>
      <w:r w:rsidRPr="00D807FD">
        <w:rPr>
          <w:rFonts w:asciiTheme="majorBidi" w:hAnsiTheme="majorBidi" w:cstheme="majorBidi"/>
          <w:sz w:val="18"/>
          <w:szCs w:val="18"/>
          <w:lang w:bidi="ar-IQ"/>
        </w:rPr>
        <w:t>U.S. Department of Energy</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Carbon Capture Demonstration Projects Program</w:t>
      </w:r>
      <w:r w:rsidRPr="00D807FD">
        <w:rPr>
          <w:rFonts w:asciiTheme="majorBidi" w:hAnsiTheme="majorBidi" w:cstheme="majorBidi"/>
          <w:sz w:val="18"/>
          <w:szCs w:val="18"/>
          <w:rtl/>
        </w:rPr>
        <w:t xml:space="preserve">. </w:t>
      </w:r>
      <w:r w:rsidRPr="00D807FD">
        <w:rPr>
          <w:rFonts w:asciiTheme="majorBidi" w:hAnsiTheme="majorBidi" w:cstheme="majorBidi"/>
          <w:sz w:val="18"/>
          <w:szCs w:val="18"/>
          <w:lang w:bidi="ar-IQ"/>
        </w:rPr>
        <w:t>Retrieved from</w:t>
      </w:r>
      <w:r w:rsidRPr="00D807FD">
        <w:rPr>
          <w:rFonts w:asciiTheme="majorBidi" w:hAnsiTheme="majorBidi" w:cstheme="majorBidi"/>
          <w:sz w:val="18"/>
          <w:szCs w:val="18"/>
          <w:rtl/>
        </w:rPr>
        <w:t xml:space="preserve">: </w:t>
      </w:r>
      <w:hyperlink r:id="rId41" w:tgtFrame="_new" w:history="1">
        <w:r w:rsidRPr="00D807FD">
          <w:rPr>
            <w:rStyle w:val="Hyperlink"/>
            <w:rFonts w:asciiTheme="majorBidi" w:hAnsiTheme="majorBidi" w:cstheme="majorBidi"/>
            <w:sz w:val="18"/>
            <w:szCs w:val="18"/>
            <w:u w:val="none"/>
            <w:lang w:bidi="ar-IQ"/>
          </w:rPr>
          <w:t>https://www.energy.gov/oced/CCdemos</w:t>
        </w:r>
      </w:hyperlink>
    </w:p>
    <w:p w14:paraId="4B9FD8AD" w14:textId="019E2D79" w:rsidR="002460DA" w:rsidRPr="0015653A"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ومن خلال ما تقدم يمكن القول بإن التجربة </w:t>
      </w:r>
      <w:r w:rsidR="00CC42EC">
        <w:rPr>
          <w:rFonts w:ascii="Simplified Arabic" w:hAnsi="Simplified Arabic" w:cs="Simplified Arabic" w:hint="cs"/>
          <w:sz w:val="28"/>
          <w:szCs w:val="28"/>
          <w:rtl/>
          <w:lang w:bidi="ar-IQ"/>
        </w:rPr>
        <w:t>الأمريكية</w:t>
      </w:r>
      <w:r>
        <w:rPr>
          <w:rFonts w:ascii="Simplified Arabic" w:hAnsi="Simplified Arabic" w:cs="Simplified Arabic" w:hint="cs"/>
          <w:sz w:val="28"/>
          <w:szCs w:val="28"/>
          <w:rtl/>
          <w:lang w:bidi="ar-IQ"/>
        </w:rPr>
        <w:t xml:space="preserve"> تظهر بإ</w:t>
      </w:r>
      <w:r w:rsidRPr="004E43F1">
        <w:rPr>
          <w:rFonts w:ascii="Simplified Arabic" w:hAnsi="Simplified Arabic" w:cs="Simplified Arabic" w:hint="cs"/>
          <w:sz w:val="28"/>
          <w:szCs w:val="28"/>
          <w:rtl/>
          <w:lang w:bidi="ar-IQ"/>
        </w:rPr>
        <w:t>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السياسات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البيئية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الصناعية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الفعالة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لا</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تعتمد</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فقط</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على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التنظيم</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أو</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الحوافز</w:t>
      </w:r>
      <w:r>
        <w:rPr>
          <w:rFonts w:ascii="Simplified Arabic" w:hAnsi="Simplified Arabic" w:cs="Simplified Arabic" w:hint="cs"/>
          <w:sz w:val="28"/>
          <w:szCs w:val="28"/>
          <w:rtl/>
          <w:lang w:bidi="ar-IQ"/>
        </w:rPr>
        <w:t>؛</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بل</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على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توليفة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متكاملة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الأدوات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المتكافئة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والمتداخلة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تتدرج</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المبادرات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الطوعية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إلى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المعايير</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الإلزامية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ومن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الدعم</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المالي</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إلى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الابتكار</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البحثي</w:t>
      </w:r>
      <w:r>
        <w:rPr>
          <w:rFonts w:ascii="Simplified Arabic" w:hAnsi="Simplified Arabic" w:cs="Simplified Arabic" w:hint="cs"/>
          <w:sz w:val="28"/>
          <w:szCs w:val="28"/>
          <w:rtl/>
          <w:lang w:bidi="ar-IQ"/>
        </w:rPr>
        <w:t>،</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هذا</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التكامل</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هو</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ما</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يضمن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تحقيق</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تحول</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صناعي</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حقيقي</w:t>
      </w:r>
      <w:r w:rsidRPr="004E43F1">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 xml:space="preserve">من </w:t>
      </w:r>
      <w:r w:rsidRPr="004E43F1">
        <w:rPr>
          <w:rFonts w:ascii="Simplified Arabic" w:hAnsi="Simplified Arabic" w:cs="Simplified Arabic" w:hint="cs"/>
          <w:sz w:val="28"/>
          <w:szCs w:val="28"/>
          <w:rtl/>
          <w:lang w:bidi="ar-IQ"/>
        </w:rPr>
        <w:t>دون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المساس</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بالقدرة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التنافسية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أو</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النمو</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الاقتصادي</w:t>
      </w:r>
      <w:r>
        <w:rPr>
          <w:rFonts w:ascii="Simplified Arabic" w:hAnsi="Simplified Arabic" w:cs="Simplified Arabic" w:hint="cs"/>
          <w:sz w:val="28"/>
          <w:szCs w:val="28"/>
          <w:rtl/>
          <w:lang w:bidi="ar-IQ"/>
        </w:rPr>
        <w:t xml:space="preserve">، </w:t>
      </w:r>
      <w:r w:rsidRPr="004E43F1">
        <w:rPr>
          <w:rFonts w:ascii="Simplified Arabic" w:hAnsi="Simplified Arabic" w:cs="Simplified Arabic" w:hint="cs"/>
          <w:sz w:val="28"/>
          <w:szCs w:val="28"/>
          <w:rtl/>
          <w:lang w:bidi="ar-IQ"/>
        </w:rPr>
        <w:t>وفي</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الوقت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الذي</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تسعى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فيه</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الولايات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المتحدة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إلى</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تحقيق</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هدف</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صافي</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الانبعاثات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الصفرية</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بحلول</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عام</w:t>
      </w:r>
      <w:r w:rsidRPr="004E43F1">
        <w:rPr>
          <w:rFonts w:ascii="Simplified Arabic" w:hAnsi="Simplified Arabic" w:cs="Simplified Arabic"/>
          <w:sz w:val="28"/>
          <w:szCs w:val="28"/>
          <w:rtl/>
          <w:lang w:bidi="ar-IQ"/>
        </w:rPr>
        <w:t xml:space="preserve"> 2050</w:t>
      </w:r>
      <w:r w:rsidRPr="004E43F1">
        <w:rPr>
          <w:rFonts w:ascii="Simplified Arabic" w:hAnsi="Simplified Arabic" w:cs="Simplified Arabic" w:hint="cs"/>
          <w:sz w:val="28"/>
          <w:szCs w:val="28"/>
          <w:rtl/>
          <w:lang w:bidi="ar-IQ"/>
        </w:rPr>
        <w:t>،</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فإن</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استمرار</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تطوير</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وتوسيع</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نطاق</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هذه</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الأدوات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مع</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تكييفها</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مع</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التحولات</w:t>
      </w:r>
      <w:r w:rsidRPr="004E43F1">
        <w:rPr>
          <w:rFonts w:ascii="Simplified Arabic" w:hAnsi="Simplified Arabic" w:cs="Simplified Arabic"/>
          <w:sz w:val="28"/>
          <w:szCs w:val="28"/>
          <w:rtl/>
          <w:lang w:bidi="ar-IQ"/>
        </w:rPr>
        <w:t xml:space="preserve"> </w:t>
      </w:r>
      <w:r w:rsidRPr="004E43F1">
        <w:rPr>
          <w:rFonts w:ascii="Simplified Arabic" w:hAnsi="Simplified Arabic" w:cs="Simplified Arabic" w:hint="cs"/>
          <w:sz w:val="28"/>
          <w:szCs w:val="28"/>
          <w:rtl/>
          <w:lang w:bidi="ar-IQ"/>
        </w:rPr>
        <w:t>التكنو</w:t>
      </w:r>
      <w:r w:rsidRPr="0015653A">
        <w:rPr>
          <w:rFonts w:ascii="Simplified Arabic" w:hAnsi="Simplified Arabic" w:cs="Simplified Arabic"/>
          <w:sz w:val="28"/>
          <w:szCs w:val="28"/>
          <w:rtl/>
          <w:lang w:bidi="ar-IQ"/>
        </w:rPr>
        <w:t>لوجية والاجتماعية، سيكون عاملًا حاسمًا في نجاح التحول إلى صناعة أمريكية مستدامة وعالمية التأثير.</w:t>
      </w:r>
    </w:p>
    <w:p w14:paraId="439FA2DC" w14:textId="26AD6472" w:rsidR="002460DA" w:rsidRPr="0015653A" w:rsidRDefault="002460DA" w:rsidP="002460DA">
      <w:pPr>
        <w:pStyle w:val="2"/>
        <w:rPr>
          <w:rtl/>
        </w:rPr>
      </w:pPr>
      <w:bookmarkStart w:id="94" w:name="_Toc198136063"/>
      <w:r w:rsidRPr="0015653A">
        <w:rPr>
          <w:rtl/>
        </w:rPr>
        <w:lastRenderedPageBreak/>
        <w:t xml:space="preserve">المطلب الثاني : السياسات العسكرية </w:t>
      </w:r>
      <w:r w:rsidR="00CC42EC">
        <w:rPr>
          <w:rtl/>
        </w:rPr>
        <w:t>الأمريكية</w:t>
      </w:r>
      <w:r w:rsidRPr="0015653A">
        <w:rPr>
          <w:rtl/>
        </w:rPr>
        <w:t xml:space="preserve"> المؤثرة في </w:t>
      </w:r>
      <w:r w:rsidR="004E4DD5">
        <w:rPr>
          <w:rtl/>
        </w:rPr>
        <w:t>التغيير</w:t>
      </w:r>
      <w:r w:rsidRPr="0015653A">
        <w:rPr>
          <w:rtl/>
        </w:rPr>
        <w:t>ات المناخية</w:t>
      </w:r>
      <w:bookmarkEnd w:id="94"/>
    </w:p>
    <w:p w14:paraId="5E37B892" w14:textId="05428F9E" w:rsidR="002460DA" w:rsidRPr="006C6E4C" w:rsidRDefault="002460DA" w:rsidP="002460DA">
      <w:pPr>
        <w:pStyle w:val="2"/>
        <w:rPr>
          <w:rtl/>
        </w:rPr>
      </w:pPr>
      <w:bookmarkStart w:id="95" w:name="_Toc197740631"/>
      <w:bookmarkStart w:id="96" w:name="_Toc198136064"/>
      <w:r w:rsidRPr="006C6E4C">
        <w:rPr>
          <w:rFonts w:hint="cs"/>
          <w:rtl/>
        </w:rPr>
        <w:t>اولاً: ال</w:t>
      </w:r>
      <w:r w:rsidR="00CC42EC">
        <w:rPr>
          <w:rFonts w:hint="cs"/>
          <w:rtl/>
        </w:rPr>
        <w:t>مجمع الصناعي العسكري الأمريكي وأ</w:t>
      </w:r>
      <w:r w:rsidRPr="006C6E4C">
        <w:rPr>
          <w:rFonts w:hint="cs"/>
          <w:rtl/>
        </w:rPr>
        <w:t xml:space="preserve">ثره في </w:t>
      </w:r>
      <w:r w:rsidR="004E4DD5">
        <w:rPr>
          <w:rFonts w:hint="cs"/>
          <w:rtl/>
        </w:rPr>
        <w:t>التغيير</w:t>
      </w:r>
      <w:r w:rsidRPr="006C6E4C">
        <w:rPr>
          <w:rFonts w:hint="cs"/>
          <w:rtl/>
        </w:rPr>
        <w:t>ات المناخية</w:t>
      </w:r>
      <w:bookmarkEnd w:id="95"/>
      <w:bookmarkEnd w:id="96"/>
      <w:r w:rsidRPr="006C6E4C">
        <w:rPr>
          <w:rFonts w:hint="cs"/>
          <w:rtl/>
        </w:rPr>
        <w:t xml:space="preserve"> </w:t>
      </w:r>
    </w:p>
    <w:p w14:paraId="1AB0B366" w14:textId="5DD6266E" w:rsidR="002460DA" w:rsidRPr="006C6E4C" w:rsidRDefault="002460DA" w:rsidP="002460DA">
      <w:pPr>
        <w:bidi/>
        <w:spacing w:after="0" w:line="240" w:lineRule="auto"/>
        <w:ind w:firstLine="746"/>
        <w:jc w:val="both"/>
        <w:rPr>
          <w:rFonts w:ascii="Simplified Arabic" w:hAnsi="Simplified Arabic" w:cs="Simplified Arabic"/>
          <w:sz w:val="28"/>
          <w:szCs w:val="28"/>
          <w:rtl/>
          <w:lang w:bidi="ar-IQ"/>
        </w:rPr>
      </w:pPr>
      <w:r w:rsidRPr="006C6E4C">
        <w:rPr>
          <w:rFonts w:ascii="Simplified Arabic" w:hAnsi="Simplified Arabic" w:cs="Simplified Arabic" w:hint="cs"/>
          <w:sz w:val="28"/>
          <w:szCs w:val="28"/>
          <w:rtl/>
          <w:lang w:bidi="ar-IQ"/>
        </w:rPr>
        <w:t>يُعرَّف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Military-Industrial Complex</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بأنه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شبكة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واسعة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الشركات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والمؤسسات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والتكنولوجية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ترتبط</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وثيق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وزارة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البنتاغون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والأجهزة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الولايات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المتحدة</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6C6E4C">
        <w:rPr>
          <w:rFonts w:ascii="Simplified Arabic" w:hAnsi="Simplified Arabic" w:cs="Simplified Arabic" w:hint="cs"/>
          <w:sz w:val="28"/>
          <w:szCs w:val="28"/>
          <w:rtl/>
          <w:lang w:bidi="ar-IQ"/>
        </w:rPr>
        <w:t>يتشكل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كبرى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الشركات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مثل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لوكهيد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مارتن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Lockheed Martin</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ورايثيون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Raytheon</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وبوينغ</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Boeing</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ونورثروب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غرومان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Northrop Grumman</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وجنرال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دايناميكس</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General Dynamics</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والتي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تحتل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المراكز</w:t>
      </w:r>
      <w:r w:rsidRPr="006C6E4C">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6C6E4C">
        <w:rPr>
          <w:rFonts w:ascii="Simplified Arabic" w:hAnsi="Simplified Arabic" w:cs="Simplified Arabic" w:hint="cs"/>
          <w:sz w:val="28"/>
          <w:szCs w:val="28"/>
          <w:rtl/>
          <w:lang w:bidi="ar-IQ"/>
        </w:rPr>
        <w:t>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عالميًا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تصنيع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الأسلحة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والأنظمة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والمعدات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المتقدمة</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وقد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ارتبط</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المفهوم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واضح</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منذ</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خطاب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الرئيس</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دوايت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أيزنهاور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عام</w:t>
      </w:r>
      <w:r w:rsidRPr="006C6E4C">
        <w:rPr>
          <w:rFonts w:ascii="Simplified Arabic" w:hAnsi="Simplified Arabic" w:cs="Simplified Arabic"/>
          <w:sz w:val="28"/>
          <w:szCs w:val="28"/>
          <w:rtl/>
          <w:lang w:bidi="ar-IQ"/>
        </w:rPr>
        <w:t xml:space="preserve"> 1961 </w:t>
      </w:r>
      <w:r w:rsidRPr="006C6E4C">
        <w:rPr>
          <w:rFonts w:ascii="Simplified Arabic" w:hAnsi="Simplified Arabic" w:cs="Simplified Arabic" w:hint="cs"/>
          <w:sz w:val="28"/>
          <w:szCs w:val="28"/>
          <w:rtl/>
          <w:lang w:bidi="ar-IQ"/>
        </w:rPr>
        <w:t>الذي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حذّر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القوة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والنفوذ</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المتزايد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وتأثيره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السياسات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الداخلية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والخارجية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للولايات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المتحدة</w:t>
      </w:r>
      <w:r w:rsidRPr="006C6E4C">
        <w:rPr>
          <w:rFonts w:ascii="Simplified Arabic" w:hAnsi="Simplified Arabic" w:cs="Simplified Arabic"/>
          <w:sz w:val="28"/>
          <w:szCs w:val="28"/>
          <w:rtl/>
          <w:lang w:bidi="ar-IQ"/>
        </w:rPr>
        <w:t>.</w:t>
      </w:r>
      <w:r>
        <w:rPr>
          <w:rStyle w:val="a6"/>
          <w:rFonts w:ascii="Simplified Arabic" w:hAnsi="Simplified Arabic" w:cs="Simplified Arabic"/>
          <w:rtl/>
          <w:lang w:bidi="ar-IQ"/>
        </w:rPr>
        <w:footnoteReference w:id="182"/>
      </w:r>
    </w:p>
    <w:p w14:paraId="07DF1B49" w14:textId="658C4AFE" w:rsidR="002460DA" w:rsidRPr="006C6E4C" w:rsidRDefault="002460DA" w:rsidP="002460DA">
      <w:pPr>
        <w:bidi/>
        <w:spacing w:after="0" w:line="240" w:lineRule="auto"/>
        <w:ind w:firstLine="746"/>
        <w:jc w:val="both"/>
        <w:rPr>
          <w:rFonts w:ascii="Simplified Arabic" w:hAnsi="Simplified Arabic" w:cs="Simplified Arabic"/>
          <w:sz w:val="28"/>
          <w:szCs w:val="28"/>
          <w:rtl/>
          <w:lang w:bidi="ar-IQ"/>
        </w:rPr>
      </w:pPr>
      <w:r w:rsidRPr="006C6E4C">
        <w:rPr>
          <w:rFonts w:ascii="Simplified Arabic" w:hAnsi="Simplified Arabic" w:cs="Simplified Arabic" w:hint="cs"/>
          <w:sz w:val="28"/>
          <w:szCs w:val="28"/>
          <w:rtl/>
          <w:lang w:bidi="ar-IQ"/>
        </w:rPr>
        <w:t>وتكمن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أهمية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كونه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محوراً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استراتيجياً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واقتصادياً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بالغ</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الأهمية،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إذ</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ركيزة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أساسية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الاقتصاد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وتو</w:t>
      </w:r>
      <w:r w:rsidR="00CC42EC">
        <w:rPr>
          <w:rFonts w:ascii="Simplified Arabic" w:hAnsi="Simplified Arabic" w:cs="Simplified Arabic" w:hint="cs"/>
          <w:sz w:val="28"/>
          <w:szCs w:val="28"/>
          <w:rtl/>
          <w:lang w:bidi="ar-IQ"/>
        </w:rPr>
        <w:t>ا</w:t>
      </w:r>
      <w:r w:rsidRPr="006C6E4C">
        <w:rPr>
          <w:rFonts w:ascii="Simplified Arabic" w:hAnsi="Simplified Arabic" w:cs="Simplified Arabic" w:hint="cs"/>
          <w:sz w:val="28"/>
          <w:szCs w:val="28"/>
          <w:rtl/>
          <w:lang w:bidi="ar-IQ"/>
        </w:rPr>
        <w:t>فر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ملايين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فرص</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العمل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فضلاً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إسهامها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بنسبة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كبيرة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الناتج</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المحلي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الإجمالي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للولايات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المتحدة</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عام</w:t>
      </w:r>
      <w:r w:rsidRPr="006C6E4C">
        <w:rPr>
          <w:rFonts w:ascii="Simplified Arabic" w:hAnsi="Simplified Arabic" w:cs="Simplified Arabic"/>
          <w:sz w:val="28"/>
          <w:szCs w:val="28"/>
          <w:rtl/>
          <w:lang w:bidi="ar-IQ"/>
        </w:rPr>
        <w:t xml:space="preserve"> 2022 </w:t>
      </w:r>
      <w:r w:rsidRPr="006C6E4C">
        <w:rPr>
          <w:rFonts w:ascii="Simplified Arabic" w:hAnsi="Simplified Arabic" w:cs="Simplified Arabic" w:hint="cs"/>
          <w:sz w:val="28"/>
          <w:szCs w:val="28"/>
          <w:rtl/>
          <w:lang w:bidi="ar-IQ"/>
        </w:rPr>
        <w:t>بلغ</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حجم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الإنفاق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858 </w:t>
      </w:r>
      <w:r w:rsidRPr="006C6E4C">
        <w:rPr>
          <w:rFonts w:ascii="Simplified Arabic" w:hAnsi="Simplified Arabic" w:cs="Simplified Arabic" w:hint="cs"/>
          <w:sz w:val="28"/>
          <w:szCs w:val="28"/>
          <w:rtl/>
          <w:lang w:bidi="ar-IQ"/>
        </w:rPr>
        <w:t>مليار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دولار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يجعل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الولايات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المتحدة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صاحبة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الميزانية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الأكبر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العالم،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متجاوزة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الإنفاق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للدول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تليها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مجتمعة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ويوظف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القطاع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وغير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3 </w:t>
      </w:r>
      <w:r w:rsidRPr="006C6E4C">
        <w:rPr>
          <w:rFonts w:ascii="Simplified Arabic" w:hAnsi="Simplified Arabic" w:cs="Simplified Arabic" w:hint="cs"/>
          <w:sz w:val="28"/>
          <w:szCs w:val="28"/>
          <w:rtl/>
          <w:lang w:bidi="ar-IQ"/>
        </w:rPr>
        <w:t>ملايين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شخص</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مختلف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الولايات</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Pr>
          <w:rStyle w:val="a6"/>
          <w:rFonts w:ascii="Simplified Arabic" w:hAnsi="Simplified Arabic" w:cs="Simplified Arabic"/>
          <w:rtl/>
          <w:lang w:bidi="ar-IQ"/>
        </w:rPr>
        <w:footnoteReference w:id="183"/>
      </w:r>
      <w:r w:rsidRPr="006C6E4C">
        <w:rPr>
          <w:rFonts w:ascii="Simplified Arabic" w:hAnsi="Simplified Arabic" w:cs="Simplified Arabic"/>
          <w:sz w:val="28"/>
          <w:szCs w:val="28"/>
          <w:rtl/>
          <w:lang w:bidi="ar-IQ"/>
        </w:rPr>
        <w:t>.</w:t>
      </w:r>
    </w:p>
    <w:p w14:paraId="15268116" w14:textId="43274EDA" w:rsidR="002460DA" w:rsidRPr="006C6E4C" w:rsidRDefault="002460DA" w:rsidP="002460DA">
      <w:pPr>
        <w:bidi/>
        <w:spacing w:after="0" w:line="240" w:lineRule="auto"/>
        <w:ind w:firstLine="746"/>
        <w:jc w:val="both"/>
        <w:rPr>
          <w:rFonts w:ascii="Simplified Arabic" w:hAnsi="Simplified Arabic" w:cs="Simplified Arabic"/>
          <w:sz w:val="28"/>
          <w:szCs w:val="28"/>
          <w:rtl/>
          <w:lang w:bidi="ar-IQ"/>
        </w:rPr>
      </w:pPr>
      <w:r w:rsidRPr="006C6E4C">
        <w:rPr>
          <w:rFonts w:ascii="Simplified Arabic" w:hAnsi="Simplified Arabic" w:cs="Simplified Arabic" w:hint="cs"/>
          <w:sz w:val="28"/>
          <w:szCs w:val="28"/>
          <w:rtl/>
          <w:lang w:bidi="ar-IQ"/>
        </w:rPr>
        <w:t>وعلى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المستوى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الاستراتيجي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يمثل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العمود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الفقري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للقدرة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ويمكّن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الولايات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المتحدة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المحافظة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تفوقها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عالمياً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وتوسيع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نفوذها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الاستراتيجي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والجيوسياسي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مناطق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عديدة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العالم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كذلك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يسهم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القطاع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تعزيز</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التكنولوجيا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المتقدمة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والبحث</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والتطوير،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خلال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الإنفاق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الحكومي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الهائل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الابتكارات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التكنولوجية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المرتبطة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بالأمن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القومي</w:t>
      </w:r>
      <w:r>
        <w:rPr>
          <w:rFonts w:ascii="Simplified Arabic" w:hAnsi="Simplified Arabic" w:cs="Simplified Arabic" w:hint="cs"/>
          <w:sz w:val="28"/>
          <w:szCs w:val="28"/>
          <w:rtl/>
          <w:lang w:bidi="ar-IQ"/>
        </w:rPr>
        <w:t xml:space="preserve">، </w:t>
      </w:r>
      <w:r w:rsidRPr="006C6E4C">
        <w:rPr>
          <w:rFonts w:ascii="Simplified Arabic" w:hAnsi="Simplified Arabic" w:cs="Simplified Arabic" w:hint="cs"/>
          <w:sz w:val="28"/>
          <w:szCs w:val="28"/>
          <w:rtl/>
          <w:lang w:bidi="ar-IQ"/>
        </w:rPr>
        <w:t>لكن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الرغم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الأهمية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الاقتصادية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والاستراتيجية،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فإن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00A22CE6">
        <w:rPr>
          <w:rFonts w:ascii="Simplified Arabic" w:hAnsi="Simplified Arabic" w:cs="Simplified Arabic" w:hint="cs"/>
          <w:sz w:val="28"/>
          <w:szCs w:val="28"/>
          <w:rtl/>
          <w:lang w:bidi="ar-IQ"/>
        </w:rPr>
        <w:t>يُعدّ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أبرز</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القطاعات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المؤثرة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سلباً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البيئة،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وذلك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بسبب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الحجم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الكبير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لانبعاثاته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واستهلاكه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المكثف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للطاقة،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يجعله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موضوعاً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محورياً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عند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دراسة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التأثيرات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المناخية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للسياسات</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Pr>
          <w:rStyle w:val="a6"/>
          <w:rFonts w:ascii="Simplified Arabic" w:hAnsi="Simplified Arabic" w:cs="Simplified Arabic"/>
          <w:rtl/>
          <w:lang w:bidi="ar-IQ"/>
        </w:rPr>
        <w:footnoteReference w:id="184"/>
      </w:r>
      <w:r>
        <w:rPr>
          <w:rFonts w:ascii="Simplified Arabic" w:hAnsi="Simplified Arabic" w:cs="Simplified Arabic" w:hint="cs"/>
          <w:sz w:val="28"/>
          <w:szCs w:val="28"/>
          <w:rtl/>
          <w:lang w:bidi="ar-IQ"/>
        </w:rPr>
        <w:t xml:space="preserve">، </w:t>
      </w:r>
      <w:r w:rsidRPr="006C6E4C">
        <w:rPr>
          <w:rFonts w:ascii="Simplified Arabic" w:hAnsi="Simplified Arabic" w:cs="Simplified Arabic" w:hint="cs"/>
          <w:sz w:val="28"/>
          <w:szCs w:val="28"/>
          <w:rtl/>
          <w:lang w:bidi="ar-IQ"/>
        </w:rPr>
        <w:t>إذ</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تُسهم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بصورة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وغير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تفاقم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ظاهرة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الاحتباس</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الحراري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w:t>
      </w:r>
      <w:r w:rsidR="00555179">
        <w:rPr>
          <w:rFonts w:ascii="Simplified Arabic" w:hAnsi="Simplified Arabic" w:cs="Simplified Arabic" w:hint="cs"/>
          <w:sz w:val="28"/>
          <w:szCs w:val="28"/>
          <w:rtl/>
          <w:lang w:bidi="ar-IQ"/>
        </w:rPr>
        <w:t>تغيير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المناخ</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العالمي</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وفقًا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لتقرير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صدر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جامعة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براون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عام</w:t>
      </w:r>
      <w:r w:rsidRPr="006C6E4C">
        <w:rPr>
          <w:rFonts w:ascii="Simplified Arabic" w:hAnsi="Simplified Arabic" w:cs="Simplified Arabic"/>
          <w:sz w:val="28"/>
          <w:szCs w:val="28"/>
          <w:rtl/>
          <w:lang w:bidi="ar-IQ"/>
        </w:rPr>
        <w:t xml:space="preserve"> 2019 </w:t>
      </w:r>
      <w:r w:rsidRPr="006C6E4C">
        <w:rPr>
          <w:rFonts w:ascii="Simplified Arabic" w:hAnsi="Simplified Arabic" w:cs="Simplified Arabic" w:hint="cs"/>
          <w:sz w:val="28"/>
          <w:szCs w:val="28"/>
          <w:rtl/>
          <w:lang w:bidi="ar-IQ"/>
        </w:rPr>
        <w:t>ضمن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مشروع</w:t>
      </w:r>
      <w:r w:rsidRPr="006C6E4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6C6E4C">
        <w:rPr>
          <w:rFonts w:ascii="Simplified Arabic" w:hAnsi="Simplified Arabic" w:cs="Simplified Arabic" w:hint="cs"/>
          <w:sz w:val="28"/>
          <w:szCs w:val="28"/>
          <w:rtl/>
          <w:lang w:bidi="ar-IQ"/>
        </w:rPr>
        <w:t>تكاليف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الحرب</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Costs of War</w:t>
      </w:r>
      <w:r w:rsidRPr="006C6E4C">
        <w:rPr>
          <w:rFonts w:ascii="Simplified Arabic" w:hAnsi="Simplified Arabic" w:cs="Simplified Arabic"/>
          <w:sz w:val="28"/>
          <w:szCs w:val="28"/>
          <w:rtl/>
          <w:lang w:bidi="ar-IQ"/>
        </w:rPr>
        <w:t>)</w:t>
      </w:r>
      <w:r w:rsidRPr="006C6E4C">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فإن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وزارة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تُعد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أكبر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مستهلك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منفرد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للوقود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الأحفوري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مستوى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العالم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حيث</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تُنتج</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lastRenderedPageBreak/>
        <w:t>وحدها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تصل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59 </w:t>
      </w:r>
      <w:r w:rsidRPr="006C6E4C">
        <w:rPr>
          <w:rFonts w:ascii="Simplified Arabic" w:hAnsi="Simplified Arabic" w:cs="Simplified Arabic" w:hint="cs"/>
          <w:sz w:val="28"/>
          <w:szCs w:val="28"/>
          <w:rtl/>
          <w:lang w:bidi="ar-IQ"/>
        </w:rPr>
        <w:t>مليون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طن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متري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ثاني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أكسيد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سنويًا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وهو</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يتجاوز</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للعديد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الدول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الكبرى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مثل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السويد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والدنمارك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وسويسرا</w:t>
      </w:r>
      <w:r>
        <w:rPr>
          <w:rStyle w:val="a6"/>
          <w:rFonts w:ascii="Simplified Arabic" w:hAnsi="Simplified Arabic" w:cs="Simplified Arabic"/>
          <w:rtl/>
          <w:lang w:bidi="ar-IQ"/>
        </w:rPr>
        <w:footnoteReference w:id="185"/>
      </w:r>
      <w:r w:rsidRPr="006C6E4C">
        <w:rPr>
          <w:rFonts w:ascii="Simplified Arabic" w:hAnsi="Simplified Arabic" w:cs="Simplified Arabic"/>
          <w:sz w:val="28"/>
          <w:szCs w:val="28"/>
          <w:rtl/>
          <w:lang w:bidi="ar-IQ"/>
        </w:rPr>
        <w:t>.</w:t>
      </w:r>
    </w:p>
    <w:p w14:paraId="0132DA00" w14:textId="4E402EE2" w:rsidR="002460DA" w:rsidRPr="006C6E4C"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6C6E4C">
        <w:rPr>
          <w:rFonts w:ascii="Simplified Arabic" w:hAnsi="Simplified Arabic" w:cs="Simplified Arabic" w:hint="cs"/>
          <w:sz w:val="28"/>
          <w:szCs w:val="28"/>
          <w:rtl/>
          <w:lang w:bidi="ar-IQ"/>
        </w:rPr>
        <w:t>تتعدد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مصادر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هذه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الانبعاثات</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 xml:space="preserve">من </w:t>
      </w:r>
      <w:r w:rsidRPr="006C6E4C">
        <w:rPr>
          <w:rFonts w:ascii="Simplified Arabic" w:hAnsi="Simplified Arabic" w:cs="Simplified Arabic" w:hint="cs"/>
          <w:sz w:val="28"/>
          <w:szCs w:val="28"/>
          <w:rtl/>
          <w:lang w:bidi="ar-IQ"/>
        </w:rPr>
        <w:t>ضمن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وتشمل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التصنيع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المكثف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للأسلحة،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وأنظمة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الدفاع،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والطائرات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الحربية،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والسفن،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والمركبات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المدرعة،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وغيرها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المعدات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سبيل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المثال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ينتج</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تصنيع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طائرة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مقاتلة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واحدة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طراز</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F-35</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تصل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28 </w:t>
      </w:r>
      <w:r w:rsidRPr="006C6E4C">
        <w:rPr>
          <w:rFonts w:ascii="Simplified Arabic" w:hAnsi="Simplified Arabic" w:cs="Simplified Arabic" w:hint="cs"/>
          <w:sz w:val="28"/>
          <w:szCs w:val="28"/>
          <w:rtl/>
          <w:lang w:bidi="ar-IQ"/>
        </w:rPr>
        <w:t>طنًا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ثاني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أكسيد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تُعد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صناعة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الذخائر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والمتفجرات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العمليات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ذات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الاستهلاك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الكثيف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للطاقة،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يزيد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البصمة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لهذا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القطاع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ملحوظ</w:t>
      </w:r>
      <w:r>
        <w:rPr>
          <w:rFonts w:ascii="Simplified Arabic" w:hAnsi="Simplified Arabic" w:cs="Simplified Arabic" w:hint="cs"/>
          <w:sz w:val="28"/>
          <w:szCs w:val="28"/>
          <w:rtl/>
          <w:lang w:bidi="ar-IQ"/>
        </w:rPr>
        <w:t xml:space="preserve">، </w:t>
      </w:r>
      <w:r w:rsidRPr="006C6E4C">
        <w:rPr>
          <w:rFonts w:ascii="Simplified Arabic" w:hAnsi="Simplified Arabic" w:cs="Simplified Arabic" w:hint="cs"/>
          <w:sz w:val="28"/>
          <w:szCs w:val="28"/>
          <w:rtl/>
          <w:lang w:bidi="ar-IQ"/>
        </w:rPr>
        <w:t>بالإضافة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ذلك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تستهلك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المنشآت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كميات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ضخمة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الكهرباء</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والمياه،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يؤدي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زيادة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الطلب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الوقود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الأحفوري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المُستخدم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توليد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الطاقة</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ومن ثم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مضاعفة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غير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وتشير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دراسات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مركز</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معلومات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الطاقة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EIA</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المنشآت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المرتبطة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تستهلك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سنويًا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200 </w:t>
      </w:r>
      <w:r w:rsidRPr="006C6E4C">
        <w:rPr>
          <w:rFonts w:ascii="Simplified Arabic" w:hAnsi="Simplified Arabic" w:cs="Simplified Arabic" w:hint="cs"/>
          <w:sz w:val="28"/>
          <w:szCs w:val="28"/>
          <w:rtl/>
          <w:lang w:bidi="ar-IQ"/>
        </w:rPr>
        <w:t>ألف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برميل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النفط</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يوميًا،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يعادل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استهلاك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الطاقة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دول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متوسطة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الحجم</w:t>
      </w:r>
      <w:r>
        <w:rPr>
          <w:rStyle w:val="a6"/>
          <w:rFonts w:ascii="Simplified Arabic" w:hAnsi="Simplified Arabic" w:cs="Simplified Arabic"/>
          <w:rtl/>
          <w:lang w:bidi="ar-IQ"/>
        </w:rPr>
        <w:footnoteReference w:id="186"/>
      </w:r>
      <w:r w:rsidRPr="006C6E4C">
        <w:rPr>
          <w:rFonts w:ascii="Simplified Arabic" w:hAnsi="Simplified Arabic" w:cs="Simplified Arabic"/>
          <w:sz w:val="28"/>
          <w:szCs w:val="28"/>
          <w:rtl/>
          <w:lang w:bidi="ar-IQ"/>
        </w:rPr>
        <w:t>.</w:t>
      </w:r>
    </w:p>
    <w:p w14:paraId="16E1DD89" w14:textId="3842B281" w:rsidR="002460DA" w:rsidRPr="00DD36F2" w:rsidRDefault="00CC42EC"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2460DA">
        <w:rPr>
          <w:rFonts w:ascii="Simplified Arabic" w:hAnsi="Simplified Arabic" w:cs="Simplified Arabic" w:hint="cs"/>
          <w:sz w:val="28"/>
          <w:szCs w:val="28"/>
          <w:rtl/>
          <w:lang w:bidi="ar-IQ"/>
        </w:rPr>
        <w:t xml:space="preserve"> </w:t>
      </w:r>
      <w:r w:rsidR="002460DA" w:rsidRPr="00DD36F2">
        <w:rPr>
          <w:rFonts w:ascii="Simplified Arabic" w:hAnsi="Simplified Arabic" w:cs="Simplified Arabic" w:hint="cs"/>
          <w:sz w:val="28"/>
          <w:szCs w:val="28"/>
          <w:rtl/>
          <w:lang w:bidi="ar-IQ"/>
        </w:rPr>
        <w:t>تُعدّ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الناجمة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المجمع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الصناعي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الأمريكي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إحدى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المساهمات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الكبيرة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والمؤثرة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002460DA" w:rsidRPr="00DD36F2">
        <w:rPr>
          <w:rFonts w:ascii="Simplified Arabic" w:hAnsi="Simplified Arabic" w:cs="Simplified Arabic" w:hint="cs"/>
          <w:sz w:val="28"/>
          <w:szCs w:val="28"/>
          <w:rtl/>
          <w:lang w:bidi="ar-IQ"/>
        </w:rPr>
        <w:t>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المناخية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المستوى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العالمي؛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إذ</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تشير</w:t>
      </w:r>
      <w:r w:rsidR="002460DA" w:rsidRPr="00DD36F2">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 xml:space="preserve">المؤشرات الدولية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حجم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كان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مرتفعًا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بشكل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ملحوظ</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العقدين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الماضيين</w:t>
      </w:r>
      <w:r w:rsidR="002460DA">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فعلى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سبيل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المثال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بلغت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المجمع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الصناعي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2000 </w:t>
      </w:r>
      <w:r w:rsidR="002460DA" w:rsidRPr="00DD36F2">
        <w:rPr>
          <w:rFonts w:ascii="Simplified Arabic" w:hAnsi="Simplified Arabic" w:cs="Simplified Arabic" w:hint="cs"/>
          <w:sz w:val="28"/>
          <w:szCs w:val="28"/>
          <w:rtl/>
          <w:lang w:bidi="ar-IQ"/>
        </w:rPr>
        <w:t>حوالي</w:t>
      </w:r>
      <w:r w:rsidR="002460DA" w:rsidRPr="00DD36F2">
        <w:rPr>
          <w:rFonts w:ascii="Simplified Arabic" w:hAnsi="Simplified Arabic" w:cs="Simplified Arabic"/>
          <w:sz w:val="28"/>
          <w:szCs w:val="28"/>
          <w:rtl/>
          <w:lang w:bidi="ar-IQ"/>
        </w:rPr>
        <w:t xml:space="preserve"> 355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مكافئ</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ثاني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أكسيد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الكربون،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وظلَّت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مستقرة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نسبيًا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خلال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الأعوام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التالية،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لتبلغ</w:t>
      </w:r>
      <w:r w:rsidR="002460DA" w:rsidRPr="00DD36F2">
        <w:rPr>
          <w:rFonts w:ascii="Simplified Arabic" w:hAnsi="Simplified Arabic" w:cs="Simplified Arabic"/>
          <w:sz w:val="28"/>
          <w:szCs w:val="28"/>
          <w:rtl/>
          <w:lang w:bidi="ar-IQ"/>
        </w:rPr>
        <w:t xml:space="preserve"> 360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2005</w:t>
      </w:r>
      <w:r w:rsidR="002460DA">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يعكس</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الاستقرار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النسبي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العقد</w:t>
      </w:r>
      <w:r w:rsidR="002460DA" w:rsidRPr="00DD36F2">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القرن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الواحد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والعشرين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نمطًا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مستمرًا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للاعتماد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الكبير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الوقود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الأحفوري،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خاصةً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العمليات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التشغيلية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والإنتاجية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المكثفة،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مما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يُظهر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ثباتًا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البصمة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الكربونية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لهذه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المؤسسات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رغم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التطورات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التكنولوجية</w:t>
      </w:r>
      <w:r w:rsidR="002460DA">
        <w:rPr>
          <w:rFonts w:ascii="Simplified Arabic" w:hAnsi="Simplified Arabic" w:cs="Simplified Arabic" w:hint="cs"/>
          <w:sz w:val="28"/>
          <w:szCs w:val="28"/>
          <w:rtl/>
          <w:lang w:bidi="ar-IQ"/>
        </w:rPr>
        <w:t xml:space="preserve">، </w:t>
      </w:r>
      <w:r w:rsidR="002460DA" w:rsidRPr="00DD36F2">
        <w:rPr>
          <w:rFonts w:ascii="Simplified Arabic" w:hAnsi="Simplified Arabic" w:cs="Simplified Arabic" w:hint="cs"/>
          <w:sz w:val="28"/>
          <w:szCs w:val="28"/>
          <w:rtl/>
          <w:lang w:bidi="ar-IQ"/>
        </w:rPr>
        <w:t>ومع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بداية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العقد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الثاني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بدأت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التراجع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التدريجي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حيث</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بلغت</w:t>
      </w:r>
      <w:r w:rsidR="002460DA" w:rsidRPr="00DD36F2">
        <w:rPr>
          <w:rFonts w:ascii="Simplified Arabic" w:hAnsi="Simplified Arabic" w:cs="Simplified Arabic"/>
          <w:sz w:val="28"/>
          <w:szCs w:val="28"/>
          <w:rtl/>
          <w:lang w:bidi="ar-IQ"/>
        </w:rPr>
        <w:t xml:space="preserve"> 350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2010</w:t>
      </w:r>
      <w:r w:rsidR="002460DA" w:rsidRPr="00DD36F2">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ثم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تراجعت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مجددًا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حوالي</w:t>
      </w:r>
      <w:r w:rsidR="002460DA" w:rsidRPr="00DD36F2">
        <w:rPr>
          <w:rFonts w:ascii="Simplified Arabic" w:hAnsi="Simplified Arabic" w:cs="Simplified Arabic"/>
          <w:sz w:val="28"/>
          <w:szCs w:val="28"/>
          <w:rtl/>
          <w:lang w:bidi="ar-IQ"/>
        </w:rPr>
        <w:t xml:space="preserve"> 345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2015</w:t>
      </w:r>
      <w:r w:rsidR="002460DA">
        <w:rPr>
          <w:rFonts w:ascii="Simplified Arabic" w:hAnsi="Simplified Arabic" w:cs="Simplified Arabic" w:hint="cs"/>
          <w:sz w:val="28"/>
          <w:szCs w:val="28"/>
          <w:rtl/>
          <w:lang w:bidi="ar-IQ"/>
        </w:rPr>
        <w:t xml:space="preserve">، </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ويعزى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التراجع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المحدود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الجهود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الجزئية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والمتفرقة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قامت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بها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بعض</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قطاعات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الدفاع</w:t>
      </w:r>
      <w:r w:rsidR="002460DA" w:rsidRPr="00DD36F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الأمريكية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للتحول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جزئيًا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نحو</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مصادر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طاقة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أكثر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استدامة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وكفاءة،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وتبني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تقنيات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أكثر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توفيرًا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للطاقة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العمليات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مثل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استخدام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الوقود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الحيوي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والطاقة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الشمسية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بعض</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القواعد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والمنشآت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العسكرية</w:t>
      </w:r>
      <w:r w:rsidR="002460DA">
        <w:rPr>
          <w:rFonts w:ascii="Simplified Arabic" w:hAnsi="Simplified Arabic" w:cs="Simplified Arabic" w:hint="cs"/>
          <w:sz w:val="28"/>
          <w:szCs w:val="28"/>
          <w:rtl/>
          <w:lang w:bidi="ar-IQ"/>
        </w:rPr>
        <w:t xml:space="preserve">، </w:t>
      </w:r>
      <w:r w:rsidR="002460DA" w:rsidRPr="00DD36F2">
        <w:rPr>
          <w:rFonts w:ascii="Simplified Arabic" w:hAnsi="Simplified Arabic" w:cs="Simplified Arabic" w:hint="cs"/>
          <w:sz w:val="28"/>
          <w:szCs w:val="28"/>
          <w:rtl/>
          <w:lang w:bidi="ar-IQ"/>
        </w:rPr>
        <w:t>وفي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الأعوام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الأخيرة،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شهدت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تراجعًا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أكثر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وضوحًا،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حيث</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انخفضت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حوالي</w:t>
      </w:r>
      <w:r w:rsidR="002460DA" w:rsidRPr="00DD36F2">
        <w:rPr>
          <w:rFonts w:ascii="Simplified Arabic" w:hAnsi="Simplified Arabic" w:cs="Simplified Arabic"/>
          <w:sz w:val="28"/>
          <w:szCs w:val="28"/>
          <w:rtl/>
          <w:lang w:bidi="ar-IQ"/>
        </w:rPr>
        <w:t xml:space="preserve"> 331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2021</w:t>
      </w:r>
      <w:r w:rsidR="002460DA" w:rsidRPr="00DD36F2">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ثم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330 </w:t>
      </w:r>
      <w:r w:rsidR="002460DA" w:rsidRPr="00DD36F2">
        <w:rPr>
          <w:rFonts w:ascii="Simplified Arabic" w:hAnsi="Simplified Arabic" w:cs="Simplified Arabic" w:hint="cs"/>
          <w:sz w:val="28"/>
          <w:szCs w:val="28"/>
          <w:rtl/>
          <w:lang w:bidi="ar-IQ"/>
        </w:rPr>
        <w:t>مليون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طن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متري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2023</w:t>
      </w:r>
      <w:r w:rsidR="002460DA">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التراجع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النسبي</w:t>
      </w:r>
      <w:r w:rsidR="002460DA" w:rsidRPr="00DD36F2">
        <w:rPr>
          <w:rFonts w:ascii="Simplified Arabic" w:hAnsi="Simplified Arabic" w:cs="Simplified Arabic"/>
          <w:sz w:val="28"/>
          <w:szCs w:val="28"/>
          <w:rtl/>
          <w:lang w:bidi="ar-IQ"/>
        </w:rPr>
        <w:t xml:space="preserve"> </w:t>
      </w:r>
      <w:r w:rsidR="00A22CE6">
        <w:rPr>
          <w:rFonts w:ascii="Simplified Arabic" w:hAnsi="Simplified Arabic" w:cs="Simplified Arabic" w:hint="cs"/>
          <w:sz w:val="28"/>
          <w:szCs w:val="28"/>
          <w:rtl/>
          <w:lang w:bidi="ar-IQ"/>
        </w:rPr>
        <w:t>يُعدّ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مؤشرًا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إيجابيًا،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لكنه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يعكس</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تحولًا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جذريًا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أو</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مستدامًا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نهج</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المؤسسة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العسكرية</w:t>
      </w:r>
      <w:r w:rsidR="002460DA" w:rsidRPr="00DD36F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الأمريكية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تجاه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قضية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المناخ،</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يُشير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بداية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وعي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بيئي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محدود</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تمثَّل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تبني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الجيش</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الأمريكي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بعض</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lastRenderedPageBreak/>
        <w:t>السياسات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الطموحة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نسبيًا،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كالوصول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إلى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صافي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صفرية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بحلول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عام</w:t>
      </w:r>
      <w:r w:rsidR="002460DA" w:rsidRPr="00DD36F2">
        <w:rPr>
          <w:rFonts w:ascii="Simplified Arabic" w:hAnsi="Simplified Arabic" w:cs="Simplified Arabic"/>
          <w:sz w:val="28"/>
          <w:szCs w:val="28"/>
          <w:rtl/>
          <w:lang w:bidi="ar-IQ"/>
        </w:rPr>
        <w:t xml:space="preserve"> 2050 </w:t>
      </w:r>
      <w:r>
        <w:rPr>
          <w:rFonts w:ascii="Simplified Arabic" w:hAnsi="Simplified Arabic" w:cs="Simplified Arabic" w:hint="cs"/>
          <w:sz w:val="28"/>
          <w:szCs w:val="28"/>
          <w:rtl/>
          <w:lang w:bidi="ar-IQ"/>
        </w:rPr>
        <w:t xml:space="preserve">على </w:t>
      </w:r>
      <w:r w:rsidR="002460DA" w:rsidRPr="00DD36F2">
        <w:rPr>
          <w:rFonts w:ascii="Simplified Arabic" w:hAnsi="Simplified Arabic" w:cs="Simplified Arabic" w:hint="cs"/>
          <w:sz w:val="28"/>
          <w:szCs w:val="28"/>
          <w:rtl/>
          <w:lang w:bidi="ar-IQ"/>
        </w:rPr>
        <w:t>وفق</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استراتيجيات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وزارة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الدفاع</w:t>
      </w:r>
      <w:r w:rsidR="002460DA" w:rsidRPr="00DD36F2">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الأمريكية</w:t>
      </w:r>
      <w:r w:rsidR="002460DA">
        <w:rPr>
          <w:rFonts w:ascii="Simplified Arabic" w:hAnsi="Simplified Arabic" w:cs="Simplified Arabic" w:hint="cs"/>
          <w:sz w:val="28"/>
          <w:szCs w:val="28"/>
          <w:rtl/>
          <w:lang w:bidi="ar-IQ"/>
        </w:rPr>
        <w:t>،</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ورغم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هذه</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الخطط</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فإن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حجم</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الانبعاثات</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الحالية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يزال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كبيرًا،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ما</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يعني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البصمة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الكربونية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للمجمع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الصناعي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العسكري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الأمريكي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تبقى</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مرتفعة</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بشكل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ملحوظ،</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ويظل</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القطاع</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من</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أبرز</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مصادر</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التلوث</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البيئي</w:t>
      </w:r>
      <w:r w:rsidR="002460DA" w:rsidRPr="00DD36F2">
        <w:rPr>
          <w:rFonts w:ascii="Simplified Arabic" w:hAnsi="Simplified Arabic" w:cs="Simplified Arabic"/>
          <w:sz w:val="28"/>
          <w:szCs w:val="28"/>
          <w:rtl/>
          <w:lang w:bidi="ar-IQ"/>
        </w:rPr>
        <w:t xml:space="preserve"> </w:t>
      </w:r>
      <w:r w:rsidR="002460DA" w:rsidRPr="00DD36F2">
        <w:rPr>
          <w:rFonts w:ascii="Simplified Arabic" w:hAnsi="Simplified Arabic" w:cs="Simplified Arabic" w:hint="cs"/>
          <w:sz w:val="28"/>
          <w:szCs w:val="28"/>
          <w:rtl/>
          <w:lang w:bidi="ar-IQ"/>
        </w:rPr>
        <w:t>عالمياً</w:t>
      </w:r>
      <w:r w:rsidR="002460DA">
        <w:rPr>
          <w:rStyle w:val="a6"/>
          <w:rFonts w:ascii="Simplified Arabic" w:hAnsi="Simplified Arabic" w:cs="Simplified Arabic"/>
          <w:rtl/>
          <w:lang w:bidi="ar-IQ"/>
        </w:rPr>
        <w:footnoteReference w:id="187"/>
      </w:r>
      <w:r w:rsidR="002460DA" w:rsidRPr="00DD36F2">
        <w:rPr>
          <w:rFonts w:ascii="Simplified Arabic" w:hAnsi="Simplified Arabic" w:cs="Simplified Arabic"/>
          <w:sz w:val="28"/>
          <w:szCs w:val="28"/>
          <w:rtl/>
          <w:lang w:bidi="ar-IQ"/>
        </w:rPr>
        <w:t>.</w:t>
      </w:r>
    </w:p>
    <w:p w14:paraId="71FC98B3" w14:textId="267DA24C" w:rsidR="002460DA"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DD36F2">
        <w:rPr>
          <w:rFonts w:ascii="Simplified Arabic" w:hAnsi="Simplified Arabic" w:cs="Simplified Arabic" w:hint="cs"/>
          <w:sz w:val="28"/>
          <w:szCs w:val="28"/>
          <w:rtl/>
          <w:lang w:bidi="ar-IQ"/>
        </w:rPr>
        <w:t>عند</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مقارنة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هذه</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البيانات</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مع</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السياق</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العالمي،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تظهر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أهمية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كبرى</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لضرورة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إعادة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تقييم</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السياسات</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العسكرية</w:t>
      </w:r>
      <w:r w:rsidRPr="00DD36F2">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من</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منظور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بيئي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شامل،</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وإحداث</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تغيير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حقيقي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في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طرق</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التشغيل</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والتصنيع</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العسكري،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إذ</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إنّ</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حجم</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الانبعاثات</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المذكور</w:t>
      </w:r>
      <w:r w:rsidRPr="00DD36F2">
        <w:rPr>
          <w:rFonts w:ascii="Simplified Arabic" w:hAnsi="Simplified Arabic" w:cs="Simplified Arabic"/>
          <w:sz w:val="28"/>
          <w:szCs w:val="28"/>
          <w:rtl/>
          <w:lang w:bidi="ar-IQ"/>
        </w:rPr>
        <w:t xml:space="preserve"> (330-360 </w:t>
      </w:r>
      <w:r w:rsidRPr="00DD36F2">
        <w:rPr>
          <w:rFonts w:ascii="Simplified Arabic" w:hAnsi="Simplified Arabic" w:cs="Simplified Arabic" w:hint="cs"/>
          <w:sz w:val="28"/>
          <w:szCs w:val="28"/>
          <w:rtl/>
          <w:lang w:bidi="ar-IQ"/>
        </w:rPr>
        <w:t>مليون</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طن</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متري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سنوياً</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يفوق</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إجمالي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انبعاثات</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بعض</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الدول</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المتقدمة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والصناعية،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ما</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يعكس</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الأثر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الكبير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لهذه</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المؤسسة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على</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البيئة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العالمية،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ويؤكد</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على</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ضرورة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تبني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سياسات</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بيئية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أكثر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حزمًا</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للحد</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من</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الآثار</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السلبية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المتراكمة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والمستمرة</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للمجمع</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الصناعي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العسكري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الأمريكي</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على</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المناخ</w:t>
      </w:r>
      <w:r w:rsidRPr="00DD36F2">
        <w:rPr>
          <w:rFonts w:ascii="Simplified Arabic" w:hAnsi="Simplified Arabic" w:cs="Simplified Arabic"/>
          <w:sz w:val="28"/>
          <w:szCs w:val="28"/>
          <w:rtl/>
          <w:lang w:bidi="ar-IQ"/>
        </w:rPr>
        <w:t xml:space="preserve"> </w:t>
      </w:r>
      <w:r w:rsidRPr="00DD36F2">
        <w:rPr>
          <w:rFonts w:ascii="Simplified Arabic" w:hAnsi="Simplified Arabic" w:cs="Simplified Arabic" w:hint="cs"/>
          <w:sz w:val="28"/>
          <w:szCs w:val="28"/>
          <w:rtl/>
          <w:lang w:bidi="ar-IQ"/>
        </w:rPr>
        <w:t>العالمي</w:t>
      </w:r>
      <w:r w:rsidRPr="00DD36F2">
        <w:rPr>
          <w:rFonts w:ascii="Simplified Arabic" w:hAnsi="Simplified Arabic" w:cs="Simplified Arabic"/>
          <w:sz w:val="28"/>
          <w:szCs w:val="28"/>
          <w:rtl/>
          <w:lang w:bidi="ar-IQ"/>
        </w:rPr>
        <w:t>.</w:t>
      </w:r>
    </w:p>
    <w:p w14:paraId="027AFEC2" w14:textId="7FB5A603" w:rsidR="002460DA" w:rsidRPr="00DD36F2" w:rsidRDefault="002460DA" w:rsidP="002460DA">
      <w:pPr>
        <w:bidi/>
        <w:spacing w:after="0" w:line="240" w:lineRule="auto"/>
        <w:jc w:val="both"/>
        <w:rPr>
          <w:rFonts w:ascii="Simplified Arabic" w:hAnsi="Simplified Arabic" w:cs="Simplified Arabic"/>
          <w:b/>
          <w:bCs/>
          <w:sz w:val="26"/>
          <w:szCs w:val="26"/>
          <w:rtl/>
          <w:lang w:bidi="ar-IQ"/>
        </w:rPr>
      </w:pPr>
      <w:r w:rsidRPr="00DD36F2">
        <w:rPr>
          <w:rFonts w:ascii="Simplified Arabic" w:hAnsi="Simplified Arabic" w:cs="Simplified Arabic" w:hint="cs"/>
          <w:b/>
          <w:bCs/>
          <w:sz w:val="26"/>
          <w:szCs w:val="26"/>
          <w:rtl/>
          <w:lang w:bidi="ar-IQ"/>
        </w:rPr>
        <w:t>جدول رقم (</w:t>
      </w:r>
      <w:r w:rsidR="00212924">
        <w:rPr>
          <w:rFonts w:ascii="Simplified Arabic" w:hAnsi="Simplified Arabic" w:cs="Simplified Arabic" w:hint="cs"/>
          <w:b/>
          <w:bCs/>
          <w:sz w:val="26"/>
          <w:szCs w:val="26"/>
          <w:rtl/>
          <w:lang w:bidi="ar-IQ"/>
        </w:rPr>
        <w:t>12</w:t>
      </w:r>
      <w:r w:rsidRPr="00DD36F2">
        <w:rPr>
          <w:rFonts w:ascii="Simplified Arabic" w:hAnsi="Simplified Arabic" w:cs="Simplified Arabic" w:hint="cs"/>
          <w:b/>
          <w:bCs/>
          <w:sz w:val="26"/>
          <w:szCs w:val="26"/>
          <w:rtl/>
          <w:lang w:bidi="ar-IQ"/>
        </w:rPr>
        <w:t>): تقديرات انبعاثات غازات الدفيئة الناتجة عن المجمع الصناعي العسكري الأمريكي 2000-2023</w:t>
      </w:r>
    </w:p>
    <w:tbl>
      <w:tblPr>
        <w:tblStyle w:val="4-11"/>
        <w:tblW w:w="5000" w:type="pct"/>
        <w:tblLook w:val="04A0" w:firstRow="1" w:lastRow="0" w:firstColumn="1" w:lastColumn="0" w:noHBand="0" w:noVBand="1"/>
      </w:tblPr>
      <w:tblGrid>
        <w:gridCol w:w="2673"/>
        <w:gridCol w:w="2702"/>
        <w:gridCol w:w="3083"/>
        <w:gridCol w:w="828"/>
      </w:tblGrid>
      <w:tr w:rsidR="002460DA" w:rsidRPr="00DD36F2" w14:paraId="547E6A31" w14:textId="77777777" w:rsidTr="008F7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438C0DC0"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 xml:space="preserve">إجمالي الانبعاثات (مليون طن متري من </w:t>
            </w:r>
            <w:r w:rsidRPr="00DD36F2">
              <w:rPr>
                <w:rFonts w:ascii="Simplified Arabic" w:hAnsi="Simplified Arabic" w:cs="Simplified Arabic"/>
                <w:b w:val="0"/>
                <w:bCs w:val="0"/>
                <w:sz w:val="28"/>
                <w:szCs w:val="28"/>
                <w:lang w:bidi="ar-IQ"/>
              </w:rPr>
              <w:t>CO</w:t>
            </w:r>
            <w:r w:rsidRPr="00DD36F2">
              <w:rPr>
                <w:rFonts w:ascii="Cambria Math" w:hAnsi="Cambria Math" w:cs="Cambria Math"/>
                <w:b w:val="0"/>
                <w:bCs w:val="0"/>
                <w:sz w:val="28"/>
                <w:szCs w:val="28"/>
                <w:lang w:bidi="ar-IQ"/>
              </w:rPr>
              <w:t>₂</w:t>
            </w:r>
            <w:r w:rsidRPr="00DD36F2">
              <w:rPr>
                <w:rFonts w:ascii="Simplified Arabic" w:hAnsi="Simplified Arabic" w:cs="Simplified Arabic"/>
                <w:b w:val="0"/>
                <w:bCs w:val="0"/>
                <w:sz w:val="28"/>
                <w:szCs w:val="28"/>
                <w:lang w:bidi="ar-IQ"/>
              </w:rPr>
              <w:t>e</w:t>
            </w:r>
            <w:r w:rsidRPr="00DD36F2">
              <w:rPr>
                <w:rFonts w:ascii="Simplified Arabic" w:hAnsi="Simplified Arabic" w:cs="Simplified Arabic"/>
                <w:b w:val="0"/>
                <w:bCs w:val="0"/>
                <w:sz w:val="28"/>
                <w:szCs w:val="28"/>
                <w:rtl/>
              </w:rPr>
              <w:t>)</w:t>
            </w:r>
          </w:p>
        </w:tc>
        <w:tc>
          <w:tcPr>
            <w:tcW w:w="1455" w:type="pct"/>
          </w:tcPr>
          <w:p w14:paraId="6EF85E35" w14:textId="77777777" w:rsidR="002460DA" w:rsidRPr="00DD36F2"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 xml:space="preserve">انبعاثات وزارة الدفاع (مليون طن متري من </w:t>
            </w:r>
            <w:r w:rsidRPr="00DD36F2">
              <w:rPr>
                <w:rFonts w:ascii="Simplified Arabic" w:hAnsi="Simplified Arabic" w:cs="Simplified Arabic"/>
                <w:b w:val="0"/>
                <w:bCs w:val="0"/>
                <w:sz w:val="28"/>
                <w:szCs w:val="28"/>
                <w:lang w:bidi="ar-IQ"/>
              </w:rPr>
              <w:t>CO</w:t>
            </w:r>
            <w:r w:rsidRPr="00DD36F2">
              <w:rPr>
                <w:rFonts w:ascii="Cambria Math" w:hAnsi="Cambria Math" w:cs="Cambria Math"/>
                <w:b w:val="0"/>
                <w:bCs w:val="0"/>
                <w:sz w:val="28"/>
                <w:szCs w:val="28"/>
                <w:lang w:bidi="ar-IQ"/>
              </w:rPr>
              <w:t>₂</w:t>
            </w:r>
            <w:r w:rsidRPr="00DD36F2">
              <w:rPr>
                <w:rFonts w:ascii="Simplified Arabic" w:hAnsi="Simplified Arabic" w:cs="Simplified Arabic"/>
                <w:b w:val="0"/>
                <w:bCs w:val="0"/>
                <w:sz w:val="28"/>
                <w:szCs w:val="28"/>
                <w:lang w:bidi="ar-IQ"/>
              </w:rPr>
              <w:t>e</w:t>
            </w:r>
            <w:r w:rsidRPr="00DD36F2">
              <w:rPr>
                <w:rFonts w:ascii="Simplified Arabic" w:hAnsi="Simplified Arabic" w:cs="Simplified Arabic"/>
                <w:b w:val="0"/>
                <w:bCs w:val="0"/>
                <w:sz w:val="28"/>
                <w:szCs w:val="28"/>
                <w:rtl/>
              </w:rPr>
              <w:t>)</w:t>
            </w:r>
          </w:p>
        </w:tc>
        <w:tc>
          <w:tcPr>
            <w:tcW w:w="1660" w:type="pct"/>
          </w:tcPr>
          <w:p w14:paraId="494317D5" w14:textId="77777777" w:rsidR="002460DA" w:rsidRPr="00DD36F2"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 xml:space="preserve">انبعاثات المقاولين الدفاعيين (مليون طن متري من </w:t>
            </w:r>
            <w:r w:rsidRPr="00DD36F2">
              <w:rPr>
                <w:rFonts w:ascii="Simplified Arabic" w:hAnsi="Simplified Arabic" w:cs="Simplified Arabic"/>
                <w:b w:val="0"/>
                <w:bCs w:val="0"/>
                <w:sz w:val="28"/>
                <w:szCs w:val="28"/>
                <w:lang w:bidi="ar-IQ"/>
              </w:rPr>
              <w:t>CO</w:t>
            </w:r>
            <w:r w:rsidRPr="00DD36F2">
              <w:rPr>
                <w:rFonts w:ascii="Cambria Math" w:hAnsi="Cambria Math" w:cs="Cambria Math"/>
                <w:b w:val="0"/>
                <w:bCs w:val="0"/>
                <w:sz w:val="28"/>
                <w:szCs w:val="28"/>
                <w:lang w:bidi="ar-IQ"/>
              </w:rPr>
              <w:t>₂</w:t>
            </w:r>
            <w:r w:rsidRPr="00DD36F2">
              <w:rPr>
                <w:rFonts w:ascii="Simplified Arabic" w:hAnsi="Simplified Arabic" w:cs="Simplified Arabic"/>
                <w:b w:val="0"/>
                <w:bCs w:val="0"/>
                <w:sz w:val="28"/>
                <w:szCs w:val="28"/>
                <w:lang w:bidi="ar-IQ"/>
              </w:rPr>
              <w:t>e</w:t>
            </w:r>
            <w:r w:rsidRPr="00DD36F2">
              <w:rPr>
                <w:rFonts w:ascii="Simplified Arabic" w:hAnsi="Simplified Arabic" w:cs="Simplified Arabic"/>
                <w:b w:val="0"/>
                <w:bCs w:val="0"/>
                <w:sz w:val="28"/>
                <w:szCs w:val="28"/>
                <w:rtl/>
              </w:rPr>
              <w:t>)</w:t>
            </w:r>
          </w:p>
        </w:tc>
        <w:tc>
          <w:tcPr>
            <w:tcW w:w="446" w:type="pct"/>
          </w:tcPr>
          <w:p w14:paraId="2DF61488" w14:textId="77777777" w:rsidR="002460DA" w:rsidRPr="00DD36F2" w:rsidRDefault="002460DA" w:rsidP="002460DA">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السنة</w:t>
            </w:r>
          </w:p>
        </w:tc>
      </w:tr>
      <w:tr w:rsidR="002460DA" w:rsidRPr="00DD36F2" w14:paraId="7F7C959E"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10BCA9E7"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355</w:t>
            </w:r>
          </w:p>
        </w:tc>
        <w:tc>
          <w:tcPr>
            <w:tcW w:w="1455" w:type="pct"/>
          </w:tcPr>
          <w:p w14:paraId="30CEBD10"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75</w:t>
            </w:r>
          </w:p>
        </w:tc>
        <w:tc>
          <w:tcPr>
            <w:tcW w:w="1660" w:type="pct"/>
          </w:tcPr>
          <w:p w14:paraId="0637E6DB"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29A02372"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2000</w:t>
            </w:r>
          </w:p>
        </w:tc>
      </w:tr>
      <w:tr w:rsidR="002460DA" w:rsidRPr="00DD36F2" w14:paraId="26599607" w14:textId="77777777" w:rsidTr="008F7FBA">
        <w:tc>
          <w:tcPr>
            <w:cnfStyle w:val="001000000000" w:firstRow="0" w:lastRow="0" w:firstColumn="1" w:lastColumn="0" w:oddVBand="0" w:evenVBand="0" w:oddHBand="0" w:evenHBand="0" w:firstRowFirstColumn="0" w:firstRowLastColumn="0" w:lastRowFirstColumn="0" w:lastRowLastColumn="0"/>
            <w:tcW w:w="1439" w:type="pct"/>
          </w:tcPr>
          <w:p w14:paraId="6984B9FE"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360</w:t>
            </w:r>
          </w:p>
        </w:tc>
        <w:tc>
          <w:tcPr>
            <w:tcW w:w="1455" w:type="pct"/>
          </w:tcPr>
          <w:p w14:paraId="23E03F2F"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80</w:t>
            </w:r>
          </w:p>
        </w:tc>
        <w:tc>
          <w:tcPr>
            <w:tcW w:w="1660" w:type="pct"/>
          </w:tcPr>
          <w:p w14:paraId="6CE4B5DA"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1D216CDA"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2005</w:t>
            </w:r>
          </w:p>
        </w:tc>
      </w:tr>
      <w:tr w:rsidR="002460DA" w:rsidRPr="00DD36F2" w14:paraId="700A4209"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55DD522C"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350</w:t>
            </w:r>
          </w:p>
        </w:tc>
        <w:tc>
          <w:tcPr>
            <w:tcW w:w="1455" w:type="pct"/>
          </w:tcPr>
          <w:p w14:paraId="26A654B4"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70</w:t>
            </w:r>
          </w:p>
        </w:tc>
        <w:tc>
          <w:tcPr>
            <w:tcW w:w="1660" w:type="pct"/>
          </w:tcPr>
          <w:p w14:paraId="560C3463"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2D42A03E"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2010</w:t>
            </w:r>
          </w:p>
        </w:tc>
      </w:tr>
      <w:tr w:rsidR="002460DA" w:rsidRPr="00DD36F2" w14:paraId="7431C134" w14:textId="77777777" w:rsidTr="008F7FBA">
        <w:tc>
          <w:tcPr>
            <w:cnfStyle w:val="001000000000" w:firstRow="0" w:lastRow="0" w:firstColumn="1" w:lastColumn="0" w:oddVBand="0" w:evenVBand="0" w:oddHBand="0" w:evenHBand="0" w:firstRowFirstColumn="0" w:firstRowLastColumn="0" w:lastRowFirstColumn="0" w:lastRowLastColumn="0"/>
            <w:tcW w:w="1439" w:type="pct"/>
          </w:tcPr>
          <w:p w14:paraId="54945977"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345</w:t>
            </w:r>
          </w:p>
        </w:tc>
        <w:tc>
          <w:tcPr>
            <w:tcW w:w="1455" w:type="pct"/>
          </w:tcPr>
          <w:p w14:paraId="5A39105B"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65</w:t>
            </w:r>
          </w:p>
        </w:tc>
        <w:tc>
          <w:tcPr>
            <w:tcW w:w="1660" w:type="pct"/>
          </w:tcPr>
          <w:p w14:paraId="5A356300"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4D23DF13"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2015</w:t>
            </w:r>
          </w:p>
        </w:tc>
      </w:tr>
      <w:tr w:rsidR="002460DA" w:rsidRPr="00DD36F2" w14:paraId="7E6CCA87"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3CDD7E9"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339</w:t>
            </w:r>
          </w:p>
        </w:tc>
        <w:tc>
          <w:tcPr>
            <w:tcW w:w="1455" w:type="pct"/>
          </w:tcPr>
          <w:p w14:paraId="7AE0CE66"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59</w:t>
            </w:r>
          </w:p>
        </w:tc>
        <w:tc>
          <w:tcPr>
            <w:tcW w:w="1660" w:type="pct"/>
          </w:tcPr>
          <w:p w14:paraId="1D5B0735"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48304250"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2017</w:t>
            </w:r>
          </w:p>
        </w:tc>
      </w:tr>
      <w:tr w:rsidR="002460DA" w:rsidRPr="00DD36F2" w14:paraId="6EDD1803" w14:textId="77777777" w:rsidTr="008F7FBA">
        <w:tc>
          <w:tcPr>
            <w:cnfStyle w:val="001000000000" w:firstRow="0" w:lastRow="0" w:firstColumn="1" w:lastColumn="0" w:oddVBand="0" w:evenVBand="0" w:oddHBand="0" w:evenHBand="0" w:firstRowFirstColumn="0" w:firstRowLastColumn="0" w:lastRowFirstColumn="0" w:lastRowLastColumn="0"/>
            <w:tcW w:w="1439" w:type="pct"/>
          </w:tcPr>
          <w:p w14:paraId="2EA2AA95"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331</w:t>
            </w:r>
          </w:p>
        </w:tc>
        <w:tc>
          <w:tcPr>
            <w:tcW w:w="1455" w:type="pct"/>
          </w:tcPr>
          <w:p w14:paraId="3176F49D"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51</w:t>
            </w:r>
          </w:p>
        </w:tc>
        <w:tc>
          <w:tcPr>
            <w:tcW w:w="1660" w:type="pct"/>
          </w:tcPr>
          <w:p w14:paraId="3B9306BF"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1276B3D1" w14:textId="77777777" w:rsidR="002460DA" w:rsidRPr="00DD36F2" w:rsidRDefault="002460DA" w:rsidP="002460D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2021</w:t>
            </w:r>
          </w:p>
        </w:tc>
      </w:tr>
      <w:tr w:rsidR="002460DA" w:rsidRPr="00DD36F2" w14:paraId="4354E710" w14:textId="77777777" w:rsidTr="008F7F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32EF290C" w14:textId="77777777" w:rsidR="002460DA" w:rsidRPr="00DD36F2" w:rsidRDefault="002460DA" w:rsidP="002460DA">
            <w:pPr>
              <w:bidi/>
              <w:jc w:val="center"/>
              <w:rPr>
                <w:rFonts w:ascii="Simplified Arabic" w:hAnsi="Simplified Arabic" w:cs="Simplified Arabic"/>
                <w:b w:val="0"/>
                <w:bCs w:val="0"/>
                <w:sz w:val="28"/>
                <w:szCs w:val="28"/>
                <w:rtl/>
              </w:rPr>
            </w:pPr>
            <w:r w:rsidRPr="00DD36F2">
              <w:rPr>
                <w:rFonts w:ascii="Simplified Arabic" w:hAnsi="Simplified Arabic" w:cs="Simplified Arabic"/>
                <w:b w:val="0"/>
                <w:bCs w:val="0"/>
                <w:sz w:val="28"/>
                <w:szCs w:val="28"/>
                <w:rtl/>
              </w:rPr>
              <w:t>330</w:t>
            </w:r>
          </w:p>
        </w:tc>
        <w:tc>
          <w:tcPr>
            <w:tcW w:w="1455" w:type="pct"/>
          </w:tcPr>
          <w:p w14:paraId="1C0671E0"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50</w:t>
            </w:r>
          </w:p>
        </w:tc>
        <w:tc>
          <w:tcPr>
            <w:tcW w:w="1660" w:type="pct"/>
          </w:tcPr>
          <w:p w14:paraId="3E4B60E9"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280</w:t>
            </w:r>
          </w:p>
        </w:tc>
        <w:tc>
          <w:tcPr>
            <w:tcW w:w="446" w:type="pct"/>
          </w:tcPr>
          <w:p w14:paraId="6CD1AFDF" w14:textId="77777777" w:rsidR="002460DA" w:rsidRPr="00DD36F2" w:rsidRDefault="002460DA" w:rsidP="002460DA">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DD36F2">
              <w:rPr>
                <w:rFonts w:ascii="Simplified Arabic" w:hAnsi="Simplified Arabic" w:cs="Simplified Arabic"/>
                <w:sz w:val="28"/>
                <w:szCs w:val="28"/>
                <w:rtl/>
              </w:rPr>
              <w:t>2023</w:t>
            </w:r>
          </w:p>
        </w:tc>
      </w:tr>
    </w:tbl>
    <w:p w14:paraId="2B311DC4" w14:textId="77777777" w:rsidR="002460DA" w:rsidRPr="00DD36F2" w:rsidRDefault="002460DA" w:rsidP="002460DA">
      <w:pPr>
        <w:pBdr>
          <w:bottom w:val="single" w:sz="4" w:space="0" w:color="auto"/>
        </w:pBdr>
        <w:bidi/>
        <w:spacing w:after="0" w:line="240" w:lineRule="auto"/>
        <w:jc w:val="both"/>
        <w:rPr>
          <w:rFonts w:asciiTheme="majorBidi" w:hAnsiTheme="majorBidi" w:cstheme="majorBidi"/>
          <w:sz w:val="20"/>
          <w:szCs w:val="20"/>
          <w:rtl/>
          <w:lang w:bidi="ar-QA"/>
        </w:rPr>
      </w:pPr>
      <w:r w:rsidRPr="00DD36F2">
        <w:rPr>
          <w:rFonts w:asciiTheme="majorBidi" w:hAnsiTheme="majorBidi" w:cstheme="majorBidi"/>
          <w:b/>
          <w:bCs/>
          <w:sz w:val="20"/>
          <w:szCs w:val="20"/>
          <w:rtl/>
        </w:rPr>
        <w:t xml:space="preserve"> </w:t>
      </w:r>
      <w:r w:rsidRPr="00DD36F2">
        <w:rPr>
          <w:rFonts w:asciiTheme="majorBidi" w:hAnsiTheme="majorBidi" w:cstheme="majorBidi"/>
          <w:sz w:val="20"/>
          <w:szCs w:val="20"/>
          <w:rtl/>
          <w:lang w:bidi="ar-QA"/>
        </w:rPr>
        <w:t xml:space="preserve">المصدر:    </w:t>
      </w:r>
      <w:r w:rsidRPr="00DD36F2">
        <w:rPr>
          <w:rFonts w:asciiTheme="majorBidi" w:hAnsiTheme="majorBidi" w:cstheme="majorBidi"/>
          <w:sz w:val="20"/>
          <w:szCs w:val="20"/>
          <w:lang w:bidi="ar-QA"/>
        </w:rPr>
        <w:t>Crawford, Neta. "Pentagon Fuel Use, Climate Change, and the Costs of War." Watson Institute for International and Public Affairs, Brown University, 2019. https://watson.brown.edu/costsofwar/papers/ClimateChangeandCostofWar</w:t>
      </w:r>
    </w:p>
    <w:p w14:paraId="164FB096" w14:textId="2C552447" w:rsidR="002460DA" w:rsidRPr="006C6E4C"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w:t>
      </w:r>
      <w:r w:rsidRPr="006C6E4C">
        <w:rPr>
          <w:rFonts w:ascii="Simplified Arabic" w:hAnsi="Simplified Arabic" w:cs="Simplified Arabic" w:hint="cs"/>
          <w:sz w:val="28"/>
          <w:szCs w:val="28"/>
          <w:rtl/>
          <w:lang w:bidi="ar-IQ"/>
        </w:rPr>
        <w:t>لا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تقتصر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الانعكاسات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البيئية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للمجمع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الصناعي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الكربونية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المباشرة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فحسب</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تمتد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لتشمل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سلسلة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واسعة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التأثيرات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البيئية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غير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المباشرة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ترتبط</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بأنشطة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التصنيع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المكثف</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w:t>
      </w:r>
      <w:r w:rsidRPr="006C6E4C">
        <w:rPr>
          <w:rFonts w:ascii="Simplified Arabic" w:hAnsi="Simplified Arabic" w:cs="Simplified Arabic" w:hint="cs"/>
          <w:sz w:val="28"/>
          <w:szCs w:val="28"/>
          <w:rtl/>
          <w:lang w:bidi="ar-IQ"/>
        </w:rPr>
        <w:t>تُشير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دراسة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موسعة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أجرتها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جامعة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ستانفورد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عام</w:t>
      </w:r>
      <w:r w:rsidRPr="006C6E4C">
        <w:rPr>
          <w:rFonts w:ascii="Simplified Arabic" w:hAnsi="Simplified Arabic" w:cs="Simplified Arabic"/>
          <w:sz w:val="28"/>
          <w:szCs w:val="28"/>
          <w:rtl/>
          <w:lang w:bidi="ar-IQ"/>
        </w:rPr>
        <w:t xml:space="preserve"> 2021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عمليات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إنتاج</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واختبار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الأسلحة</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تُسبب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آثارًا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بيئية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بالغة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الضرر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تشمل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تلوث</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التربة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والمياه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وتدمير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التنوع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الحيوي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وارتفاع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مستويات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الملوثات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الكيميائية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المناطق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المحيطة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بالمنشآت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والصناعية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التابعة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للبنتاغون</w:t>
      </w:r>
      <w:r>
        <w:rPr>
          <w:rFonts w:ascii="Simplified Arabic" w:hAnsi="Simplified Arabic" w:cs="Simplified Arabic" w:hint="cs"/>
          <w:sz w:val="28"/>
          <w:szCs w:val="28"/>
          <w:rtl/>
          <w:lang w:bidi="ar-IQ"/>
        </w:rPr>
        <w:t xml:space="preserve">، إذ </w:t>
      </w:r>
      <w:r w:rsidRPr="006C6E4C">
        <w:rPr>
          <w:rFonts w:ascii="Simplified Arabic" w:hAnsi="Simplified Arabic" w:cs="Simplified Arabic" w:hint="cs"/>
          <w:sz w:val="28"/>
          <w:szCs w:val="28"/>
          <w:rtl/>
          <w:lang w:bidi="ar-IQ"/>
        </w:rPr>
        <w:t>تُعد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عمليات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تصنيع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واختبار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الصواريخ</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والقنابل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والقذائف</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أحد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المصادر</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الرئيسية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للانبعاثات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الكيميائية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الخطرة،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حيث</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تتسرب</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المركبات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الكيميائية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السامة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مثل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مادة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بيركلورات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الأمونيوم،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والمعادن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الثقيلة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مثل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الرصاص</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والزئبق،</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إلى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المياه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الجوفية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والتربة</w:t>
      </w:r>
      <w:r>
        <w:rPr>
          <w:rFonts w:ascii="Simplified Arabic" w:hAnsi="Simplified Arabic" w:cs="Simplified Arabic" w:hint="cs"/>
          <w:sz w:val="28"/>
          <w:szCs w:val="28"/>
          <w:rtl/>
          <w:lang w:bidi="ar-IQ"/>
        </w:rPr>
        <w:t>،</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ووفقًا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لوكالة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حماية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البيئة</w:t>
      </w:r>
      <w:r w:rsidRPr="006C6E4C">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sz w:val="28"/>
          <w:szCs w:val="28"/>
          <w:lang w:bidi="ar-IQ"/>
        </w:rPr>
        <w:t>EPA, 2022</w:t>
      </w:r>
      <w:r w:rsidRPr="006C6E4C">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6C6E4C">
        <w:rPr>
          <w:rFonts w:ascii="Simplified Arabic" w:hAnsi="Simplified Arabic" w:cs="Simplified Arabic" w:hint="cs"/>
          <w:sz w:val="28"/>
          <w:szCs w:val="28"/>
          <w:rtl/>
          <w:lang w:bidi="ar-IQ"/>
        </w:rPr>
        <w:t>تم</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رصد</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حوالي</w:t>
      </w:r>
      <w:r w:rsidRPr="006C6E4C">
        <w:rPr>
          <w:rFonts w:ascii="Simplified Arabic" w:hAnsi="Simplified Arabic" w:cs="Simplified Arabic"/>
          <w:sz w:val="28"/>
          <w:szCs w:val="28"/>
          <w:rtl/>
          <w:lang w:bidi="ar-IQ"/>
        </w:rPr>
        <w:t xml:space="preserve"> 400 </w:t>
      </w:r>
      <w:r w:rsidRPr="006C6E4C">
        <w:rPr>
          <w:rFonts w:ascii="Simplified Arabic" w:hAnsi="Simplified Arabic" w:cs="Simplified Arabic" w:hint="cs"/>
          <w:sz w:val="28"/>
          <w:szCs w:val="28"/>
          <w:rtl/>
          <w:lang w:bidi="ar-IQ"/>
        </w:rPr>
        <w:t>موقع</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أمريكي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مرتبط</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بالصناعات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العسكرية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يعاني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مستويات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خطرة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من</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تلوث</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التربة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والمياه،</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يُشكل</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تهديدًا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بيئيًا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وصحيًا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مباشرًا</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على</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المجتمعات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المحلية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والكائنات</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الحية</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في</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تلك</w:t>
      </w:r>
      <w:r w:rsidRPr="006C6E4C">
        <w:rPr>
          <w:rFonts w:ascii="Simplified Arabic" w:hAnsi="Simplified Arabic" w:cs="Simplified Arabic"/>
          <w:sz w:val="28"/>
          <w:szCs w:val="28"/>
          <w:rtl/>
          <w:lang w:bidi="ar-IQ"/>
        </w:rPr>
        <w:t xml:space="preserve"> </w:t>
      </w:r>
      <w:r w:rsidRPr="006C6E4C">
        <w:rPr>
          <w:rFonts w:ascii="Simplified Arabic" w:hAnsi="Simplified Arabic" w:cs="Simplified Arabic" w:hint="cs"/>
          <w:sz w:val="28"/>
          <w:szCs w:val="28"/>
          <w:rtl/>
          <w:lang w:bidi="ar-IQ"/>
        </w:rPr>
        <w:t>المناطق</w:t>
      </w:r>
      <w:r>
        <w:rPr>
          <w:rStyle w:val="a6"/>
          <w:rFonts w:ascii="Simplified Arabic" w:hAnsi="Simplified Arabic" w:cs="Simplified Arabic"/>
          <w:rtl/>
          <w:lang w:bidi="ar-IQ"/>
        </w:rPr>
        <w:footnoteReference w:id="188"/>
      </w:r>
      <w:r w:rsidRPr="006C6E4C">
        <w:rPr>
          <w:rFonts w:ascii="Simplified Arabic" w:hAnsi="Simplified Arabic" w:cs="Simplified Arabic"/>
          <w:sz w:val="28"/>
          <w:szCs w:val="28"/>
          <w:rtl/>
          <w:lang w:bidi="ar-IQ"/>
        </w:rPr>
        <w:t>.</w:t>
      </w:r>
    </w:p>
    <w:p w14:paraId="0A362FCE" w14:textId="6725FEA0" w:rsidR="002460DA" w:rsidRPr="00717920"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717920">
        <w:rPr>
          <w:rFonts w:ascii="Simplified Arabic" w:hAnsi="Simplified Arabic" w:cs="Simplified Arabic" w:hint="cs"/>
          <w:sz w:val="28"/>
          <w:szCs w:val="28"/>
          <w:rtl/>
          <w:lang w:bidi="ar-IQ"/>
        </w:rPr>
        <w:t>في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ضوء</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التحليل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للمجمع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الصناعي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العسكري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الأمريكي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يتضح</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أنّ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هذا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القطاع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يُعدّ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أحد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أبرز</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الفاعلين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في</w:t>
      </w:r>
      <w:r w:rsidRPr="00717920">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717920">
        <w:rPr>
          <w:rFonts w:ascii="Simplified Arabic" w:hAnsi="Simplified Arabic" w:cs="Simplified Arabic" w:hint="cs"/>
          <w:sz w:val="28"/>
          <w:szCs w:val="28"/>
          <w:rtl/>
          <w:lang w:bidi="ar-IQ"/>
        </w:rPr>
        <w:t>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المناخية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المستوى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العالمي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ليس</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فقط</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خلال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الانبعاثات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الكربونية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المباشرة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الناتجة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الأنشطة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التشغيلية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والتصنيعية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بل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أيضًا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عبر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شبكة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معقدة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الآثار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غير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المباشرة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التي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تمتد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إلى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النظم</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المحيطة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بمواقع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الإنتاج</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والاختبار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العسكري</w:t>
      </w:r>
      <w:r>
        <w:rPr>
          <w:rFonts w:ascii="Simplified Arabic" w:hAnsi="Simplified Arabic" w:cs="Simplified Arabic" w:hint="cs"/>
          <w:sz w:val="28"/>
          <w:szCs w:val="28"/>
          <w:rtl/>
          <w:lang w:bidi="ar-IQ"/>
        </w:rPr>
        <w:t>،</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فرغم</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الأهمية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الاستراتيجية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والاقتصادية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لهذا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المجمع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بوصفه</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محركًا</w:t>
      </w:r>
      <w:r w:rsidRPr="00717920">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رئيسً</w:t>
      </w:r>
      <w:r w:rsidRPr="00717920">
        <w:rPr>
          <w:rFonts w:ascii="Simplified Arabic" w:hAnsi="Simplified Arabic" w:cs="Simplified Arabic" w:hint="cs"/>
          <w:sz w:val="28"/>
          <w:szCs w:val="28"/>
          <w:rtl/>
          <w:lang w:bidi="ar-IQ"/>
        </w:rPr>
        <w:t>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للاقتصاد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الأمريكي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وأداة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حاسمة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للهيمنة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العسكرية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والتكنولوجية</w:t>
      </w:r>
      <w:r>
        <w:rPr>
          <w:rFonts w:ascii="Simplified Arabic" w:hAnsi="Simplified Arabic" w:cs="Simplified Arabic" w:hint="cs"/>
          <w:sz w:val="28"/>
          <w:szCs w:val="28"/>
          <w:rtl/>
          <w:lang w:bidi="ar-IQ"/>
        </w:rPr>
        <w:t>؛</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إلا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أنّ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استدامته</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تزال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موضع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شكّ،</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نظراً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إلى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استمراره</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الاعتماد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المكثف</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الوقود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الأحفوري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وعمليات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الإنتاج</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عالية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التلوث</w:t>
      </w:r>
      <w:r>
        <w:rPr>
          <w:rFonts w:ascii="Simplified Arabic" w:hAnsi="Simplified Arabic" w:cs="Simplified Arabic" w:hint="cs"/>
          <w:sz w:val="28"/>
          <w:szCs w:val="28"/>
          <w:rtl/>
          <w:lang w:bidi="ar-IQ"/>
        </w:rPr>
        <w:t xml:space="preserve">، </w:t>
      </w:r>
      <w:r w:rsidRPr="00717920">
        <w:rPr>
          <w:rFonts w:ascii="Simplified Arabic" w:hAnsi="Simplified Arabic" w:cs="Simplified Arabic" w:hint="cs"/>
          <w:sz w:val="28"/>
          <w:szCs w:val="28"/>
          <w:rtl/>
          <w:lang w:bidi="ar-IQ"/>
        </w:rPr>
        <w:t>ما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يضعه</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قلب</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النقاش</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العالمي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حول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العدالة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المناخية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والمساءلة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البيئية</w:t>
      </w:r>
      <w:r>
        <w:rPr>
          <w:rFonts w:ascii="Simplified Arabic" w:hAnsi="Simplified Arabic" w:cs="Simplified Arabic" w:hint="cs"/>
          <w:sz w:val="28"/>
          <w:szCs w:val="28"/>
          <w:rtl/>
          <w:lang w:bidi="ar-IQ"/>
        </w:rPr>
        <w:t>،</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وبناءً</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سبق</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تبرز</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الحاجة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الملحة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إلى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إعادة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هيكلة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هذا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القطاع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منظور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بيئي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يتجاوز</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الخطط</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الرمزية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نحو</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تبنّي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استراتيجيات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جذرية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التحول</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الطاقي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وتشديد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الرقابة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الملوثات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الكيميائية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وتطبيق</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سياسات</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خضراء</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فعالة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تضمن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تقليص</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الأثر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على</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المديين</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القريب</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والبعيد</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بما</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ينسجم</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مع</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الأهداف</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المناخية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العالمية</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ويدعم</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الاستقرار</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البيئي</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لكوكب</w:t>
      </w:r>
      <w:r w:rsidRPr="00717920">
        <w:rPr>
          <w:rFonts w:ascii="Simplified Arabic" w:hAnsi="Simplified Arabic" w:cs="Simplified Arabic"/>
          <w:sz w:val="28"/>
          <w:szCs w:val="28"/>
          <w:rtl/>
          <w:lang w:bidi="ar-IQ"/>
        </w:rPr>
        <w:t xml:space="preserve"> </w:t>
      </w:r>
      <w:r w:rsidRPr="00717920">
        <w:rPr>
          <w:rFonts w:ascii="Simplified Arabic" w:hAnsi="Simplified Arabic" w:cs="Simplified Arabic" w:hint="cs"/>
          <w:sz w:val="28"/>
          <w:szCs w:val="28"/>
          <w:rtl/>
          <w:lang w:bidi="ar-IQ"/>
        </w:rPr>
        <w:t>الأرض</w:t>
      </w:r>
      <w:r w:rsidRPr="00717920">
        <w:rPr>
          <w:rFonts w:ascii="Simplified Arabic" w:hAnsi="Simplified Arabic" w:cs="Simplified Arabic"/>
          <w:sz w:val="28"/>
          <w:szCs w:val="28"/>
          <w:rtl/>
          <w:lang w:bidi="ar-IQ"/>
        </w:rPr>
        <w:t>.</w:t>
      </w:r>
    </w:p>
    <w:p w14:paraId="5BD4A5FC" w14:textId="70DA7CDF" w:rsidR="002460DA" w:rsidRPr="00717DD6" w:rsidRDefault="002460DA" w:rsidP="002460DA">
      <w:pPr>
        <w:pStyle w:val="2"/>
        <w:rPr>
          <w:rtl/>
        </w:rPr>
      </w:pPr>
      <w:bookmarkStart w:id="97" w:name="_Toc197740632"/>
      <w:bookmarkStart w:id="98" w:name="_Toc198136065"/>
      <w:r w:rsidRPr="00717DD6">
        <w:rPr>
          <w:rFonts w:hint="cs"/>
          <w:rtl/>
        </w:rPr>
        <w:t xml:space="preserve">ثالثاً: الحروب </w:t>
      </w:r>
      <w:r w:rsidR="00CC42EC">
        <w:rPr>
          <w:rFonts w:hint="cs"/>
          <w:rtl/>
        </w:rPr>
        <w:t>الأمريكية</w:t>
      </w:r>
      <w:r w:rsidRPr="00717DD6">
        <w:rPr>
          <w:rFonts w:hint="cs"/>
          <w:rtl/>
        </w:rPr>
        <w:t xml:space="preserve"> في العالم واثرها في </w:t>
      </w:r>
      <w:r w:rsidR="004E4DD5">
        <w:rPr>
          <w:rFonts w:hint="cs"/>
          <w:rtl/>
        </w:rPr>
        <w:t>التغيير</w:t>
      </w:r>
      <w:r w:rsidRPr="00717DD6">
        <w:rPr>
          <w:rFonts w:hint="cs"/>
          <w:rtl/>
        </w:rPr>
        <w:t>ات المناخية</w:t>
      </w:r>
      <w:bookmarkEnd w:id="97"/>
      <w:bookmarkEnd w:id="98"/>
      <w:r w:rsidRPr="00717DD6">
        <w:rPr>
          <w:rFonts w:hint="cs"/>
          <w:rtl/>
        </w:rPr>
        <w:t xml:space="preserve"> </w:t>
      </w:r>
    </w:p>
    <w:p w14:paraId="07F09E93" w14:textId="55EC99D3" w:rsidR="002460DA" w:rsidRPr="00CC6A26" w:rsidRDefault="00A57F45"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بال</w:t>
      </w:r>
      <w:r w:rsidR="002460DA" w:rsidRPr="00CC6A26">
        <w:rPr>
          <w:rFonts w:ascii="Simplified Arabic" w:hAnsi="Simplified Arabic" w:cs="Simplified Arabic" w:hint="cs"/>
          <w:sz w:val="28"/>
          <w:szCs w:val="28"/>
          <w:rtl/>
          <w:lang w:bidi="ar-IQ"/>
        </w:rPr>
        <w:t>رغم</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وفرة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الأدبيات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التي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تناولت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دوافع</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الحروب</w:t>
      </w:r>
      <w:r w:rsidR="002460DA" w:rsidRPr="00CC6A2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أفغانستان</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والعراق،</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من</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قضايا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مكافحة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الإرهاب</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إلى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نشر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الديمقراطية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مروراً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باعتبارات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الجغرافيا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السياسية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والطاقة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فإن</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جانبًا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بالغ</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الخطورة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ظل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مهمشًا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في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التحليل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الأكاديمي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والإعلامي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ألا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وهو</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الأثر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المناخي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والبيئي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المترتب</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هذه</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النزاعات</w:t>
      </w:r>
      <w:r w:rsidR="002460DA">
        <w:rPr>
          <w:rFonts w:ascii="Simplified Arabic" w:hAnsi="Simplified Arabic" w:cs="Simplified Arabic" w:hint="cs"/>
          <w:sz w:val="28"/>
          <w:szCs w:val="28"/>
          <w:rtl/>
          <w:lang w:bidi="ar-IQ"/>
        </w:rPr>
        <w:t>،</w:t>
      </w:r>
      <w:r w:rsidR="002460DA" w:rsidRPr="00CC6A26">
        <w:rPr>
          <w:rFonts w:ascii="Simplified Arabic" w:hAnsi="Simplified Arabic" w:cs="Simplified Arabic"/>
          <w:sz w:val="28"/>
          <w:szCs w:val="28"/>
          <w:rtl/>
          <w:lang w:bidi="ar-IQ"/>
        </w:rPr>
        <w:t xml:space="preserve"> </w:t>
      </w:r>
      <w:r w:rsidR="002460DA">
        <w:rPr>
          <w:rFonts w:ascii="Simplified Arabic" w:hAnsi="Simplified Arabic" w:cs="Simplified Arabic" w:hint="cs"/>
          <w:sz w:val="28"/>
          <w:szCs w:val="28"/>
          <w:rtl/>
          <w:lang w:bidi="ar-IQ"/>
        </w:rPr>
        <w:t>ف</w:t>
      </w:r>
      <w:r w:rsidR="002460DA" w:rsidRPr="00CC6A26">
        <w:rPr>
          <w:rFonts w:ascii="Simplified Arabic" w:hAnsi="Simplified Arabic" w:cs="Simplified Arabic" w:hint="cs"/>
          <w:sz w:val="28"/>
          <w:szCs w:val="28"/>
          <w:rtl/>
          <w:lang w:bidi="ar-IQ"/>
        </w:rPr>
        <w:t>قد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تحوّلت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الحرب</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في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العصر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الحديث</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من</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ساحة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للرصاص</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والقنابل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إلى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عامل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هيكلي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لتفاقم</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أزمات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المناخ</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العالمي،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وهو</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ما</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تُجسّده</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الحروب</w:t>
      </w:r>
      <w:r w:rsidR="002460DA" w:rsidRPr="00CC6A2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خير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تجسيد</w:t>
      </w:r>
      <w:r w:rsidR="002460DA">
        <w:rPr>
          <w:rFonts w:ascii="Simplified Arabic" w:hAnsi="Simplified Arabic" w:cs="Simplified Arabic" w:hint="cs"/>
          <w:sz w:val="28"/>
          <w:szCs w:val="28"/>
          <w:rtl/>
          <w:lang w:bidi="ar-IQ"/>
        </w:rPr>
        <w:t>،</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فقد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أدّت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هذه</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الحروب</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إلى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إعادة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lastRenderedPageBreak/>
        <w:t>تشكيل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البيئة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الطبيعية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عبر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التدمير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المستمر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للأنظمة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البيئية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وتفكك</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بنى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إدارة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الموارد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وخلق</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أزمات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كربونية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عابرة</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للحدود،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لم</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تعد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تقتصر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على</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ميدان</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المعركة</w:t>
      </w:r>
      <w:r w:rsidR="002460DA">
        <w:rPr>
          <w:rFonts w:ascii="Simplified Arabic" w:hAnsi="Simplified Arabic" w:cs="Simplified Arabic" w:hint="cs"/>
          <w:sz w:val="28"/>
          <w:szCs w:val="28"/>
          <w:rtl/>
          <w:lang w:bidi="ar-IQ"/>
        </w:rPr>
        <w:t>؛</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بل</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أصبحت</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تهدد</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الاستقرار</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المناخي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الإقليمي</w:t>
      </w:r>
      <w:r w:rsidR="002460DA" w:rsidRPr="00CC6A26">
        <w:rPr>
          <w:rFonts w:ascii="Simplified Arabic" w:hAnsi="Simplified Arabic" w:cs="Simplified Arabic"/>
          <w:sz w:val="28"/>
          <w:szCs w:val="28"/>
          <w:rtl/>
          <w:lang w:bidi="ar-IQ"/>
        </w:rPr>
        <w:t xml:space="preserve"> </w:t>
      </w:r>
      <w:r w:rsidR="002460DA" w:rsidRPr="00CC6A26">
        <w:rPr>
          <w:rFonts w:ascii="Simplified Arabic" w:hAnsi="Simplified Arabic" w:cs="Simplified Arabic" w:hint="cs"/>
          <w:sz w:val="28"/>
          <w:szCs w:val="28"/>
          <w:rtl/>
          <w:lang w:bidi="ar-IQ"/>
        </w:rPr>
        <w:t>والدولي</w:t>
      </w:r>
      <w:r w:rsidR="002460DA" w:rsidRPr="00CC6A26">
        <w:rPr>
          <w:rFonts w:ascii="Simplified Arabic" w:hAnsi="Simplified Arabic" w:cs="Simplified Arabic"/>
          <w:sz w:val="28"/>
          <w:szCs w:val="28"/>
          <w:rtl/>
          <w:lang w:bidi="ar-IQ"/>
        </w:rPr>
        <w:t>.</w:t>
      </w:r>
    </w:p>
    <w:p w14:paraId="350021B4" w14:textId="5F3DA788" w:rsidR="002460DA"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أفغانستان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تراكمت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بصمة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كربونية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ضخمة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بفعل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استخدام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غير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مسبوق</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للطيران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الحربي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والمركبات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المدرعة،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إضافة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شبكة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واسعة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القواعد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العسكرية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تكن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تستهلك</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الوقود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فقط</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أنتجت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أنماطًا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التلوث</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الكيميائي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والحراري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عجزت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النظم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المحلية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احتوائها</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أما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العراق</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فقد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ترافقت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العمليات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العسكرية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مع</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تدمير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شامل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للبنية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التحتية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وحرق</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للموارد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النفطية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واستخدام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لأسلحة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تحتوي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مكونات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إشعاعية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مثل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اليورانيوم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المنضب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مما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أدى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كوارث</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مستدامة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ومستعصية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المعالجة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لعقود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قادمة</w:t>
      </w:r>
      <w:r>
        <w:rPr>
          <w:rFonts w:ascii="Simplified Arabic" w:hAnsi="Simplified Arabic" w:cs="Simplified Arabic" w:hint="cs"/>
          <w:sz w:val="28"/>
          <w:szCs w:val="28"/>
          <w:rtl/>
          <w:lang w:bidi="ar-IQ"/>
        </w:rPr>
        <w:t>، و</w:t>
      </w:r>
      <w:r w:rsidRPr="00CC6A26">
        <w:rPr>
          <w:rFonts w:ascii="Simplified Arabic" w:hAnsi="Simplified Arabic" w:cs="Simplified Arabic" w:hint="cs"/>
          <w:sz w:val="28"/>
          <w:szCs w:val="28"/>
          <w:rtl/>
          <w:lang w:bidi="ar-IQ"/>
        </w:rPr>
        <w:t>وإذا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كانت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تقارير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مثل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sz w:val="28"/>
          <w:szCs w:val="28"/>
          <w:lang w:bidi="ar-IQ"/>
        </w:rPr>
        <w:t>Costs of War</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جامعة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براون،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وتقارير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sz w:val="28"/>
          <w:szCs w:val="28"/>
          <w:lang w:bidi="ar-IQ"/>
        </w:rPr>
        <w:t>UNEP</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w:t>
      </w:r>
      <w:r w:rsidRPr="00CC6A26">
        <w:rPr>
          <w:rFonts w:ascii="Simplified Arabic" w:hAnsi="Simplified Arabic" w:cs="Simplified Arabic"/>
          <w:sz w:val="28"/>
          <w:szCs w:val="28"/>
          <w:rtl/>
          <w:lang w:bidi="ar-IQ"/>
        </w:rPr>
        <w:t>"</w:t>
      </w:r>
      <w:r w:rsidRPr="00CC6A26">
        <w:rPr>
          <w:rFonts w:ascii="Simplified Arabic" w:hAnsi="Simplified Arabic" w:cs="Simplified Arabic"/>
          <w:sz w:val="28"/>
          <w:szCs w:val="28"/>
          <w:lang w:bidi="ar-IQ"/>
        </w:rPr>
        <w:t>WHO</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قد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سلطت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الضوء</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بعض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هذه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التداعيات،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فإن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المجتمع</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الدولي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يزال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مترددًا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الربط</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بين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العنف</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المنظم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والمناخ</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المنفلت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رغم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كليهما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يرتبط</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بتقويض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الأمن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الإنساني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وتقليص</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قدرة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الدول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والمجتمعات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التكيف</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مع</w:t>
      </w:r>
      <w:r w:rsidRPr="00CC6A2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CC6A26">
        <w:rPr>
          <w:rFonts w:ascii="Simplified Arabic" w:hAnsi="Simplified Arabic" w:cs="Simplified Arabic" w:hint="cs"/>
          <w:sz w:val="28"/>
          <w:szCs w:val="28"/>
          <w:rtl/>
          <w:lang w:bidi="ar-IQ"/>
        </w:rPr>
        <w:t>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المناخية</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لذا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فإن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النظر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الحروب</w:t>
      </w:r>
      <w:r w:rsidRPr="00CC6A2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هذه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الزاوية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يعد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ترفًا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أكاديميًا</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واجبًا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أخلاقيًا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وضرورة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استراتيجية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لفهم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كيف</w:t>
      </w:r>
      <w:r w:rsidRPr="00CC6A2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تس</w:t>
      </w:r>
      <w:r w:rsidRPr="00CC6A26">
        <w:rPr>
          <w:rFonts w:ascii="Simplified Arabic" w:hAnsi="Simplified Arabic" w:cs="Simplified Arabic" w:hint="cs"/>
          <w:sz w:val="28"/>
          <w:szCs w:val="28"/>
          <w:rtl/>
          <w:lang w:bidi="ar-IQ"/>
        </w:rPr>
        <w:t>هم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النزاعات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تُخاض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باسم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الأمن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القومي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تهديد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الأرض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ذاتها</w:t>
      </w:r>
      <w:r w:rsidRPr="00CC6A26">
        <w:rPr>
          <w:rFonts w:ascii="Simplified Arabic" w:hAnsi="Simplified Arabic" w:cs="Simplified Arabic"/>
          <w:sz w:val="28"/>
          <w:szCs w:val="28"/>
          <w:rtl/>
          <w:lang w:bidi="ar-IQ"/>
        </w:rPr>
        <w:t>.</w:t>
      </w:r>
    </w:p>
    <w:p w14:paraId="6119C7FC" w14:textId="74578574" w:rsidR="002460DA" w:rsidRPr="004F0C23" w:rsidRDefault="002460DA" w:rsidP="002460DA">
      <w:pPr>
        <w:pStyle w:val="a4"/>
        <w:numPr>
          <w:ilvl w:val="1"/>
          <w:numId w:val="16"/>
        </w:numPr>
        <w:bidi/>
        <w:spacing w:after="0" w:line="240" w:lineRule="auto"/>
        <w:jc w:val="both"/>
        <w:rPr>
          <w:rFonts w:ascii="Simplified Arabic" w:hAnsi="Simplified Arabic" w:cs="Simplified Arabic"/>
          <w:b/>
          <w:bCs/>
          <w:sz w:val="28"/>
          <w:szCs w:val="28"/>
          <w:rtl/>
          <w:lang w:bidi="ar-IQ"/>
        </w:rPr>
      </w:pPr>
      <w:r w:rsidRPr="004F0C23">
        <w:rPr>
          <w:rFonts w:ascii="Simplified Arabic" w:hAnsi="Simplified Arabic" w:cs="Simplified Arabic" w:hint="cs"/>
          <w:b/>
          <w:bCs/>
          <w:sz w:val="28"/>
          <w:szCs w:val="28"/>
          <w:rtl/>
          <w:lang w:bidi="ar-IQ"/>
        </w:rPr>
        <w:t xml:space="preserve">الحرب </w:t>
      </w:r>
      <w:r w:rsidR="00CC42EC">
        <w:rPr>
          <w:rFonts w:ascii="Simplified Arabic" w:hAnsi="Simplified Arabic" w:cs="Simplified Arabic" w:hint="cs"/>
          <w:b/>
          <w:bCs/>
          <w:sz w:val="28"/>
          <w:szCs w:val="28"/>
          <w:rtl/>
          <w:lang w:bidi="ar-IQ"/>
        </w:rPr>
        <w:t>الأمريكية</w:t>
      </w:r>
      <w:r w:rsidRPr="004F0C23">
        <w:rPr>
          <w:rFonts w:ascii="Simplified Arabic" w:hAnsi="Simplified Arabic" w:cs="Simplified Arabic" w:hint="cs"/>
          <w:b/>
          <w:bCs/>
          <w:sz w:val="28"/>
          <w:szCs w:val="28"/>
          <w:rtl/>
          <w:lang w:bidi="ar-IQ"/>
        </w:rPr>
        <w:t xml:space="preserve"> على أفغانستان وانعكاساتها على </w:t>
      </w:r>
      <w:r w:rsidR="004E4DD5">
        <w:rPr>
          <w:rFonts w:ascii="Simplified Arabic" w:hAnsi="Simplified Arabic" w:cs="Simplified Arabic" w:hint="cs"/>
          <w:b/>
          <w:bCs/>
          <w:sz w:val="28"/>
          <w:szCs w:val="28"/>
          <w:rtl/>
          <w:lang w:bidi="ar-IQ"/>
        </w:rPr>
        <w:t>التغيير</w:t>
      </w:r>
      <w:r w:rsidRPr="004F0C23">
        <w:rPr>
          <w:rFonts w:ascii="Simplified Arabic" w:hAnsi="Simplified Arabic" w:cs="Simplified Arabic" w:hint="cs"/>
          <w:b/>
          <w:bCs/>
          <w:sz w:val="28"/>
          <w:szCs w:val="28"/>
          <w:rtl/>
          <w:lang w:bidi="ar-IQ"/>
        </w:rPr>
        <w:t xml:space="preserve">ات المناخية  </w:t>
      </w:r>
    </w:p>
    <w:p w14:paraId="351A0755" w14:textId="2747B7C6"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تُعد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(2001–2021)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أطول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الصراعات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خاضتها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الولايات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العصر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الحديث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انطلقت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عقب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هجمات</w:t>
      </w:r>
      <w:r w:rsidRPr="00717DD6">
        <w:rPr>
          <w:rFonts w:ascii="Simplified Arabic" w:hAnsi="Simplified Arabic" w:cs="Simplified Arabic"/>
          <w:sz w:val="28"/>
          <w:szCs w:val="28"/>
          <w:rtl/>
          <w:lang w:bidi="ar-IQ"/>
        </w:rPr>
        <w:t xml:space="preserve"> 11 </w:t>
      </w:r>
      <w:r w:rsidRPr="00717DD6">
        <w:rPr>
          <w:rFonts w:ascii="Simplified Arabic" w:hAnsi="Simplified Arabic" w:cs="Simplified Arabic" w:hint="cs"/>
          <w:sz w:val="28"/>
          <w:szCs w:val="28"/>
          <w:rtl/>
          <w:lang w:bidi="ar-IQ"/>
        </w:rPr>
        <w:t>سبتمبر</w:t>
      </w:r>
      <w:r w:rsidRPr="00717DD6">
        <w:rPr>
          <w:rFonts w:ascii="Simplified Arabic" w:hAnsi="Simplified Arabic" w:cs="Simplified Arabic"/>
          <w:sz w:val="28"/>
          <w:szCs w:val="28"/>
          <w:rtl/>
          <w:lang w:bidi="ar-IQ"/>
        </w:rPr>
        <w:t xml:space="preserve"> 2001</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وهدفت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رسميًا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إسقاط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طالبان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والقضاء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تنظيم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القاعدة</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الأهداف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السياسية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والأمنية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المعلنة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أفرز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الصراع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الممتد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تبعات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التحليل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الإعلامي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والسياسي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التقليدي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مجرد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مواجهة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الأرض</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انطوت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الثقيلة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والتوسع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وكلها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أنشطة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آثار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تراكمية</w:t>
      </w:r>
      <w:r>
        <w:rPr>
          <w:rStyle w:val="a6"/>
          <w:rFonts w:ascii="Simplified Arabic" w:hAnsi="Simplified Arabic" w:cs="Simplified Arabic"/>
          <w:rtl/>
          <w:lang w:bidi="ar-IQ"/>
        </w:rPr>
        <w:footnoteReference w:id="189"/>
      </w:r>
      <w:r>
        <w:rPr>
          <w:rFonts w:ascii="Simplified Arabic" w:hAnsi="Simplified Arabic" w:cs="Simplified Arabic" w:hint="cs"/>
          <w:sz w:val="28"/>
          <w:szCs w:val="28"/>
          <w:rtl/>
          <w:lang w:bidi="ar-IQ"/>
        </w:rPr>
        <w:t xml:space="preserve">. </w:t>
      </w:r>
    </w:p>
    <w:p w14:paraId="42981A3A" w14:textId="078CBADB"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تشير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التقديرات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حجم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الإنفاق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تجاوز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تريليون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عكس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استثمارًا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العتاد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صاحبته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الدفيئة</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أظهرت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أبحاث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مشروع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تكاليف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w:t>
      </w:r>
      <w:r w:rsidRPr="00717DD6">
        <w:rPr>
          <w:rFonts w:ascii="Simplified Arabic" w:hAnsi="Simplified Arabic" w:cs="Simplified Arabic"/>
          <w:sz w:val="28"/>
          <w:szCs w:val="28"/>
          <w:lang w:bidi="ar-IQ"/>
        </w:rPr>
        <w:t>Costs of War</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براون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تلوثاً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المحيطة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والميدانية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فضلًا 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الحركة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المستمرة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للطائرات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النقل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المدرعة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زيادة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استهلاك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الأحفوري،</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ومن ثم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ارتفاع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منطقة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أساسًا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هشاشة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قاري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جاف</w:t>
      </w:r>
      <w:r>
        <w:rPr>
          <w:rStyle w:val="a6"/>
          <w:rFonts w:ascii="Simplified Arabic" w:hAnsi="Simplified Arabic" w:cs="Simplified Arabic"/>
          <w:rtl/>
          <w:lang w:bidi="ar-IQ"/>
        </w:rPr>
        <w:footnoteReference w:id="190"/>
      </w:r>
      <w:r w:rsidRPr="00717DD6">
        <w:rPr>
          <w:rFonts w:ascii="Simplified Arabic" w:hAnsi="Simplified Arabic" w:cs="Simplified Arabic"/>
          <w:sz w:val="28"/>
          <w:szCs w:val="28"/>
          <w:rtl/>
          <w:lang w:bidi="ar-IQ"/>
        </w:rPr>
        <w:t>.</w:t>
      </w:r>
    </w:p>
    <w:p w14:paraId="6032EE72" w14:textId="7365096B" w:rsidR="002460DA" w:rsidRPr="00717DD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17DD6">
        <w:rPr>
          <w:rFonts w:ascii="Simplified Arabic" w:hAnsi="Simplified Arabic" w:cs="Simplified Arabic" w:hint="cs"/>
          <w:b/>
          <w:bCs/>
          <w:sz w:val="28"/>
          <w:szCs w:val="28"/>
          <w:rtl/>
          <w:lang w:bidi="ar-IQ"/>
        </w:rPr>
        <w:t>القواعد</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العسكرية</w:t>
      </w:r>
      <w:r w:rsidRPr="00717DD6">
        <w:rPr>
          <w:rFonts w:ascii="Simplified Arabic" w:hAnsi="Simplified Arabic" w:cs="Simplified Arabic"/>
          <w:b/>
          <w:bCs/>
          <w:sz w:val="28"/>
          <w:szCs w:val="28"/>
          <w:rtl/>
          <w:lang w:bidi="ar-IQ"/>
        </w:rPr>
        <w:t xml:space="preserve"> </w:t>
      </w:r>
      <w:r w:rsidR="00CC42EC">
        <w:rPr>
          <w:rFonts w:ascii="Simplified Arabic" w:hAnsi="Simplified Arabic" w:cs="Simplified Arabic" w:hint="cs"/>
          <w:b/>
          <w:bCs/>
          <w:sz w:val="28"/>
          <w:szCs w:val="28"/>
          <w:rtl/>
          <w:lang w:bidi="ar-IQ"/>
        </w:rPr>
        <w:t>الأمريكية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في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أفغانستان</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كأحد</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مصادر</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الانبعاثات</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والتلوث</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البيئي</w:t>
      </w:r>
    </w:p>
    <w:p w14:paraId="1CF28147" w14:textId="628BB0C3"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lastRenderedPageBreak/>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أبرز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المنتشرة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مختلف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أنحاء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البلاد</w:t>
      </w:r>
      <w:r>
        <w:rPr>
          <w:rFonts w:ascii="Simplified Arabic" w:hAnsi="Simplified Arabic" w:cs="Simplified Arabic" w:hint="cs"/>
          <w:sz w:val="28"/>
          <w:szCs w:val="28"/>
          <w:rtl/>
          <w:lang w:bidi="ar-IQ"/>
        </w:rPr>
        <w:t>ـ،</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العقدين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الماضيين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أنشأت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يزيد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800 </w:t>
      </w:r>
      <w:r w:rsidRPr="00717DD6">
        <w:rPr>
          <w:rFonts w:ascii="Simplified Arabic" w:hAnsi="Simplified Arabic" w:cs="Simplified Arabic" w:hint="cs"/>
          <w:sz w:val="28"/>
          <w:szCs w:val="28"/>
          <w:rtl/>
          <w:lang w:bidi="ar-IQ"/>
        </w:rPr>
        <w:t>موقع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تراوحت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رئيسية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قاعدة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باغرام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مواقع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دعم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أصغر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حجمًا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مخصصة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الخاصة</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بمثابة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مراكز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نشطة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اللوجستية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والهجومية،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تستهلك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آثار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بعيدة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الأفغانية</w:t>
      </w:r>
      <w:r>
        <w:rPr>
          <w:rFonts w:ascii="Simplified Arabic" w:hAnsi="Simplified Arabic" w:cs="Simplified Arabic" w:hint="cs"/>
          <w:sz w:val="28"/>
          <w:szCs w:val="28"/>
          <w:rtl/>
          <w:lang w:bidi="ar-IQ"/>
        </w:rPr>
        <w:t>، و</w:t>
      </w:r>
      <w:r w:rsidRPr="00717DD6">
        <w:rPr>
          <w:rFonts w:ascii="Simplified Arabic" w:hAnsi="Simplified Arabic" w:cs="Simplified Arabic" w:hint="cs"/>
          <w:sz w:val="28"/>
          <w:szCs w:val="28"/>
          <w:rtl/>
          <w:lang w:bidi="ar-IQ"/>
        </w:rPr>
        <w:t>تشير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بيانات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الدفاع</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تستهلك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يوميًا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مئات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الغالونات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الأحفوري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لتشغيل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مولدات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الكهرباء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وتشغيل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والمعدات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وتوفير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الإمدادات</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الاستهلاك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المكثف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ساهمت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وتيرة</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المنطقة،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يبدو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محليًا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البداية،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تراكمه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عقدين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بصمة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يصعب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تجاهلها</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علاوة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أنشطة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بفعل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التسربات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وحرق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الصلبة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حفر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Burn pits</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المفتوحة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ممارسة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شائعة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معظم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رُصدت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مستويات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مرتفعة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الديوكسينات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والمعادن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الثقيلة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عينات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بالقرب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وثقت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حكومية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Human Rights Watch</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lang w:bidi="ar-IQ"/>
        </w:rPr>
        <w:t>Doctors Without Borders</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متزايدة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أوساط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المدنيين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Pr>
          <w:rStyle w:val="a6"/>
          <w:rFonts w:ascii="Simplified Arabic" w:hAnsi="Simplified Arabic" w:cs="Simplified Arabic"/>
          <w:rtl/>
          <w:lang w:bidi="ar-IQ"/>
        </w:rPr>
        <w:footnoteReference w:id="191"/>
      </w:r>
      <w:r>
        <w:rPr>
          <w:rFonts w:ascii="Simplified Arabic" w:hAnsi="Simplified Arabic" w:cs="Simplified Arabic" w:hint="cs"/>
          <w:sz w:val="28"/>
          <w:szCs w:val="28"/>
          <w:rtl/>
          <w:lang w:bidi="ar-IQ"/>
        </w:rPr>
        <w:t>.</w:t>
      </w:r>
    </w:p>
    <w:p w14:paraId="1E564FEB" w14:textId="77777777" w:rsidR="002460DA" w:rsidRPr="00717DD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17DD6">
        <w:rPr>
          <w:rFonts w:ascii="Simplified Arabic" w:hAnsi="Simplified Arabic" w:cs="Simplified Arabic" w:hint="cs"/>
          <w:b/>
          <w:bCs/>
          <w:sz w:val="28"/>
          <w:szCs w:val="28"/>
          <w:rtl/>
          <w:lang w:bidi="ar-IQ"/>
        </w:rPr>
        <w:t>أثر</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القصف</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الجوي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الأمريكي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واسع</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النطاق</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على</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النظم</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البيئية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والهياكل</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المناخية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المحلية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في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أفغانستان</w:t>
      </w:r>
    </w:p>
    <w:p w14:paraId="7044BD04" w14:textId="4A889149"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مثّلت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الضربات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المحاور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الأساسية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الاستراتيجية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بلغت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الضربات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ذروتها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عامي</w:t>
      </w:r>
      <w:r w:rsidRPr="00717DD6">
        <w:rPr>
          <w:rFonts w:ascii="Simplified Arabic" w:hAnsi="Simplified Arabic" w:cs="Simplified Arabic"/>
          <w:sz w:val="28"/>
          <w:szCs w:val="28"/>
          <w:rtl/>
          <w:lang w:bidi="ar-IQ"/>
        </w:rPr>
        <w:t xml:space="preserve"> 2001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2012</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طائرات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مقاتلة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وقاذفات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استراتيجية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وطائرات</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ب</w:t>
      </w:r>
      <w:r w:rsidRPr="00717DD6">
        <w:rPr>
          <w:rFonts w:ascii="Simplified Arabic" w:hAnsi="Simplified Arabic" w:cs="Simplified Arabic" w:hint="cs"/>
          <w:sz w:val="28"/>
          <w:szCs w:val="28"/>
          <w:rtl/>
          <w:lang w:bidi="ar-IQ"/>
        </w:rPr>
        <w:t>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طيار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تنفيذ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عشرات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استهدفت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مواقع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مدنية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الخطاب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الرسمي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يصور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بوصفها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دقيقة،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آثارها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ومستمرة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ف</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القنابل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والصواريخ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المستهدفة،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وزيادة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احتمالية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التصحر،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قاحلة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جنوب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الانفجارات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والجسيمات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الدقيقة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يسهم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جودة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ويؤثر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تعطيل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والرطوبة</w:t>
      </w:r>
      <w:r>
        <w:rPr>
          <w:rStyle w:val="a6"/>
          <w:rFonts w:ascii="Simplified Arabic" w:hAnsi="Simplified Arabic" w:cs="Simplified Arabic"/>
          <w:rtl/>
          <w:lang w:bidi="ar-IQ"/>
        </w:rPr>
        <w:footnoteReference w:id="192"/>
      </w:r>
      <w:r>
        <w:rPr>
          <w:rFonts w:ascii="Simplified Arabic" w:hAnsi="Simplified Arabic" w:cs="Simplified Arabic" w:hint="cs"/>
          <w:sz w:val="28"/>
          <w:szCs w:val="28"/>
          <w:rtl/>
          <w:lang w:bidi="ar-IQ"/>
        </w:rPr>
        <w:t>.</w:t>
      </w:r>
    </w:p>
    <w:p w14:paraId="181429B5" w14:textId="37CEC872"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وفي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العديد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ومجاري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الأنهار،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أنماط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التدفق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وجعل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عرضة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للفيضانات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المفاجئة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الجفاف</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جانب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التأثير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البيولوجي،</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أظهرت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lastRenderedPageBreak/>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مستقلة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Green Cross International</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Conflict and Environment Observatory</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انخفاض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أعداد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الطيور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والثدييات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الموائل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بالكامل</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أما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طلعة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لطائرة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مقاتلة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قاذفة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استراتيجية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تنتج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أطنانًا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الطلعات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سنويًا،</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البصمة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مستويات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توازي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أحيانًا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لدول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صغيرة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لمشروع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Costs of War</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وحدها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تجاوزت</w:t>
      </w:r>
      <w:r w:rsidRPr="00717DD6">
        <w:rPr>
          <w:rFonts w:ascii="Simplified Arabic" w:hAnsi="Simplified Arabic" w:cs="Simplified Arabic"/>
          <w:sz w:val="28"/>
          <w:szCs w:val="28"/>
          <w:rtl/>
          <w:lang w:bidi="ar-IQ"/>
        </w:rPr>
        <w:t xml:space="preserve"> 15 </w:t>
      </w:r>
      <w:r w:rsidRPr="00717DD6">
        <w:rPr>
          <w:rFonts w:ascii="Simplified Arabic" w:hAnsi="Simplified Arabic" w:cs="Simplified Arabic" w:hint="cs"/>
          <w:sz w:val="28"/>
          <w:szCs w:val="28"/>
          <w:rtl/>
          <w:lang w:bidi="ar-IQ"/>
        </w:rPr>
        <w:t>مليون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CO</w:t>
      </w:r>
      <w:r w:rsidRPr="00717DD6">
        <w:rPr>
          <w:rFonts w:ascii="Cambria Math" w:hAnsi="Cambria Math" w:cs="Cambria Math"/>
          <w:sz w:val="28"/>
          <w:szCs w:val="28"/>
          <w:lang w:bidi="ar-IQ"/>
        </w:rPr>
        <w:t>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عقدين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الزمن</w:t>
      </w:r>
      <w:r>
        <w:rPr>
          <w:rStyle w:val="a6"/>
          <w:rFonts w:ascii="Simplified Arabic" w:hAnsi="Simplified Arabic" w:cs="Simplified Arabic"/>
          <w:rtl/>
          <w:lang w:bidi="ar-IQ"/>
        </w:rPr>
        <w:footnoteReference w:id="193"/>
      </w:r>
      <w:r>
        <w:rPr>
          <w:rFonts w:ascii="Simplified Arabic" w:hAnsi="Simplified Arabic" w:cs="Simplified Arabic" w:hint="cs"/>
          <w:sz w:val="28"/>
          <w:szCs w:val="28"/>
          <w:rtl/>
          <w:lang w:bidi="ar-IQ"/>
        </w:rPr>
        <w:t>.</w:t>
      </w:r>
    </w:p>
    <w:p w14:paraId="5890C3EB" w14:textId="77777777" w:rsidR="002460DA" w:rsidRPr="00717DD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17DD6">
        <w:rPr>
          <w:rFonts w:ascii="Simplified Arabic" w:hAnsi="Simplified Arabic" w:cs="Simplified Arabic" w:hint="cs"/>
          <w:b/>
          <w:bCs/>
          <w:sz w:val="28"/>
          <w:szCs w:val="28"/>
          <w:rtl/>
          <w:lang w:bidi="ar-IQ"/>
        </w:rPr>
        <w:t>البنية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التحتية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العسكرية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وتأثيرها</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طويل</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الأمد</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على</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الأراضي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والموارد</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الطبيعية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في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أفغانستان</w:t>
      </w:r>
    </w:p>
    <w:p w14:paraId="44B8ECEE" w14:textId="12592B71"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أبرز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الآثار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إنشاء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وتوسيع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تضم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ومدارج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الطائرات،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والمباني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اللوجستية،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ومخازن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توليد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وغيرها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المنشآت</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الانتشار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عميق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الاستخدامات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التقليدية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أجزاء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لاسيما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الريفية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رزق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أساسي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المحليين</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تُظهر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تشييد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والمدارج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تقييم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حقيقي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لتعويض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الأضرار</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سبيل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المثال،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جُرفت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مساحات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إقليمي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قندهار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وهلمند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لإنشاء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عدد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العائلات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الفلاحية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ودمار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دخلها،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إضافة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الدفاع</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التصحر</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تشييد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الجديدة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مصممة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يتوافق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الجغرافيا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أدّت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تقطيع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أوصال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وعزل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المواطن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للحيوانات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والنباتات</w:t>
      </w:r>
      <w:r>
        <w:rPr>
          <w:rStyle w:val="a6"/>
          <w:rFonts w:ascii="Simplified Arabic" w:hAnsi="Simplified Arabic" w:cs="Simplified Arabic"/>
          <w:rtl/>
          <w:lang w:bidi="ar-IQ"/>
        </w:rPr>
        <w:footnoteReference w:id="194"/>
      </w:r>
      <w:r>
        <w:rPr>
          <w:rFonts w:ascii="Simplified Arabic" w:hAnsi="Simplified Arabic" w:cs="Simplified Arabic" w:hint="cs"/>
          <w:sz w:val="28"/>
          <w:szCs w:val="28"/>
          <w:rtl/>
          <w:lang w:bidi="ar-IQ"/>
        </w:rPr>
        <w:t>.</w:t>
      </w:r>
    </w:p>
    <w:p w14:paraId="05664925" w14:textId="4477F78C"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كذلك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استنزاف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الحاجة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لتبريد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وتشغيلها،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أصلاً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مائية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الأفغانية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قبل</w:t>
      </w:r>
      <w:r w:rsidRPr="00717DD6">
        <w:rPr>
          <w:rFonts w:ascii="Simplified Arabic" w:hAnsi="Simplified Arabic" w:cs="Simplified Arabic"/>
          <w:sz w:val="28"/>
          <w:szCs w:val="28"/>
          <w:rtl/>
          <w:lang w:bidi="ar-IQ"/>
        </w:rPr>
        <w:t xml:space="preserve"> 2021</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جنوب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البلاد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بالكامل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الاستهلاك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المكثف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فاقم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أزمة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القرى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المجاورة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والأخطر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مغادرة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للعديد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تترافق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جهود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حقيقية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لمعالجة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إعادة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تأهيل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تُركت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مواقع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مليئة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بالمخلفات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يعمّق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الطويل</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ومن ثم</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استقرار،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أصبحت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رموز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المزمن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المرتبط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Pr>
          <w:rStyle w:val="a6"/>
          <w:rFonts w:ascii="Simplified Arabic" w:hAnsi="Simplified Arabic" w:cs="Simplified Arabic"/>
          <w:rtl/>
          <w:lang w:bidi="ar-IQ"/>
        </w:rPr>
        <w:footnoteReference w:id="195"/>
      </w:r>
      <w:r>
        <w:rPr>
          <w:rFonts w:ascii="Simplified Arabic" w:hAnsi="Simplified Arabic" w:cs="Simplified Arabic" w:hint="cs"/>
          <w:sz w:val="28"/>
          <w:szCs w:val="28"/>
          <w:rtl/>
          <w:lang w:bidi="ar-IQ"/>
        </w:rPr>
        <w:t>.</w:t>
      </w:r>
    </w:p>
    <w:p w14:paraId="4010CC62" w14:textId="77777777" w:rsidR="002460DA" w:rsidRPr="00717DD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17DD6">
        <w:rPr>
          <w:rFonts w:ascii="Simplified Arabic" w:hAnsi="Simplified Arabic" w:cs="Simplified Arabic" w:hint="cs"/>
          <w:b/>
          <w:bCs/>
          <w:sz w:val="28"/>
          <w:szCs w:val="28"/>
          <w:rtl/>
          <w:lang w:bidi="ar-IQ"/>
        </w:rPr>
        <w:lastRenderedPageBreak/>
        <w:t>أثر</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النزوح</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السكاني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الناتج</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عن</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الحرب</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في</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تفاقم</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الضغوط</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البيئية</w:t>
      </w:r>
      <w:r w:rsidRPr="00717DD6">
        <w:rPr>
          <w:rFonts w:ascii="Simplified Arabic" w:hAnsi="Simplified Arabic" w:cs="Simplified Arabic"/>
          <w:b/>
          <w:bCs/>
          <w:sz w:val="28"/>
          <w:szCs w:val="28"/>
          <w:rtl/>
          <w:lang w:bidi="ar-IQ"/>
        </w:rPr>
        <w:t xml:space="preserve"> </w:t>
      </w:r>
      <w:r w:rsidRPr="00717DD6">
        <w:rPr>
          <w:rFonts w:ascii="Simplified Arabic" w:hAnsi="Simplified Arabic" w:cs="Simplified Arabic" w:hint="cs"/>
          <w:b/>
          <w:bCs/>
          <w:sz w:val="28"/>
          <w:szCs w:val="28"/>
          <w:rtl/>
          <w:lang w:bidi="ar-IQ"/>
        </w:rPr>
        <w:t>والمناخية</w:t>
      </w:r>
    </w:p>
    <w:p w14:paraId="5F7DB16D" w14:textId="20DB6E56"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الجوانب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المهمة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المرتبطة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نجم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موجات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سكاني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تشير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تقديرات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المفوضية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السامية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للأمم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لشؤون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اللاجئين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UNHCR</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يزيد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5 </w:t>
      </w:r>
      <w:r w:rsidRPr="00717DD6">
        <w:rPr>
          <w:rFonts w:ascii="Simplified Arabic" w:hAnsi="Simplified Arabic" w:cs="Simplified Arabic" w:hint="cs"/>
          <w:sz w:val="28"/>
          <w:szCs w:val="28"/>
          <w:rtl/>
          <w:lang w:bidi="ar-IQ"/>
        </w:rPr>
        <w:t>ملايين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نزحوا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داخليًا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لجؤوا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مجاورة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فترة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الممتدة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2001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2021</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وب</w:t>
      </w:r>
      <w:r w:rsidRPr="00717DD6">
        <w:rPr>
          <w:rFonts w:ascii="Simplified Arabic" w:hAnsi="Simplified Arabic" w:cs="Simplified Arabic" w:hint="cs"/>
          <w:sz w:val="28"/>
          <w:szCs w:val="28"/>
          <w:rtl/>
          <w:lang w:bidi="ar-IQ"/>
        </w:rPr>
        <w:t>الرغم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يُصنَّف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 xml:space="preserve">من </w:t>
      </w:r>
      <w:r w:rsidRPr="00717DD6">
        <w:rPr>
          <w:rFonts w:ascii="Simplified Arabic" w:hAnsi="Simplified Arabic" w:cs="Simplified Arabic" w:hint="cs"/>
          <w:sz w:val="28"/>
          <w:szCs w:val="28"/>
          <w:rtl/>
          <w:lang w:bidi="ar-IQ"/>
        </w:rPr>
        <w:t>ضمن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التداعيات</w:t>
      </w:r>
      <w:r w:rsidRPr="00717DD6">
        <w:rPr>
          <w:rFonts w:ascii="Simplified Arabic" w:hAnsi="Simplified Arabic" w:cs="Simplified Arabic"/>
          <w:sz w:val="28"/>
          <w:szCs w:val="28"/>
          <w:rtl/>
          <w:lang w:bidi="ar-IQ"/>
        </w:rPr>
        <w:t xml:space="preserve"> </w:t>
      </w:r>
      <w:r w:rsidR="008752CC">
        <w:rPr>
          <w:rFonts w:ascii="Simplified Arabic" w:hAnsi="Simplified Arabic" w:cs="Simplified Arabic" w:hint="cs"/>
          <w:sz w:val="28"/>
          <w:szCs w:val="28"/>
          <w:rtl/>
          <w:lang w:bidi="ar-IQ"/>
        </w:rPr>
        <w:t>الإنسانية</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آثارًا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تجاهلها</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بالإضافة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معسكرات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المؤقتة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تخطيط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وسوء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إدارة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وظهور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المنشأ</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الصرف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الصحي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تُجهز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المستدامة،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يدفع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الاعتماد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الفحم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والخشب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يرفع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ويزيد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Pr>
          <w:rFonts w:ascii="Simplified Arabic" w:hAnsi="Simplified Arabic" w:cs="Simplified Arabic" w:hint="cs"/>
          <w:sz w:val="28"/>
          <w:szCs w:val="28"/>
          <w:rtl/>
          <w:lang w:bidi="ar-IQ"/>
        </w:rPr>
        <w:t>.</w:t>
      </w:r>
    </w:p>
    <w:p w14:paraId="740C9D07" w14:textId="77777777" w:rsidR="002460DA" w:rsidRPr="001F4B92"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1F4B92">
        <w:rPr>
          <w:rFonts w:ascii="Simplified Arabic" w:hAnsi="Simplified Arabic" w:cs="Simplified Arabic" w:hint="cs"/>
          <w:b/>
          <w:bCs/>
          <w:sz w:val="28"/>
          <w:szCs w:val="28"/>
          <w:rtl/>
          <w:lang w:bidi="ar-IQ"/>
        </w:rPr>
        <w:t>الضغط</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على</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مصادر</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المياه</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العذبة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نتيجة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العمليات</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العسكرية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والنزاع</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المسلح</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في</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أفغانستان</w:t>
      </w:r>
    </w:p>
    <w:p w14:paraId="22F10E1B" w14:textId="0770A3F1"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تُعد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تأثرًا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شكّلت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المستمرة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والوجود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المكثف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ضغط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العذبة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البلاد،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بطبيعتها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وهشاشة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الهطولات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المطرية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كشفت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International Committee of the Red Cross</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منظومة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السطحية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تستهلك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يوميًا،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الاستخدامات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التشغيلية،</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لأغراض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التبريد،</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النظافة،</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الطهي،</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ب</w:t>
      </w:r>
      <w:r w:rsidRPr="00717DD6">
        <w:rPr>
          <w:rFonts w:ascii="Simplified Arabic" w:hAnsi="Simplified Arabic" w:cs="Simplified Arabic" w:hint="cs"/>
          <w:sz w:val="28"/>
          <w:szCs w:val="28"/>
          <w:rtl/>
          <w:lang w:bidi="ar-IQ"/>
        </w:rPr>
        <w:t>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متقدمة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لإعادة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التدوير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المعالجة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العديد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قندهار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وهلمند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وغزنة،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توثيق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استنزاف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للآبار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المحيطة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انخفاض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منسوب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وجفاف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العيون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والينابيع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تغذي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المجتمعات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علاوة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الأضرار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لحقت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بالبنى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الاشتباكات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البرية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والسدود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الصغيرة،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وقنوات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الري</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تعطيل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الوصول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العائلات،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تراجع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الإنتاج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الغذائي</w:t>
      </w:r>
      <w:r>
        <w:rPr>
          <w:rStyle w:val="a6"/>
          <w:rFonts w:ascii="Simplified Arabic" w:hAnsi="Simplified Arabic" w:cs="Simplified Arabic"/>
          <w:rtl/>
          <w:lang w:bidi="ar-IQ"/>
        </w:rPr>
        <w:footnoteReference w:id="196"/>
      </w:r>
      <w:r>
        <w:rPr>
          <w:rFonts w:ascii="Simplified Arabic" w:hAnsi="Simplified Arabic" w:cs="Simplified Arabic" w:hint="cs"/>
          <w:sz w:val="28"/>
          <w:szCs w:val="28"/>
          <w:rtl/>
          <w:lang w:bidi="ar-IQ"/>
        </w:rPr>
        <w:t>.</w:t>
      </w:r>
    </w:p>
    <w:p w14:paraId="14B6DF54" w14:textId="7F70E129" w:rsidR="002460DA" w:rsidRPr="001F4B92"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1F4B92">
        <w:rPr>
          <w:rFonts w:ascii="Simplified Arabic" w:hAnsi="Simplified Arabic" w:cs="Simplified Arabic" w:hint="cs"/>
          <w:b/>
          <w:bCs/>
          <w:sz w:val="28"/>
          <w:szCs w:val="28"/>
          <w:rtl/>
          <w:lang w:bidi="ar-IQ"/>
        </w:rPr>
        <w:t>تدمير</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الغطاء</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النباتي</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وتسارع</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وتيرة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التصحر</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نتيجة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الحرب</w:t>
      </w:r>
      <w:r w:rsidRPr="001F4B92">
        <w:rPr>
          <w:rFonts w:ascii="Simplified Arabic" w:hAnsi="Simplified Arabic" w:cs="Simplified Arabic"/>
          <w:b/>
          <w:bCs/>
          <w:sz w:val="28"/>
          <w:szCs w:val="28"/>
          <w:rtl/>
          <w:lang w:bidi="ar-IQ"/>
        </w:rPr>
        <w:t xml:space="preserve"> </w:t>
      </w:r>
      <w:r w:rsidR="00CC42EC">
        <w:rPr>
          <w:rFonts w:ascii="Simplified Arabic" w:hAnsi="Simplified Arabic" w:cs="Simplified Arabic" w:hint="cs"/>
          <w:b/>
          <w:bCs/>
          <w:sz w:val="28"/>
          <w:szCs w:val="28"/>
          <w:rtl/>
          <w:lang w:bidi="ar-IQ"/>
        </w:rPr>
        <w:t>الأمريكية</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على</w:t>
      </w:r>
      <w:r w:rsidRPr="001F4B92">
        <w:rPr>
          <w:rFonts w:ascii="Simplified Arabic" w:hAnsi="Simplified Arabic" w:cs="Simplified Arabic"/>
          <w:b/>
          <w:bCs/>
          <w:sz w:val="28"/>
          <w:szCs w:val="28"/>
          <w:rtl/>
          <w:lang w:bidi="ar-IQ"/>
        </w:rPr>
        <w:t xml:space="preserve"> </w:t>
      </w:r>
      <w:r w:rsidRPr="001F4B92">
        <w:rPr>
          <w:rFonts w:ascii="Simplified Arabic" w:hAnsi="Simplified Arabic" w:cs="Simplified Arabic" w:hint="cs"/>
          <w:b/>
          <w:bCs/>
          <w:sz w:val="28"/>
          <w:szCs w:val="28"/>
          <w:rtl/>
          <w:lang w:bidi="ar-IQ"/>
        </w:rPr>
        <w:t>أفغانستان</w:t>
      </w:r>
    </w:p>
    <w:p w14:paraId="46A251DD" w14:textId="115795AF"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يُعد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المكونات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تأثرًا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بالنزاع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نموذجية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مدار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عقدين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إزالة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مساحات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إقامة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تمهيد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حتى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المفرط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للأرض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تتركز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والمعدات</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lastRenderedPageBreak/>
        <w:t>بلد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جبلي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بطبيعته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محدودية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الرقعة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الخضراء،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الهشة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الدفاع</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التصحر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تصاعد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ولايات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كونار،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باكتيا،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ولغمان،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توثيق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تراجع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بنسبة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تفوق</w:t>
      </w:r>
      <w:r w:rsidRPr="00717DD6">
        <w:rPr>
          <w:rFonts w:ascii="Simplified Arabic" w:hAnsi="Simplified Arabic" w:cs="Simplified Arabic"/>
          <w:sz w:val="28"/>
          <w:szCs w:val="28"/>
          <w:rtl/>
          <w:lang w:bidi="ar-IQ"/>
        </w:rPr>
        <w:t xml:space="preserve"> 40%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FAO</w:t>
      </w:r>
      <w:r w:rsidRPr="00717DD6">
        <w:rPr>
          <w:rFonts w:ascii="Simplified Arabic" w:hAnsi="Simplified Arabic" w:cs="Simplified Arabic"/>
          <w:sz w:val="28"/>
          <w:szCs w:val="28"/>
          <w:rtl/>
          <w:lang w:bidi="ar-IQ"/>
        </w:rPr>
        <w:t>"</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الانخفاض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يعكس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بصرياً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المشهد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أيضاً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الاحتفاظ</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وازدياد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الانجراف،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وارتفاع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درجات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انخفاض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التبخر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والتظليل</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نقص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البديلة،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اضطروا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الاعتماد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قطع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الأشجار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للحصول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الحطب،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تفاقم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المشكلة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أيضاً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تعطيل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جهود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التحريج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والمحافظة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نظراً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لصعوبة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الوصول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وخطورة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الأمنية</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لتحليل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الأقمار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أجرته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مؤسسات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بحثية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NASA Earth Observatory</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لوحظت</w:t>
      </w:r>
      <w:r w:rsidRPr="00717DD6">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hint="cs"/>
          <w:sz w:val="28"/>
          <w:szCs w:val="28"/>
          <w:rtl/>
          <w:lang w:bidi="ar-IQ"/>
        </w:rPr>
        <w:t>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واضحة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توزيع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النتح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سنوات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احتضنت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اشتباكات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مطولة</w:t>
      </w:r>
      <w:r>
        <w:rPr>
          <w:rStyle w:val="a6"/>
          <w:rFonts w:ascii="Simplified Arabic" w:hAnsi="Simplified Arabic" w:cs="Simplified Arabic"/>
          <w:rtl/>
          <w:lang w:bidi="ar-IQ"/>
        </w:rPr>
        <w:footnoteReference w:id="197"/>
      </w:r>
      <w:r>
        <w:rPr>
          <w:rFonts w:ascii="Simplified Arabic" w:hAnsi="Simplified Arabic" w:cs="Simplified Arabic" w:hint="cs"/>
          <w:sz w:val="28"/>
          <w:szCs w:val="28"/>
          <w:rtl/>
          <w:lang w:bidi="ar-IQ"/>
        </w:rPr>
        <w:t>.</w:t>
      </w:r>
    </w:p>
    <w:p w14:paraId="5C2B558A" w14:textId="77777777" w:rsidR="002460DA" w:rsidRPr="0073618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التأثير</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التراكمي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لاستخدام</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الذخائر</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والمتفجرات</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على</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التربة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والهواء</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في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أفغانستان</w:t>
      </w:r>
    </w:p>
    <w:p w14:paraId="057D6933" w14:textId="5B48B3F6"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أبرز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العوامل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صاحبت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والمتفجرات،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القنابل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والقذائف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الموجهة،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والصواريخ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الميدانية،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تُستخدم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بكثافة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والاشتباكات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الأرضية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تُصمَّم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لتحقيق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يقتصر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التفجير،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يمتد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عناصر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المحيطة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والهواء</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تتسبب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المتفجرات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السطحية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للتربة،</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الشديدة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والانفجار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تفكك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طبقات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خصائصها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الفيزيائية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يضعف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الاحتفاظ</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بالماء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المغذية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أشارت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دراسات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أجريت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ستانفورد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w:t>
      </w:r>
      <w:r w:rsidRPr="00717DD6">
        <w:rPr>
          <w:rFonts w:ascii="Simplified Arabic" w:hAnsi="Simplified Arabic" w:cs="Simplified Arabic"/>
          <w:sz w:val="28"/>
          <w:szCs w:val="28"/>
          <w:rtl/>
          <w:lang w:bidi="ar-IQ"/>
        </w:rPr>
        <w:t xml:space="preserve"> 2021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المتأثرة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تحتوي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مستويات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مرتفعة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المعادن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الثقيلة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الرصاص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والكادميوم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والزئبق،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عناصر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تؤثر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الإنتاج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وصحة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الإنسان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تسربها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النباتات</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أما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فيتأثر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بجسيمات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الانفجارات،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فضلًا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العضوية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المتطايرة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تنبعث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Conflict and Environment Observatory</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ننغرهار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وقندهار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شهدت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ارتفاعًا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مستويات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الملوثات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فترات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القتال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الكثيف،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انعكس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ازدياد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التنفسية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والحساسية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الأطفال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w:t>
      </w:r>
      <w:r>
        <w:rPr>
          <w:rStyle w:val="a6"/>
          <w:rFonts w:ascii="Simplified Arabic" w:hAnsi="Simplified Arabic" w:cs="Simplified Arabic"/>
          <w:rtl/>
          <w:lang w:bidi="ar-IQ"/>
        </w:rPr>
        <w:footnoteReference w:id="198"/>
      </w:r>
      <w:r>
        <w:rPr>
          <w:rFonts w:ascii="Simplified Arabic" w:hAnsi="Simplified Arabic" w:cs="Simplified Arabic" w:hint="cs"/>
          <w:sz w:val="28"/>
          <w:szCs w:val="28"/>
          <w:rtl/>
          <w:lang w:bidi="ar-IQ"/>
        </w:rPr>
        <w:t>.</w:t>
      </w:r>
    </w:p>
    <w:p w14:paraId="373989BE" w14:textId="0F2CCE3F"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lastRenderedPageBreak/>
        <w:t>ومن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يتمثل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الموضعي،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الإسهام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التراكمي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درجات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طبيعة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اضطراب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وفقدان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الكائنات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الدقيقة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المسؤولة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المتفجرات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تحتوي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مؤكسدة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بيركلورات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الأمونيوم،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انفجارها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تُطلق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تؤثر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طبقة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الأوزون،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وتفاقم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ظاهرة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الاحتباس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الحراري</w:t>
      </w:r>
      <w:r>
        <w:rPr>
          <w:rStyle w:val="a6"/>
          <w:rFonts w:ascii="Simplified Arabic" w:hAnsi="Simplified Arabic" w:cs="Simplified Arabic"/>
          <w:rtl/>
          <w:lang w:bidi="ar-IQ"/>
        </w:rPr>
        <w:footnoteReference w:id="199"/>
      </w:r>
      <w:r>
        <w:rPr>
          <w:rFonts w:ascii="Simplified Arabic" w:hAnsi="Simplified Arabic" w:cs="Simplified Arabic" w:hint="cs"/>
          <w:sz w:val="28"/>
          <w:szCs w:val="28"/>
          <w:rtl/>
          <w:lang w:bidi="ar-IQ"/>
        </w:rPr>
        <w:t>.</w:t>
      </w:r>
    </w:p>
    <w:p w14:paraId="35660B0D" w14:textId="77777777" w:rsidR="002460DA" w:rsidRPr="00736186" w:rsidRDefault="002460DA" w:rsidP="002460DA">
      <w:pPr>
        <w:pStyle w:val="a4"/>
        <w:numPr>
          <w:ilvl w:val="0"/>
          <w:numId w:val="22"/>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التلوث</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الكيميائي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طويل</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الأمد</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وآثاره</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الممتدة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على</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الصحة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العامة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والبيئة</w:t>
      </w:r>
    </w:p>
    <w:p w14:paraId="26C2C113" w14:textId="30609209"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الأضرار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خطورة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يأتي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الذي</w:t>
      </w:r>
      <w:r w:rsidRPr="00717DD6">
        <w:rPr>
          <w:rFonts w:ascii="Simplified Arabic" w:hAnsi="Simplified Arabic" w:cs="Simplified Arabic"/>
          <w:sz w:val="28"/>
          <w:szCs w:val="28"/>
          <w:rtl/>
          <w:lang w:bidi="ar-IQ"/>
        </w:rPr>
        <w:t xml:space="preserve"> </w:t>
      </w:r>
      <w:r w:rsidR="00A22CE6">
        <w:rPr>
          <w:rFonts w:ascii="Simplified Arabic" w:hAnsi="Simplified Arabic" w:cs="Simplified Arabic" w:hint="cs"/>
          <w:sz w:val="28"/>
          <w:szCs w:val="28"/>
          <w:rtl/>
          <w:lang w:bidi="ar-IQ"/>
        </w:rPr>
        <w:t>يعدّ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أخطر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أنواع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استمراريته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وصعوبة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معالجته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وتأثيراته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المركبة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الإنسان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والبيئة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تراكم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المتقدمة،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وحفر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والتسربات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جعل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عديدة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أفغانستان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عرضة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للتسمم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طويل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الأمد</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w:t>
      </w:r>
      <w:r>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S</w:t>
      </w:r>
      <w:r>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 xml:space="preserve"> Environmental Protection Agency (EPA)</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Doctors for the Environment</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رصدها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مواقع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سابقة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تشمل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عضوية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متطايرة،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بيركلورات،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معادن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ثقيلة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الرصاص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والكادميوم،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الفلور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PFAS</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تُعرف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باسم</w:t>
      </w:r>
      <w:r w:rsidRPr="00717DD6">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r w:rsidRPr="00717DD6">
        <w:rPr>
          <w:rFonts w:ascii="Simplified Arabic" w:hAnsi="Simplified Arabic" w:cs="Simplified Arabic" w:hint="cs"/>
          <w:sz w:val="28"/>
          <w:szCs w:val="28"/>
          <w:rtl/>
          <w:lang w:bidi="ar-IQ"/>
        </w:rPr>
        <w:t>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الأبدية</w:t>
      </w:r>
      <w:r>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لعدم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تحللها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لعشرات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السنين</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تتسلل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وتنتقل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عبر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السلاسل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الغذائية،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مسببة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أمراضًا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مزمنة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السرطان،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والاضطرابات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الهرمونية،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وتشوهات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النمو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الأطفال</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شهدت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القرى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القريبة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باغرام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وشيندند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ارتفاعًا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الإصابة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الجهاز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التنفسي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والجلدي،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والكبد،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حقوقية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ودولية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المطالبة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بإجراء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تقييم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وتقديم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تعويضات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للضحايا</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معظم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المطالبات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قوبلت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بالإهمال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التأجيل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الانسحاب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وتعقيدات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المشهد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السياسي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بصورة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تعطيل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الامتصاص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إنتاج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تراكمها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يضعف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المجتمعات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التكيف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آثار</w:t>
      </w:r>
      <w:r w:rsidRPr="00717DD6">
        <w:rPr>
          <w:rFonts w:ascii="Simplified Arabic" w:hAnsi="Simplified Arabic" w:cs="Simplified Arabic"/>
          <w:sz w:val="28"/>
          <w:szCs w:val="28"/>
          <w:rtl/>
          <w:lang w:bidi="ar-IQ"/>
        </w:rPr>
        <w:t xml:space="preserve"> </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Pr>
          <w:rStyle w:val="a6"/>
          <w:rFonts w:ascii="Simplified Arabic" w:hAnsi="Simplified Arabic" w:cs="Simplified Arabic"/>
          <w:rtl/>
          <w:lang w:bidi="ar-IQ"/>
        </w:rPr>
        <w:footnoteReference w:id="200"/>
      </w:r>
      <w:r>
        <w:rPr>
          <w:rFonts w:ascii="Simplified Arabic" w:hAnsi="Simplified Arabic" w:cs="Simplified Arabic" w:hint="cs"/>
          <w:sz w:val="28"/>
          <w:szCs w:val="28"/>
          <w:rtl/>
          <w:lang w:bidi="ar-IQ"/>
        </w:rPr>
        <w:t>.</w:t>
      </w:r>
    </w:p>
    <w:p w14:paraId="1875B718" w14:textId="40796C11" w:rsidR="002460DA" w:rsidRPr="004D3FA6" w:rsidRDefault="002460DA" w:rsidP="002460DA">
      <w:pPr>
        <w:pStyle w:val="a4"/>
        <w:numPr>
          <w:ilvl w:val="1"/>
          <w:numId w:val="16"/>
        </w:numPr>
        <w:bidi/>
        <w:spacing w:after="0" w:line="240" w:lineRule="auto"/>
        <w:jc w:val="both"/>
        <w:rPr>
          <w:rFonts w:ascii="Simplified Arabic" w:hAnsi="Simplified Arabic" w:cs="Simplified Arabic"/>
          <w:b/>
          <w:bCs/>
          <w:sz w:val="32"/>
          <w:szCs w:val="32"/>
          <w:rtl/>
          <w:lang w:bidi="ar-IQ"/>
        </w:rPr>
      </w:pPr>
      <w:r w:rsidRPr="004D3FA6">
        <w:rPr>
          <w:rFonts w:ascii="Simplified Arabic" w:hAnsi="Simplified Arabic" w:cs="Simplified Arabic" w:hint="cs"/>
          <w:b/>
          <w:bCs/>
          <w:sz w:val="32"/>
          <w:szCs w:val="32"/>
          <w:rtl/>
          <w:lang w:bidi="ar-IQ"/>
        </w:rPr>
        <w:t>الحرب</w:t>
      </w:r>
      <w:r w:rsidRPr="004D3FA6">
        <w:rPr>
          <w:rFonts w:ascii="Simplified Arabic" w:hAnsi="Simplified Arabic" w:cs="Simplified Arabic"/>
          <w:b/>
          <w:bCs/>
          <w:sz w:val="32"/>
          <w:szCs w:val="32"/>
          <w:rtl/>
          <w:lang w:bidi="ar-IQ"/>
        </w:rPr>
        <w:t xml:space="preserve"> </w:t>
      </w:r>
      <w:r w:rsidR="00CC42EC">
        <w:rPr>
          <w:rFonts w:ascii="Simplified Arabic" w:hAnsi="Simplified Arabic" w:cs="Simplified Arabic" w:hint="cs"/>
          <w:b/>
          <w:bCs/>
          <w:sz w:val="32"/>
          <w:szCs w:val="32"/>
          <w:rtl/>
          <w:lang w:bidi="ar-IQ"/>
        </w:rPr>
        <w:t>الأمريكية</w:t>
      </w:r>
      <w:r w:rsidRPr="004D3FA6">
        <w:rPr>
          <w:rFonts w:ascii="Simplified Arabic" w:hAnsi="Simplified Arabic" w:cs="Simplified Arabic"/>
          <w:b/>
          <w:bCs/>
          <w:sz w:val="32"/>
          <w:szCs w:val="32"/>
          <w:rtl/>
          <w:lang w:bidi="ar-IQ"/>
        </w:rPr>
        <w:t xml:space="preserve"> </w:t>
      </w:r>
      <w:r w:rsidRPr="004D3FA6">
        <w:rPr>
          <w:rFonts w:ascii="Simplified Arabic" w:hAnsi="Simplified Arabic" w:cs="Simplified Arabic" w:hint="cs"/>
          <w:b/>
          <w:bCs/>
          <w:sz w:val="32"/>
          <w:szCs w:val="32"/>
          <w:rtl/>
          <w:lang w:bidi="ar-IQ"/>
        </w:rPr>
        <w:t>على</w:t>
      </w:r>
      <w:r w:rsidRPr="004D3FA6">
        <w:rPr>
          <w:rFonts w:ascii="Simplified Arabic" w:hAnsi="Simplified Arabic" w:cs="Simplified Arabic"/>
          <w:b/>
          <w:bCs/>
          <w:sz w:val="32"/>
          <w:szCs w:val="32"/>
          <w:rtl/>
          <w:lang w:bidi="ar-IQ"/>
        </w:rPr>
        <w:t xml:space="preserve"> </w:t>
      </w:r>
      <w:r w:rsidRPr="004D3FA6">
        <w:rPr>
          <w:rFonts w:ascii="Simplified Arabic" w:hAnsi="Simplified Arabic" w:cs="Simplified Arabic" w:hint="cs"/>
          <w:b/>
          <w:bCs/>
          <w:sz w:val="32"/>
          <w:szCs w:val="32"/>
          <w:rtl/>
          <w:lang w:bidi="ar-IQ"/>
        </w:rPr>
        <w:t>العراق</w:t>
      </w:r>
      <w:r w:rsidRPr="004D3FA6">
        <w:rPr>
          <w:rFonts w:ascii="Simplified Arabic" w:hAnsi="Simplified Arabic" w:cs="Simplified Arabic"/>
          <w:b/>
          <w:bCs/>
          <w:sz w:val="32"/>
          <w:szCs w:val="32"/>
          <w:rtl/>
          <w:lang w:bidi="ar-IQ"/>
        </w:rPr>
        <w:t xml:space="preserve"> </w:t>
      </w:r>
      <w:r w:rsidRPr="004D3FA6">
        <w:rPr>
          <w:rFonts w:ascii="Simplified Arabic" w:hAnsi="Simplified Arabic" w:cs="Simplified Arabic" w:hint="cs"/>
          <w:b/>
          <w:bCs/>
          <w:sz w:val="32"/>
          <w:szCs w:val="32"/>
          <w:rtl/>
          <w:lang w:bidi="ar-IQ"/>
        </w:rPr>
        <w:t>وانعكاساتها</w:t>
      </w:r>
      <w:r w:rsidRPr="004D3FA6">
        <w:rPr>
          <w:rFonts w:ascii="Simplified Arabic" w:hAnsi="Simplified Arabic" w:cs="Simplified Arabic"/>
          <w:b/>
          <w:bCs/>
          <w:sz w:val="32"/>
          <w:szCs w:val="32"/>
          <w:rtl/>
          <w:lang w:bidi="ar-IQ"/>
        </w:rPr>
        <w:t xml:space="preserve"> </w:t>
      </w:r>
      <w:r w:rsidRPr="004D3FA6">
        <w:rPr>
          <w:rFonts w:ascii="Simplified Arabic" w:hAnsi="Simplified Arabic" w:cs="Simplified Arabic" w:hint="cs"/>
          <w:b/>
          <w:bCs/>
          <w:sz w:val="32"/>
          <w:szCs w:val="32"/>
          <w:rtl/>
          <w:lang w:bidi="ar-IQ"/>
        </w:rPr>
        <w:t>على</w:t>
      </w:r>
      <w:r w:rsidRPr="004D3FA6">
        <w:rPr>
          <w:rFonts w:ascii="Simplified Arabic" w:hAnsi="Simplified Arabic" w:cs="Simplified Arabic"/>
          <w:b/>
          <w:bCs/>
          <w:sz w:val="32"/>
          <w:szCs w:val="32"/>
          <w:rtl/>
          <w:lang w:bidi="ar-IQ"/>
        </w:rPr>
        <w:t xml:space="preserve"> </w:t>
      </w:r>
      <w:r w:rsidR="004E4DD5">
        <w:rPr>
          <w:rFonts w:ascii="Simplified Arabic" w:hAnsi="Simplified Arabic" w:cs="Simplified Arabic" w:hint="cs"/>
          <w:b/>
          <w:bCs/>
          <w:sz w:val="32"/>
          <w:szCs w:val="32"/>
          <w:rtl/>
          <w:lang w:bidi="ar-IQ"/>
        </w:rPr>
        <w:t>التغيير</w:t>
      </w:r>
      <w:r w:rsidRPr="004D3FA6">
        <w:rPr>
          <w:rFonts w:ascii="Simplified Arabic" w:hAnsi="Simplified Arabic" w:cs="Simplified Arabic" w:hint="cs"/>
          <w:b/>
          <w:bCs/>
          <w:sz w:val="32"/>
          <w:szCs w:val="32"/>
          <w:rtl/>
          <w:lang w:bidi="ar-IQ"/>
        </w:rPr>
        <w:t>ات</w:t>
      </w:r>
      <w:r w:rsidRPr="004D3FA6">
        <w:rPr>
          <w:rFonts w:ascii="Simplified Arabic" w:hAnsi="Simplified Arabic" w:cs="Simplified Arabic"/>
          <w:b/>
          <w:bCs/>
          <w:sz w:val="32"/>
          <w:szCs w:val="32"/>
          <w:rtl/>
          <w:lang w:bidi="ar-IQ"/>
        </w:rPr>
        <w:t xml:space="preserve"> </w:t>
      </w:r>
      <w:r w:rsidRPr="004D3FA6">
        <w:rPr>
          <w:rFonts w:ascii="Simplified Arabic" w:hAnsi="Simplified Arabic" w:cs="Simplified Arabic" w:hint="cs"/>
          <w:b/>
          <w:bCs/>
          <w:sz w:val="32"/>
          <w:szCs w:val="32"/>
          <w:rtl/>
          <w:lang w:bidi="ar-IQ"/>
        </w:rPr>
        <w:t>المناخية</w:t>
      </w:r>
      <w:r w:rsidRPr="004D3FA6">
        <w:rPr>
          <w:rFonts w:ascii="Simplified Arabic" w:hAnsi="Simplified Arabic" w:cs="Simplified Arabic"/>
          <w:b/>
          <w:bCs/>
          <w:sz w:val="32"/>
          <w:szCs w:val="32"/>
          <w:rtl/>
          <w:lang w:bidi="ar-IQ"/>
        </w:rPr>
        <w:t xml:space="preserve"> </w:t>
      </w:r>
    </w:p>
    <w:p w14:paraId="76FDC83E" w14:textId="42AA9A4B"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مثّلت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بدأت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العام </w:t>
      </w:r>
      <w:r w:rsidRPr="00717DD6">
        <w:rPr>
          <w:rFonts w:ascii="Simplified Arabic" w:hAnsi="Simplified Arabic" w:cs="Simplified Arabic"/>
          <w:sz w:val="28"/>
          <w:szCs w:val="28"/>
          <w:rtl/>
          <w:lang w:bidi="ar-IQ"/>
        </w:rPr>
        <w:t xml:space="preserve">2003 </w:t>
      </w:r>
      <w:r w:rsidRPr="00717DD6">
        <w:rPr>
          <w:rFonts w:ascii="Simplified Arabic" w:hAnsi="Simplified Arabic" w:cs="Simplified Arabic" w:hint="cs"/>
          <w:sz w:val="28"/>
          <w:szCs w:val="28"/>
          <w:rtl/>
          <w:lang w:bidi="ar-IQ"/>
        </w:rPr>
        <w:t>واحدة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النزاعات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الحديثة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ومركب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وب</w:t>
      </w:r>
      <w:r w:rsidRPr="00717DD6">
        <w:rPr>
          <w:rFonts w:ascii="Simplified Arabic" w:hAnsi="Simplified Arabic" w:cs="Simplified Arabic" w:hint="cs"/>
          <w:sz w:val="28"/>
          <w:szCs w:val="28"/>
          <w:rtl/>
          <w:lang w:bidi="ar-IQ"/>
        </w:rPr>
        <w:t>الرغم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الخطاب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السياسي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ركّز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قضايا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وأسلحة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الدمار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نشر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الديمقراطية</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lastRenderedPageBreak/>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سلسلة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كارثية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التأثيرات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تزال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تداعياتها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مستمرة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حتى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اليوم</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شملت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التأثيرات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والإقليمي،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فضلًا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ارتفاع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والتوسع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العمراني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العشوائي،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بدوره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استنزاف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وزيادة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هشاشة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بالفعل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السابقة،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الخليج</w:t>
      </w:r>
      <w:r w:rsidRPr="00717DD6">
        <w:rPr>
          <w:rFonts w:ascii="Simplified Arabic" w:hAnsi="Simplified Arabic" w:cs="Simplified Arabic"/>
          <w:sz w:val="28"/>
          <w:szCs w:val="28"/>
          <w:rtl/>
          <w:lang w:bidi="ar-IQ"/>
        </w:rPr>
        <w:t xml:space="preserve"> (1990-1991)</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والعقوبات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الاقتصادية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عطلت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قطاع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w:t>
      </w:r>
      <w:r w:rsidRPr="00717DD6">
        <w:rPr>
          <w:rFonts w:ascii="Simplified Arabic" w:hAnsi="Simplified Arabic" w:cs="Simplified Arabic"/>
          <w:sz w:val="28"/>
          <w:szCs w:val="28"/>
          <w:rtl/>
          <w:lang w:bidi="ar-IQ"/>
        </w:rPr>
        <w:t xml:space="preserve"> 2003 </w:t>
      </w:r>
      <w:r w:rsidRPr="00717DD6">
        <w:rPr>
          <w:rFonts w:ascii="Simplified Arabic" w:hAnsi="Simplified Arabic" w:cs="Simplified Arabic" w:hint="cs"/>
          <w:sz w:val="28"/>
          <w:szCs w:val="28"/>
          <w:rtl/>
          <w:lang w:bidi="ar-IQ"/>
        </w:rPr>
        <w:t>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نقطة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خطيرة،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قوات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التحالف،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رأسها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الولايات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ترسانة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الأسلحة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والقنابل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والصواريخ،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وشيدت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عشرات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وأطلقت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طالت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والصناعية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بدأت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الهيئات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برنامج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العالمية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WHO</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السنوات</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717DD6">
        <w:rPr>
          <w:rFonts w:ascii="Simplified Arabic" w:hAnsi="Simplified Arabic" w:cs="Simplified Arabic" w:hint="cs"/>
          <w:sz w:val="28"/>
          <w:szCs w:val="28"/>
          <w:rtl/>
          <w:lang w:bidi="ar-IQ"/>
        </w:rPr>
        <w:t>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بتوثيق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الأضرار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الناجمة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القتال،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الإشعاعي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المحتوية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اليورانيوم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المنضب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Depleted Uranium</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أخطر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الملوثات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خلّفها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أظهرت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دراسات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جونز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هوبكنز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براون</w:t>
      </w:r>
      <w:r w:rsidRPr="00717DD6">
        <w:rPr>
          <w:rFonts w:ascii="Simplified Arabic" w:hAnsi="Simplified Arabic" w:cs="Simplified Arabic"/>
          <w:sz w:val="28"/>
          <w:szCs w:val="28"/>
          <w:rtl/>
          <w:lang w:bidi="ar-IQ"/>
        </w:rPr>
        <w:t xml:space="preserve">" </w:t>
      </w:r>
      <w:r w:rsidR="00A57F45">
        <w:rPr>
          <w:rFonts w:ascii="Simplified Arabic" w:hAnsi="Simplified Arabic" w:cs="Simplified Arabic" w:hint="cs"/>
          <w:sz w:val="28"/>
          <w:szCs w:val="28"/>
          <w:rtl/>
          <w:lang w:bidi="ar-IQ"/>
        </w:rPr>
        <w:t xml:space="preserve">من </w:t>
      </w:r>
      <w:r w:rsidRPr="00717DD6">
        <w:rPr>
          <w:rFonts w:ascii="Simplified Arabic" w:hAnsi="Simplified Arabic" w:cs="Simplified Arabic" w:hint="cs"/>
          <w:sz w:val="28"/>
          <w:szCs w:val="28"/>
          <w:rtl/>
          <w:lang w:bidi="ar-IQ"/>
        </w:rPr>
        <w:t>ضمن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مشروع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تكاليف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فاقت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الفترة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نفسها</w:t>
      </w:r>
      <w:r>
        <w:rPr>
          <w:rStyle w:val="a6"/>
          <w:rFonts w:ascii="Simplified Arabic" w:hAnsi="Simplified Arabic" w:cs="Simplified Arabic"/>
          <w:rtl/>
          <w:lang w:bidi="ar-IQ"/>
        </w:rPr>
        <w:footnoteReference w:id="201"/>
      </w:r>
      <w:r>
        <w:rPr>
          <w:rFonts w:ascii="Simplified Arabic" w:hAnsi="Simplified Arabic" w:cs="Simplified Arabic" w:hint="cs"/>
          <w:sz w:val="28"/>
          <w:szCs w:val="28"/>
          <w:rtl/>
          <w:lang w:bidi="ar-IQ"/>
        </w:rPr>
        <w:t>.</w:t>
      </w:r>
    </w:p>
    <w:p w14:paraId="00F7D908" w14:textId="6C85A95D" w:rsidR="002460DA" w:rsidRPr="00736186" w:rsidRDefault="002460DA" w:rsidP="002460DA">
      <w:pPr>
        <w:pStyle w:val="a4"/>
        <w:numPr>
          <w:ilvl w:val="0"/>
          <w:numId w:val="23"/>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انبعاثات</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الغازات</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الدفيئة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خلال</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العمليات</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العسكرية</w:t>
      </w:r>
      <w:r w:rsidRPr="00736186">
        <w:rPr>
          <w:rFonts w:ascii="Simplified Arabic" w:hAnsi="Simplified Arabic" w:cs="Simplified Arabic"/>
          <w:b/>
          <w:bCs/>
          <w:sz w:val="28"/>
          <w:szCs w:val="28"/>
          <w:rtl/>
          <w:lang w:bidi="ar-IQ"/>
        </w:rPr>
        <w:t xml:space="preserve"> </w:t>
      </w:r>
      <w:r w:rsidR="00CC42EC">
        <w:rPr>
          <w:rFonts w:ascii="Simplified Arabic" w:hAnsi="Simplified Arabic" w:cs="Simplified Arabic" w:hint="cs"/>
          <w:b/>
          <w:bCs/>
          <w:sz w:val="28"/>
          <w:szCs w:val="28"/>
          <w:rtl/>
          <w:lang w:bidi="ar-IQ"/>
        </w:rPr>
        <w:t>الأمريكية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في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العراق</w:t>
      </w:r>
    </w:p>
    <w:p w14:paraId="3F4DA79A" w14:textId="53703BAB"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أبرز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مظاهر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التأثير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التحركات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القتالية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الممتدة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اعتمدت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المركبات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المصفحة،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والطائرات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المقاتلة،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وطائرات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الشحن،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والدبابات،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والمدرعات،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وكلها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بأنواع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مختلفة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الأحفوري،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وبمعدلات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استهلاك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مرتفعة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جدًا،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إطلاق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والميثان،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النيتروز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لتقديرات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صدرت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مشروع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Costs of War</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براون،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البصمة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عامي</w:t>
      </w:r>
      <w:r w:rsidRPr="00717DD6">
        <w:rPr>
          <w:rFonts w:ascii="Simplified Arabic" w:hAnsi="Simplified Arabic" w:cs="Simplified Arabic"/>
          <w:sz w:val="28"/>
          <w:szCs w:val="28"/>
          <w:rtl/>
          <w:lang w:bidi="ar-IQ"/>
        </w:rPr>
        <w:t xml:space="preserve"> 2003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 xml:space="preserve">2011 </w:t>
      </w:r>
      <w:r w:rsidRPr="00717DD6">
        <w:rPr>
          <w:rFonts w:ascii="Simplified Arabic" w:hAnsi="Simplified Arabic" w:cs="Simplified Arabic" w:hint="cs"/>
          <w:sz w:val="28"/>
          <w:szCs w:val="28"/>
          <w:rtl/>
          <w:lang w:bidi="ar-IQ"/>
        </w:rPr>
        <w:t>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تجاوزت</w:t>
      </w:r>
      <w:r w:rsidRPr="00717DD6">
        <w:rPr>
          <w:rFonts w:ascii="Simplified Arabic" w:hAnsi="Simplified Arabic" w:cs="Simplified Arabic"/>
          <w:sz w:val="28"/>
          <w:szCs w:val="28"/>
          <w:rtl/>
          <w:lang w:bidi="ar-IQ"/>
        </w:rPr>
        <w:t xml:space="preserve"> 141 </w:t>
      </w:r>
      <w:r w:rsidRPr="00717DD6">
        <w:rPr>
          <w:rFonts w:ascii="Simplified Arabic" w:hAnsi="Simplified Arabic" w:cs="Simplified Arabic" w:hint="cs"/>
          <w:sz w:val="28"/>
          <w:szCs w:val="28"/>
          <w:rtl/>
          <w:lang w:bidi="ar-IQ"/>
        </w:rPr>
        <w:t>مليون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مكافئ</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يعادل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تقريبًا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لدولة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بلجيكا</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القتالية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أيضًا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سلسلة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الإمداد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اللوجستي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رافقت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نقل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وتوريد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المعدات،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وتشغيل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المولدات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وشحن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الأسلحة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الولايات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مسارح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Pr>
          <w:rStyle w:val="a6"/>
          <w:rFonts w:ascii="Simplified Arabic" w:hAnsi="Simplified Arabic" w:cs="Simplified Arabic"/>
          <w:rtl/>
          <w:lang w:bidi="ar-IQ"/>
        </w:rPr>
        <w:footnoteReference w:id="202"/>
      </w:r>
      <w:r>
        <w:rPr>
          <w:rFonts w:ascii="Simplified Arabic" w:hAnsi="Simplified Arabic" w:cs="Simplified Arabic" w:hint="cs"/>
          <w:sz w:val="28"/>
          <w:szCs w:val="28"/>
          <w:rtl/>
          <w:lang w:bidi="ar-IQ"/>
        </w:rPr>
        <w:t>.</w:t>
      </w:r>
    </w:p>
    <w:p w14:paraId="2123926B" w14:textId="58BD1660"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w:t>
      </w:r>
      <w:r w:rsidRPr="00717DD6">
        <w:rPr>
          <w:rFonts w:ascii="Simplified Arabic" w:hAnsi="Simplified Arabic" w:cs="Simplified Arabic" w:hint="cs"/>
          <w:sz w:val="28"/>
          <w:szCs w:val="28"/>
          <w:rtl/>
          <w:lang w:bidi="ar-IQ"/>
        </w:rPr>
        <w:t>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القواعد</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المنتشرة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أنحاء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الأسد</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بلد</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البصرة</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تستهلك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مئات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الغالونات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يوميًا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لتوليد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الكهرباء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وتكييف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وتشغيل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الاتصالات،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الاعتماد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طاقة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متجددة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00B01404">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تراكم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بصمة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كربونية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تركت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طويل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التوازن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الإقليمي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تقتصر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السلاح،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تتحول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w:t>
      </w:r>
      <w:r w:rsidR="00555179">
        <w:rPr>
          <w:rFonts w:ascii="Simplified Arabic" w:hAnsi="Simplified Arabic" w:cs="Simplified Arabic" w:hint="cs"/>
          <w:sz w:val="28"/>
          <w:szCs w:val="28"/>
          <w:rtl/>
          <w:lang w:bidi="ar-IQ"/>
        </w:rPr>
        <w:t>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ووسيلة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لتفاقم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أزمة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يواجهها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العالم،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يسلّط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الضوء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ضرورة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ربط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السياسات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الدفاعية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بالالتزامات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الدولية</w:t>
      </w:r>
      <w:r>
        <w:rPr>
          <w:rStyle w:val="a6"/>
          <w:rFonts w:ascii="Simplified Arabic" w:hAnsi="Simplified Arabic" w:cs="Simplified Arabic"/>
          <w:rtl/>
          <w:lang w:bidi="ar-IQ"/>
        </w:rPr>
        <w:footnoteReference w:id="203"/>
      </w:r>
      <w:r>
        <w:rPr>
          <w:rFonts w:ascii="Simplified Arabic" w:hAnsi="Simplified Arabic" w:cs="Simplified Arabic" w:hint="cs"/>
          <w:sz w:val="28"/>
          <w:szCs w:val="28"/>
          <w:rtl/>
          <w:lang w:bidi="ar-IQ"/>
        </w:rPr>
        <w:t>.</w:t>
      </w:r>
    </w:p>
    <w:p w14:paraId="6CB4DF25" w14:textId="77777777" w:rsidR="002460DA" w:rsidRPr="00736186" w:rsidRDefault="002460DA" w:rsidP="002460DA">
      <w:pPr>
        <w:pStyle w:val="a4"/>
        <w:numPr>
          <w:ilvl w:val="0"/>
          <w:numId w:val="23"/>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التلوث</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الناتج</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عن</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استخدام</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اليورانيوم</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المنضب</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وتأثيره</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البيئي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والمناخي</w:t>
      </w:r>
    </w:p>
    <w:p w14:paraId="71E18B32" w14:textId="31D9AB6D"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المواضيع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إثارة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للجدل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المحتوية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اليورانيوم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المنضب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Depleted Uranium - DU</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تُستخدم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نظرًا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لقدرتها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العالية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اختراق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المدرعات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والدروع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الصلبة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وثقت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حقوقية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International Physicians for the Prevention of Nuclear War</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القوات</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الأطنان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المعارك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دارت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البصرة،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الفلوجة،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والنجف</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عند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الذخائر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تولّد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جسيمات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دقيقة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اليورانيوم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تنتشر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وتترسب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وتبقى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نشطة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إشعاعيًا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وكيميائيًا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لعشرات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السنين</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الجسيمات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تدخل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الجسم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البشري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عبر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التنفس</w:t>
      </w:r>
      <w:r w:rsidR="00B01404">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00B01404">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السلسلة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الغذائية،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ارتبطت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بزيادة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السرطان،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والتشوهات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الخلقية،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الجهاز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التنفسي،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خاصة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تعرضت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مكثف</w:t>
      </w:r>
      <w:r>
        <w:rPr>
          <w:rStyle w:val="a6"/>
          <w:rFonts w:ascii="Simplified Arabic" w:hAnsi="Simplified Arabic" w:cs="Simplified Arabic"/>
          <w:rtl/>
          <w:lang w:bidi="ar-IQ"/>
        </w:rPr>
        <w:footnoteReference w:id="204"/>
      </w:r>
      <w:r>
        <w:rPr>
          <w:rFonts w:ascii="Simplified Arabic" w:hAnsi="Simplified Arabic" w:cs="Simplified Arabic" w:hint="cs"/>
          <w:sz w:val="28"/>
          <w:szCs w:val="28"/>
          <w:rtl/>
          <w:lang w:bidi="ar-IQ"/>
        </w:rPr>
        <w:t>.</w:t>
      </w:r>
    </w:p>
    <w:p w14:paraId="74A5E7A2" w14:textId="77777777"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لكن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جانب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التأثير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الصحي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باليورانيوم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المنضب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تهديدًا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طويل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والمناخي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فالضرر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الذي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يلحق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يقلل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خصوبتها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وقدرتها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امتصاص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البيولوجي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تسميم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الكائنات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الدقيقة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والكائنات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الأخرى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تعيش</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المتأثرة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دراسات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أجريت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جامعة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بغداد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بالتعاون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باحثين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دوليين،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تزال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تحتوي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مستويات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مرتفعة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الإشعاعي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حتى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15 </w:t>
      </w:r>
      <w:r w:rsidRPr="00717DD6">
        <w:rPr>
          <w:rFonts w:ascii="Simplified Arabic" w:hAnsi="Simplified Arabic" w:cs="Simplified Arabic" w:hint="cs"/>
          <w:sz w:val="28"/>
          <w:szCs w:val="28"/>
          <w:rtl/>
          <w:lang w:bidi="ar-IQ"/>
        </w:rPr>
        <w:t>عامًا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انتهاء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الكبرى</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علاوة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الآثار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تتفاقم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عبر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تأثيراته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التراكمية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والزراعة،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اضطراب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وتلوثها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وانخفاض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الغطاء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النباتي،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يضاعف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التصحر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ويزيد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Pr>
          <w:rStyle w:val="a6"/>
          <w:rFonts w:ascii="Simplified Arabic" w:hAnsi="Simplified Arabic" w:cs="Simplified Arabic"/>
          <w:rtl/>
          <w:lang w:bidi="ar-IQ"/>
        </w:rPr>
        <w:footnoteReference w:id="205"/>
      </w:r>
      <w:r>
        <w:rPr>
          <w:rFonts w:ascii="Simplified Arabic" w:hAnsi="Simplified Arabic" w:cs="Simplified Arabic" w:hint="cs"/>
          <w:sz w:val="28"/>
          <w:szCs w:val="28"/>
          <w:rtl/>
          <w:lang w:bidi="ar-IQ"/>
        </w:rPr>
        <w:t>.</w:t>
      </w:r>
    </w:p>
    <w:p w14:paraId="1BB43667" w14:textId="77777777" w:rsidR="002460DA" w:rsidRPr="00736186" w:rsidRDefault="002460DA" w:rsidP="002460DA">
      <w:pPr>
        <w:pStyle w:val="a4"/>
        <w:numPr>
          <w:ilvl w:val="0"/>
          <w:numId w:val="23"/>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القصف</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واسع</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النطاق</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والتدمير</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الممنهج</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للبنى</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التحتية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وتأثيره</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في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المناخ</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المحلي</w:t>
      </w:r>
    </w:p>
    <w:p w14:paraId="6B97CD54" w14:textId="2302CBE6"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lastRenderedPageBreak/>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الجوانب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المدمرة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الكثيف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الممنهج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للبلاد،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توليد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الكهرباء،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معالجة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الصرف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الصحي،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الكبرى</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الهجمات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انبعاث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ضخمة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الملوثات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وأسهمت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اضطراب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إضافة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تداعياتها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المباشرة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والإقليمي</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الأسابيع</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717DD6">
        <w:rPr>
          <w:rFonts w:ascii="Simplified Arabic" w:hAnsi="Simplified Arabic" w:cs="Simplified Arabic" w:hint="cs"/>
          <w:sz w:val="28"/>
          <w:szCs w:val="28"/>
          <w:rtl/>
          <w:lang w:bidi="ar-IQ"/>
        </w:rPr>
        <w:t>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w:t>
      </w:r>
      <w:r w:rsidRPr="00717DD6">
        <w:rPr>
          <w:rFonts w:ascii="Simplified Arabic" w:hAnsi="Simplified Arabic" w:cs="Simplified Arabic"/>
          <w:sz w:val="28"/>
          <w:szCs w:val="28"/>
          <w:rtl/>
          <w:lang w:bidi="ar-IQ"/>
        </w:rPr>
        <w:t xml:space="preserve"> 2003</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استُخدمت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الطلعات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قاذفات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B-52</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والمقاتلات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متعددة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المهام،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إطلاق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سحب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كثيفة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والدخان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استُهدفت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مخازن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الوقود،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اشتعلت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النيران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لأيام،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مطلقة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سحبًا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سوداء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كثيفة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الكبريت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وجزيئات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الرماد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الدقيقة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وثّقت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الأقمار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التابعة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لـ</w:t>
      </w:r>
      <w:r w:rsidRPr="00717DD6">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NASA Earth Observatory</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السحب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بوضوح،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مشيرة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أنماط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الرياح</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انخفاضًا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مؤقتًا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جودة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والصرف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الصحي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مصادر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السطحية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والجوفية،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اختلال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التوازن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جنوب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الاختلال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المحاصيل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ورفع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تبخر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المتضررة،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00B01404">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الجفاف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والتصحر،</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ومن ثم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تقليص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امتصاص</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إحدى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التوازن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Pr>
          <w:rStyle w:val="a6"/>
          <w:rFonts w:ascii="Simplified Arabic" w:hAnsi="Simplified Arabic" w:cs="Simplified Arabic"/>
          <w:rtl/>
          <w:lang w:bidi="ar-IQ"/>
        </w:rPr>
        <w:footnoteReference w:id="206"/>
      </w:r>
      <w:r>
        <w:rPr>
          <w:rFonts w:ascii="Simplified Arabic" w:hAnsi="Simplified Arabic" w:cs="Simplified Arabic" w:hint="cs"/>
          <w:sz w:val="28"/>
          <w:szCs w:val="28"/>
          <w:rtl/>
          <w:lang w:bidi="ar-IQ"/>
        </w:rPr>
        <w:t>.</w:t>
      </w:r>
    </w:p>
    <w:p w14:paraId="39AD0D65" w14:textId="77777777"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أما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بيئيًا</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الدمار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محدودًا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معينة،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مختلف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الأقاليم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البصرة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الموصل،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مسببًا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شاملاً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الأنظمة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وتدهورًا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طويل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استعادة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توازنه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وبذلك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المكثف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مجرد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أداة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كارثيًا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أسهم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تقويض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استقرار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وفرض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تحديات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مضاعفة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أصلًا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هشاشة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ومائية</w:t>
      </w:r>
      <w:r>
        <w:rPr>
          <w:rStyle w:val="a6"/>
          <w:rFonts w:ascii="Simplified Arabic" w:hAnsi="Simplified Arabic" w:cs="Simplified Arabic"/>
          <w:rtl/>
          <w:lang w:bidi="ar-IQ"/>
        </w:rPr>
        <w:footnoteReference w:id="207"/>
      </w:r>
      <w:r>
        <w:rPr>
          <w:rFonts w:ascii="Simplified Arabic" w:hAnsi="Simplified Arabic" w:cs="Simplified Arabic" w:hint="cs"/>
          <w:sz w:val="28"/>
          <w:szCs w:val="28"/>
          <w:rtl/>
          <w:lang w:bidi="ar-IQ"/>
        </w:rPr>
        <w:t>.</w:t>
      </w:r>
    </w:p>
    <w:p w14:paraId="3EE7BB86" w14:textId="77777777" w:rsidR="002460DA" w:rsidRPr="00736186" w:rsidRDefault="002460DA" w:rsidP="002460DA">
      <w:pPr>
        <w:pStyle w:val="a4"/>
        <w:numPr>
          <w:ilvl w:val="0"/>
          <w:numId w:val="23"/>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حرق</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النفط</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والغاز</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خلال</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الحرب</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وتأثيره</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على</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التلوث</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المناخي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والهواء</w:t>
      </w:r>
    </w:p>
    <w:p w14:paraId="5B11E9BB" w14:textId="4D4981D7" w:rsidR="002460DA" w:rsidRPr="00717DD6"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أشد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المظاهر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فتكًا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حرائق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آبار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تكررت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وبعده،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الجنوب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كركوك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البصرة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ووفقًا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برنامج</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المتحدة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الحرائق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إطلاق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هائلة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الغازات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السامة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والمسببة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للاحتباس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ثاني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أكسيد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والكبريتات،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والهيدروكربونات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المحترقة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كثير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الحالات،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كانت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الحرائق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للقصف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الأمريكي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لتفجيرات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نفذتها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جماعات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مسلحة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سياق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الفوضى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الأمنية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النيران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استمرت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أحيانًا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لأسابيع،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حدث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حقل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الرميلة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الزبير،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مطلقة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أعمدة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سوداء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كثيفة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حوّلت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الأجواء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يشبه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الشتاء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الدخاني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lastRenderedPageBreak/>
        <w:t>بعض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المدن</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رُصد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تأثير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مباشر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درجات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المتأثرة،</w:t>
      </w:r>
      <w:r w:rsidRPr="00717DD6">
        <w:rPr>
          <w:rFonts w:ascii="Simplified Arabic" w:hAnsi="Simplified Arabic" w:cs="Simplified Arabic"/>
          <w:sz w:val="28"/>
          <w:szCs w:val="28"/>
          <w:rtl/>
          <w:lang w:bidi="ar-IQ"/>
        </w:rPr>
        <w:t xml:space="preserve"> </w:t>
      </w:r>
      <w:r w:rsidR="002B534F">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002B534F">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الغيوم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الدخانية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حجب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أشعة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الشمس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وزيادة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الطبقات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السفلى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الغلاف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حرق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النطاق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الواسع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يؤدي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فقط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إطلاق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الكربون،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يتسبب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أيضًا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تكوين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الهباء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الأسود</w:t>
      </w:r>
      <w:r w:rsidRPr="00717DD6">
        <w:rPr>
          <w:rFonts w:ascii="Simplified Arabic" w:hAnsi="Simplified Arabic" w:cs="Simplified Arabic"/>
          <w:sz w:val="28"/>
          <w:szCs w:val="28"/>
          <w:rtl/>
          <w:lang w:bidi="ar-IQ"/>
        </w:rPr>
        <w:t>" (</w:t>
      </w:r>
      <w:r w:rsidRPr="00717DD6">
        <w:rPr>
          <w:rFonts w:ascii="Simplified Arabic" w:hAnsi="Simplified Arabic" w:cs="Simplified Arabic"/>
          <w:sz w:val="28"/>
          <w:szCs w:val="28"/>
          <w:lang w:bidi="ar-IQ"/>
        </w:rPr>
        <w:t>Black Carbon</w:t>
      </w:r>
      <w:r w:rsidRPr="00717DD6">
        <w:rPr>
          <w:rFonts w:ascii="Simplified Arabic" w:hAnsi="Simplified Arabic" w:cs="Simplified Arabic"/>
          <w:sz w:val="28"/>
          <w:szCs w:val="28"/>
          <w:rtl/>
          <w:lang w:bidi="ar-IQ"/>
        </w:rPr>
        <w:t>)</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أحد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العوامل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قصيرة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تسريع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ذوبان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الجليد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القطبية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وتغيير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أنماط</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الطقس</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التلوث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يعترف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بالحدود،</w:t>
      </w:r>
      <w:r w:rsidRPr="00717DD6">
        <w:rPr>
          <w:rFonts w:ascii="Simplified Arabic" w:hAnsi="Simplified Arabic" w:cs="Simplified Arabic"/>
          <w:sz w:val="28"/>
          <w:szCs w:val="28"/>
          <w:rtl/>
          <w:lang w:bidi="ar-IQ"/>
        </w:rPr>
        <w:t xml:space="preserve"> </w:t>
      </w:r>
      <w:r w:rsidR="002B534F">
        <w:rPr>
          <w:rFonts w:ascii="Simplified Arabic" w:hAnsi="Simplified Arabic" w:cs="Simplified Arabic" w:hint="cs"/>
          <w:sz w:val="28"/>
          <w:szCs w:val="28"/>
          <w:rtl/>
          <w:lang w:bidi="ar-IQ"/>
        </w:rPr>
        <w:t>إذ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يمكن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ينتقل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التيارات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الهوائية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المجاورة،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يجعل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تبعات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تتجاوز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الإطار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الإقليمي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والدولي</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كما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المدن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القريبة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الحقول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المحترقة،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عانوا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مشاكل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صحية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استنشاق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الأدخنة،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الربو،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والسرطان،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فضلًا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نوعية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الحياة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نتيجة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ترسب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الملوثات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التربة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والنباتات</w:t>
      </w:r>
      <w:r>
        <w:rPr>
          <w:rStyle w:val="a6"/>
          <w:rFonts w:ascii="Simplified Arabic" w:hAnsi="Simplified Arabic" w:cs="Simplified Arabic"/>
          <w:rtl/>
          <w:lang w:bidi="ar-IQ"/>
        </w:rPr>
        <w:footnoteReference w:id="208"/>
      </w:r>
      <w:r>
        <w:rPr>
          <w:rFonts w:ascii="Simplified Arabic" w:hAnsi="Simplified Arabic" w:cs="Simplified Arabic" w:hint="cs"/>
          <w:sz w:val="28"/>
          <w:szCs w:val="28"/>
          <w:rtl/>
          <w:lang w:bidi="ar-IQ"/>
        </w:rPr>
        <w:t>.</w:t>
      </w:r>
    </w:p>
    <w:p w14:paraId="594093E8" w14:textId="77777777" w:rsidR="002460DA" w:rsidRPr="00736186" w:rsidRDefault="002460DA" w:rsidP="002460DA">
      <w:pPr>
        <w:pStyle w:val="a4"/>
        <w:numPr>
          <w:ilvl w:val="0"/>
          <w:numId w:val="23"/>
        </w:numPr>
        <w:bidi/>
        <w:spacing w:after="0" w:line="240" w:lineRule="auto"/>
        <w:jc w:val="both"/>
        <w:rPr>
          <w:rFonts w:ascii="Simplified Arabic" w:hAnsi="Simplified Arabic" w:cs="Simplified Arabic"/>
          <w:b/>
          <w:bCs/>
          <w:sz w:val="28"/>
          <w:szCs w:val="28"/>
          <w:rtl/>
          <w:lang w:bidi="ar-IQ"/>
        </w:rPr>
      </w:pPr>
      <w:r w:rsidRPr="00736186">
        <w:rPr>
          <w:rFonts w:ascii="Simplified Arabic" w:hAnsi="Simplified Arabic" w:cs="Simplified Arabic" w:hint="cs"/>
          <w:b/>
          <w:bCs/>
          <w:sz w:val="28"/>
          <w:szCs w:val="28"/>
          <w:rtl/>
          <w:lang w:bidi="ar-IQ"/>
        </w:rPr>
        <w:t>تراجع</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إدارة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الموارد</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المائية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وتأثير</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الحرب</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على</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دورة</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المياه</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في</w:t>
      </w:r>
      <w:r w:rsidRPr="00736186">
        <w:rPr>
          <w:rFonts w:ascii="Simplified Arabic" w:hAnsi="Simplified Arabic" w:cs="Simplified Arabic"/>
          <w:b/>
          <w:bCs/>
          <w:sz w:val="28"/>
          <w:szCs w:val="28"/>
          <w:rtl/>
          <w:lang w:bidi="ar-IQ"/>
        </w:rPr>
        <w:t xml:space="preserve"> </w:t>
      </w:r>
      <w:r w:rsidRPr="00736186">
        <w:rPr>
          <w:rFonts w:ascii="Simplified Arabic" w:hAnsi="Simplified Arabic" w:cs="Simplified Arabic" w:hint="cs"/>
          <w:b/>
          <w:bCs/>
          <w:sz w:val="28"/>
          <w:szCs w:val="28"/>
          <w:rtl/>
          <w:lang w:bidi="ar-IQ"/>
        </w:rPr>
        <w:t>العراق</w:t>
      </w:r>
    </w:p>
    <w:p w14:paraId="1D77177B" w14:textId="4DD31216" w:rsidR="002460DA" w:rsidRDefault="002460DA" w:rsidP="002460DA">
      <w:pPr>
        <w:bidi/>
        <w:spacing w:after="0" w:line="240" w:lineRule="auto"/>
        <w:ind w:firstLine="746"/>
        <w:jc w:val="both"/>
        <w:rPr>
          <w:rFonts w:ascii="Simplified Arabic" w:hAnsi="Simplified Arabic" w:cs="Simplified Arabic"/>
          <w:sz w:val="28"/>
          <w:szCs w:val="28"/>
          <w:rtl/>
          <w:lang w:bidi="ar-IQ"/>
        </w:rPr>
      </w:pPr>
      <w:r w:rsidRPr="00717DD6">
        <w:rPr>
          <w:rFonts w:ascii="Simplified Arabic" w:hAnsi="Simplified Arabic" w:cs="Simplified Arabic" w:hint="cs"/>
          <w:sz w:val="28"/>
          <w:szCs w:val="28"/>
          <w:rtl/>
          <w:lang w:bidi="ar-IQ"/>
        </w:rPr>
        <w:t>يعتمد</w:t>
      </w:r>
      <w:r w:rsidRPr="00717DD6">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العراق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استقراره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والزراعي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نهري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دجلة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والفرات،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اللذين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يشكلان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الشريان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الحيوي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السطحية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لكن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تبعها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انهيار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مؤسسات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الدولة،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وتدمير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للبنية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التحتية،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ساهمت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تفكك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نظام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إدارة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البلاد،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وأثرت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سلبًا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أزمات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ومناخية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مركبة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و</w:t>
      </w:r>
      <w:r w:rsidRPr="00717DD6">
        <w:rPr>
          <w:rFonts w:ascii="Simplified Arabic" w:hAnsi="Simplified Arabic" w:cs="Simplified Arabic" w:hint="cs"/>
          <w:sz w:val="28"/>
          <w:szCs w:val="28"/>
          <w:rtl/>
          <w:lang w:bidi="ar-IQ"/>
        </w:rPr>
        <w:t>منذ</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بداية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الغزو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عام</w:t>
      </w:r>
      <w:r w:rsidRPr="00717DD6">
        <w:rPr>
          <w:rFonts w:ascii="Simplified Arabic" w:hAnsi="Simplified Arabic" w:cs="Simplified Arabic"/>
          <w:sz w:val="28"/>
          <w:szCs w:val="28"/>
          <w:rtl/>
          <w:lang w:bidi="ar-IQ"/>
        </w:rPr>
        <w:t xml:space="preserve"> 2003</w:t>
      </w:r>
      <w:r w:rsidRPr="00717DD6">
        <w:rPr>
          <w:rFonts w:ascii="Simplified Arabic" w:hAnsi="Simplified Arabic" w:cs="Simplified Arabic" w:hint="cs"/>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استهدفت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العمليات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عددًا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المنشآت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منها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محطات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الضخ،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والسدود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الصغيرة،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وشبكات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عطّل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توزيع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المناطق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والريفية</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وبسبب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غياب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الحوكمة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الفاعلة،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وعدم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وجود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بيئة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قوية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الاحتلال،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تتم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صيانة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إعادة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تأهيل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هذه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البنى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w:t>
      </w:r>
      <w:r w:rsidR="002B534F">
        <w:rPr>
          <w:rFonts w:ascii="Simplified Arabic" w:hAnsi="Simplified Arabic" w:cs="Simplified Arabic" w:hint="cs"/>
          <w:sz w:val="28"/>
          <w:szCs w:val="28"/>
          <w:rtl/>
          <w:lang w:bidi="ar-IQ"/>
        </w:rPr>
        <w:t>اعّ</w:t>
      </w:r>
      <w:r w:rsidRPr="00717DD6">
        <w:rPr>
          <w:rFonts w:ascii="Simplified Arabic" w:hAnsi="Simplified Arabic" w:cs="Simplified Arabic" w:hint="cs"/>
          <w:sz w:val="28"/>
          <w:szCs w:val="28"/>
          <w:rtl/>
          <w:lang w:bidi="ar-IQ"/>
        </w:rPr>
        <w:t>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002B534F">
        <w:rPr>
          <w:rFonts w:ascii="Simplified Arabic" w:hAnsi="Simplified Arabic" w:cs="Simplified Arabic" w:hint="cs"/>
          <w:sz w:val="28"/>
          <w:szCs w:val="28"/>
          <w:rtl/>
          <w:lang w:bidi="ar-IQ"/>
        </w:rPr>
        <w:t>أس</w:t>
      </w:r>
      <w:r w:rsidRPr="00717DD6">
        <w:rPr>
          <w:rFonts w:ascii="Simplified Arabic" w:hAnsi="Simplified Arabic" w:cs="Simplified Arabic" w:hint="cs"/>
          <w:sz w:val="28"/>
          <w:szCs w:val="28"/>
          <w:rtl/>
          <w:lang w:bidi="ar-IQ"/>
        </w:rPr>
        <w:t>هم</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ارتفاع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التبخر،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وتسرّب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وفقدان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كميات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كبيرة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العذبة</w:t>
      </w:r>
      <w:r>
        <w:rPr>
          <w:rFonts w:ascii="Simplified Arabic" w:hAnsi="Simplified Arabic" w:cs="Simplified Arabic" w:hint="cs"/>
          <w:sz w:val="28"/>
          <w:szCs w:val="28"/>
          <w:rtl/>
          <w:lang w:bidi="ar-IQ"/>
        </w:rPr>
        <w:t>، و</w:t>
      </w:r>
      <w:r w:rsidRPr="00717DD6">
        <w:rPr>
          <w:rFonts w:ascii="Simplified Arabic" w:hAnsi="Simplified Arabic" w:cs="Simplified Arabic" w:hint="cs"/>
          <w:sz w:val="28"/>
          <w:szCs w:val="28"/>
          <w:rtl/>
          <w:lang w:bidi="ar-IQ"/>
        </w:rPr>
        <w:t>تسببت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تلويث</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مجاري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الأنهار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بمخلفات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عسكرية،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وزيوت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المحركات،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والمواد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الكيميائية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الناتجة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المعارك،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وكذلك</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النفايات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والصناعية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تُركت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دون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معالجة،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خصوصًا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محافظات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مثل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بغداد،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والأنبار،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وديالى</w:t>
      </w:r>
      <w:r>
        <w:rPr>
          <w:rFonts w:ascii="Simplified Arabic" w:hAnsi="Simplified Arabic" w:cs="Simplified Arabic"/>
          <w:sz w:val="28"/>
          <w:szCs w:val="28"/>
          <w:rtl/>
          <w:lang w:bidi="ar-IQ"/>
        </w:rPr>
        <w:t>،</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كشفت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تقارير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صادرة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sz w:val="28"/>
          <w:szCs w:val="28"/>
          <w:lang w:bidi="ar-IQ"/>
        </w:rPr>
        <w:t>UNESCO</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w:t>
      </w:r>
      <w:r w:rsidRPr="00717DD6">
        <w:rPr>
          <w:rFonts w:ascii="Simplified Arabic" w:hAnsi="Simplified Arabic" w:cs="Simplified Arabic"/>
          <w:sz w:val="28"/>
          <w:szCs w:val="28"/>
          <w:rtl/>
          <w:lang w:bidi="ar-IQ"/>
        </w:rPr>
        <w:t>"</w:t>
      </w:r>
      <w:r w:rsidRPr="00717DD6">
        <w:rPr>
          <w:rFonts w:ascii="Simplified Arabic" w:hAnsi="Simplified Arabic" w:cs="Simplified Arabic"/>
          <w:sz w:val="28"/>
          <w:szCs w:val="28"/>
          <w:lang w:bidi="ar-IQ"/>
        </w:rPr>
        <w:t>UNEP</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جودة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نهر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دجلة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تدهورت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بشكل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ملحوظ</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خلال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العقد</w:t>
      </w:r>
      <w:r w:rsidRPr="00717DD6">
        <w:rPr>
          <w:rFonts w:ascii="Simplified Arabic" w:hAnsi="Simplified Arabic" w:cs="Simplified Arabic"/>
          <w:sz w:val="28"/>
          <w:szCs w:val="28"/>
          <w:rtl/>
          <w:lang w:bidi="ar-IQ"/>
        </w:rPr>
        <w:t xml:space="preserve"> </w:t>
      </w:r>
      <w:r w:rsidR="004E4DD5">
        <w:rPr>
          <w:rFonts w:ascii="Simplified Arabic" w:hAnsi="Simplified Arabic" w:cs="Simplified Arabic" w:hint="cs"/>
          <w:sz w:val="28"/>
          <w:szCs w:val="28"/>
          <w:rtl/>
          <w:lang w:bidi="ar-IQ"/>
        </w:rPr>
        <w:t>الأول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بعد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الحرب،</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أثّر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التنوع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البيولوجي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وزاد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أمراض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w:t>
      </w:r>
      <w:r>
        <w:rPr>
          <w:rFonts w:ascii="Simplified Arabic" w:hAnsi="Simplified Arabic" w:cs="Simplified Arabic" w:hint="cs"/>
          <w:sz w:val="28"/>
          <w:szCs w:val="28"/>
          <w:rtl/>
          <w:lang w:bidi="ar-IQ"/>
        </w:rPr>
        <w:t xml:space="preserve">ن </w:t>
      </w:r>
      <w:r w:rsidRPr="00717DD6">
        <w:rPr>
          <w:rFonts w:ascii="Simplified Arabic" w:hAnsi="Simplified Arabic" w:cs="Simplified Arabic" w:hint="cs"/>
          <w:sz w:val="28"/>
          <w:szCs w:val="28"/>
          <w:rtl/>
          <w:lang w:bidi="ar-IQ"/>
        </w:rPr>
        <w:t>أما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منظور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المناخ،</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فإن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تعطّل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شبكة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التقليدية،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وخسارة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الأراضي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الرطبة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لا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سيما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في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الأهوار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الجنوبية</w:t>
      </w:r>
      <w:r w:rsidRPr="00717DD6">
        <w:rPr>
          <w:rFonts w:ascii="Simplified Arabic" w:hAnsi="Simplified Arabic" w:cs="Simplified Arabic"/>
          <w:sz w:val="28"/>
          <w:szCs w:val="28"/>
          <w:rtl/>
          <w:lang w:bidi="ar-IQ"/>
        </w:rPr>
        <w:t xml:space="preserve"> – </w:t>
      </w:r>
      <w:r w:rsidRPr="00717DD6">
        <w:rPr>
          <w:rFonts w:ascii="Simplified Arabic" w:hAnsi="Simplified Arabic" w:cs="Simplified Arabic" w:hint="cs"/>
          <w:sz w:val="28"/>
          <w:szCs w:val="28"/>
          <w:rtl/>
          <w:lang w:bidi="ar-IQ"/>
        </w:rPr>
        <w:t>أضعف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قدرة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العراق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تخزين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الطبيعية،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وخفّض</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معدلات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التبخر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السطحي،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يخل</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بالتوازن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ويزيد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موجات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الجفاف</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وارتفاع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الحرارة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717DD6">
        <w:rPr>
          <w:rFonts w:ascii="Simplified Arabic" w:hAnsi="Simplified Arabic" w:cs="Simplified Arabic" w:hint="cs"/>
          <w:sz w:val="28"/>
          <w:szCs w:val="28"/>
          <w:rtl/>
          <w:lang w:bidi="ar-IQ"/>
        </w:rPr>
        <w:t>وقد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أدى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تراجع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الإدارة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المتكاملة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للموارد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المائية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إلى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خلق</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حالة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التنافس</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غير</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المتكافئ</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على</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المياه،</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سواء</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المحافظات،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أو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بين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السكان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والقطاع</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الزراعي،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وهو</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ما</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يعزز</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النزاعات</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المحلية</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ويهدد</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الأمن</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البيئي</w:t>
      </w:r>
      <w:r w:rsidRPr="00717DD6">
        <w:rPr>
          <w:rFonts w:ascii="Simplified Arabic" w:hAnsi="Simplified Arabic" w:cs="Simplified Arabic"/>
          <w:sz w:val="28"/>
          <w:szCs w:val="28"/>
          <w:rtl/>
          <w:lang w:bidi="ar-IQ"/>
        </w:rPr>
        <w:t xml:space="preserve"> </w:t>
      </w:r>
      <w:r w:rsidRPr="00717DD6">
        <w:rPr>
          <w:rFonts w:ascii="Simplified Arabic" w:hAnsi="Simplified Arabic" w:cs="Simplified Arabic" w:hint="cs"/>
          <w:sz w:val="28"/>
          <w:szCs w:val="28"/>
          <w:rtl/>
          <w:lang w:bidi="ar-IQ"/>
        </w:rPr>
        <w:t>الوطني</w:t>
      </w:r>
      <w:r>
        <w:rPr>
          <w:rStyle w:val="a6"/>
          <w:rFonts w:ascii="Simplified Arabic" w:hAnsi="Simplified Arabic" w:cs="Simplified Arabic"/>
          <w:rtl/>
          <w:lang w:bidi="ar-IQ"/>
        </w:rPr>
        <w:footnoteReference w:id="209"/>
      </w:r>
      <w:r>
        <w:rPr>
          <w:rFonts w:ascii="Simplified Arabic" w:hAnsi="Simplified Arabic" w:cs="Simplified Arabic" w:hint="cs"/>
          <w:sz w:val="28"/>
          <w:szCs w:val="28"/>
          <w:rtl/>
          <w:lang w:bidi="ar-IQ"/>
        </w:rPr>
        <w:t>.</w:t>
      </w:r>
    </w:p>
    <w:p w14:paraId="495A7E59" w14:textId="25DD7EB3" w:rsidR="0052290F" w:rsidRDefault="002460DA" w:rsidP="008F7FBA">
      <w:pPr>
        <w:bidi/>
        <w:spacing w:after="0" w:line="240" w:lineRule="auto"/>
        <w:ind w:firstLine="708"/>
        <w:jc w:val="both"/>
        <w:rPr>
          <w:rFonts w:ascii="Simplified Arabic" w:hAnsi="Simplified Arabic" w:cs="Simplified Arabic"/>
          <w:color w:val="000000" w:themeColor="text1"/>
          <w:sz w:val="28"/>
          <w:szCs w:val="28"/>
          <w:rtl/>
          <w:lang w:bidi="ar-IQ"/>
        </w:rPr>
      </w:pPr>
      <w:r w:rsidRPr="00CC6A26">
        <w:rPr>
          <w:rFonts w:ascii="Simplified Arabic" w:hAnsi="Simplified Arabic" w:cs="Simplified Arabic" w:hint="cs"/>
          <w:sz w:val="28"/>
          <w:szCs w:val="28"/>
          <w:rtl/>
          <w:lang w:bidi="ar-IQ"/>
        </w:rPr>
        <w:lastRenderedPageBreak/>
        <w:t>لقد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كشفت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الدراسة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المتعمقة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لانعكاسات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الحروب</w:t>
      </w:r>
      <w:r w:rsidRPr="00CC6A26">
        <w:rPr>
          <w:rFonts w:ascii="Simplified Arabic" w:hAnsi="Simplified Arabic" w:cs="Simplified Arabic"/>
          <w:sz w:val="28"/>
          <w:szCs w:val="28"/>
          <w:rtl/>
          <w:lang w:bidi="ar-IQ"/>
        </w:rPr>
        <w:t xml:space="preserve"> </w:t>
      </w:r>
      <w:r w:rsidR="00CC42EC">
        <w:rPr>
          <w:rFonts w:ascii="Simplified Arabic" w:hAnsi="Simplified Arabic" w:cs="Simplified Arabic" w:hint="cs"/>
          <w:sz w:val="28"/>
          <w:szCs w:val="28"/>
          <w:rtl/>
          <w:lang w:bidi="ar-IQ"/>
        </w:rPr>
        <w:t>الأمريكية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أفغانستان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والعراق</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مشهد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بيئي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ومناخي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بالغ</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القتامة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حيث</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تقتصر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آثار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هذه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الحروب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الخسائر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البشرية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وتفكك</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الدول</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تجاوزت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ذلك</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إحداث</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اختلالات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بنيوية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النظم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الطبيعية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وفرض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ضغوط</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غير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مسبوقة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عناصر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التربة،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والمياه،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والهواء،</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والتنوع</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البيولوجي</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أثبتت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التجربة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تتوقف</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حدود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السياسة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والسلاح</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تخلّف</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وراءها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ندوبًا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مناخية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عميقة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تواصل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إعادة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تشكيل</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واقع</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لسنوات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وربما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لعقود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بعد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تصمت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المدافع</w:t>
      </w:r>
      <w:r>
        <w:rPr>
          <w:rFonts w:ascii="Simplified Arabic" w:hAnsi="Simplified Arabic" w:cs="Simplified Arabic" w:hint="cs"/>
          <w:sz w:val="28"/>
          <w:szCs w:val="28"/>
          <w:rtl/>
          <w:lang w:bidi="ar-IQ"/>
        </w:rPr>
        <w:t>، و</w:t>
      </w:r>
      <w:r w:rsidRPr="00CC6A26">
        <w:rPr>
          <w:rFonts w:ascii="Simplified Arabic" w:hAnsi="Simplified Arabic" w:cs="Simplified Arabic" w:hint="cs"/>
          <w:sz w:val="28"/>
          <w:szCs w:val="28"/>
          <w:rtl/>
          <w:lang w:bidi="ar-IQ"/>
        </w:rPr>
        <w:t>إن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انبعاثات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الغازات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الدفيئة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الناتجة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الأنشطة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العسكرية،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والتلوث</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الكيميائي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المتراكم،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وتدمير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البنية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التحتية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جميعها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مكونات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لصورة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مركبة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الدمار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المناخي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المؤسَّس</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الذي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يُمكن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فصله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سياسات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الهيمنة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والجغرافيا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السياسية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حكمت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مسار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هذه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الحروب</w:t>
      </w:r>
      <w:r>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وإن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صمت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المجتمع</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الدولي</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هذه</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التداعيات،</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أو</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حصرها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ضمن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التقارير</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البيئية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دون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ربطها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بمساءلة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سياسية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أو</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استراتيجية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عالمية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للحد</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آثارها،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يجعلنا</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أمام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مفارقة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أخلاقية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صارخة</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تُشن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الحروب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باسم</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الأمن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العالمي</w:t>
      </w:r>
      <w:r w:rsidRPr="00CC6A26">
        <w:rPr>
          <w:rFonts w:ascii="Simplified Arabic" w:hAnsi="Simplified Arabic" w:cs="Simplified Arabic"/>
          <w:sz w:val="28"/>
          <w:szCs w:val="28"/>
          <w:rtl/>
          <w:lang w:bidi="ar-IQ"/>
        </w:rPr>
        <w:t>"</w:t>
      </w:r>
      <w:r w:rsidRPr="00CC6A26">
        <w:rPr>
          <w:rFonts w:ascii="Simplified Arabic" w:hAnsi="Simplified Arabic" w:cs="Simplified Arabic" w:hint="cs"/>
          <w:sz w:val="28"/>
          <w:szCs w:val="28"/>
          <w:rtl/>
          <w:lang w:bidi="ar-IQ"/>
        </w:rPr>
        <w:t>،</w:t>
      </w:r>
      <w:r w:rsidRPr="00CC6A26">
        <w:rPr>
          <w:rFonts w:ascii="Simplified Arabic" w:hAnsi="Simplified Arabic" w:cs="Simplified Arabic"/>
          <w:sz w:val="28"/>
          <w:szCs w:val="28"/>
          <w:rtl/>
          <w:lang w:bidi="ar-IQ"/>
        </w:rPr>
        <w:t xml:space="preserve"> </w:t>
      </w:r>
      <w:r w:rsidR="002B534F">
        <w:rPr>
          <w:rFonts w:ascii="Simplified Arabic" w:hAnsi="Simplified Arabic" w:cs="Simplified Arabic" w:hint="cs"/>
          <w:sz w:val="28"/>
          <w:szCs w:val="28"/>
          <w:rtl/>
          <w:lang w:bidi="ar-IQ"/>
        </w:rPr>
        <w:t>في حين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تُخاض</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على</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حساب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أمن</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الكوكب</w:t>
      </w:r>
      <w:r w:rsidRPr="00CC6A26">
        <w:rPr>
          <w:rFonts w:ascii="Simplified Arabic" w:hAnsi="Simplified Arabic" w:cs="Simplified Arabic"/>
          <w:sz w:val="28"/>
          <w:szCs w:val="28"/>
          <w:rtl/>
          <w:lang w:bidi="ar-IQ"/>
        </w:rPr>
        <w:t xml:space="preserve"> </w:t>
      </w:r>
      <w:r w:rsidRPr="00CC6A26">
        <w:rPr>
          <w:rFonts w:ascii="Simplified Arabic" w:hAnsi="Simplified Arabic" w:cs="Simplified Arabic" w:hint="cs"/>
          <w:sz w:val="28"/>
          <w:szCs w:val="28"/>
          <w:rtl/>
          <w:lang w:bidi="ar-IQ"/>
        </w:rPr>
        <w:t>ومناخه</w:t>
      </w:r>
      <w:r w:rsidRPr="00CC6A26">
        <w:rPr>
          <w:rFonts w:ascii="Simplified Arabic" w:hAnsi="Simplified Arabic" w:cs="Simplified Arabic"/>
          <w:sz w:val="28"/>
          <w:szCs w:val="28"/>
          <w:rtl/>
          <w:lang w:bidi="ar-IQ"/>
        </w:rPr>
        <w:t>.</w:t>
      </w:r>
    </w:p>
    <w:p w14:paraId="00155CDF" w14:textId="5656AEEA" w:rsidR="008F7FBA" w:rsidRPr="0015653A" w:rsidRDefault="008F7FBA" w:rsidP="008F7FBA">
      <w:pPr>
        <w:pStyle w:val="2"/>
        <w:rPr>
          <w:rtl/>
        </w:rPr>
      </w:pPr>
      <w:bookmarkStart w:id="99" w:name="_Toc198136066"/>
      <w:r w:rsidRPr="0015653A">
        <w:rPr>
          <w:rtl/>
        </w:rPr>
        <w:t xml:space="preserve">المطلب </w:t>
      </w:r>
      <w:r w:rsidR="00FA064D">
        <w:rPr>
          <w:rFonts w:hint="cs"/>
          <w:rtl/>
        </w:rPr>
        <w:t>الثالث</w:t>
      </w:r>
      <w:r w:rsidRPr="0015653A">
        <w:rPr>
          <w:rtl/>
        </w:rPr>
        <w:t xml:space="preserve">: </w:t>
      </w:r>
      <w:r w:rsidR="00FA064D">
        <w:rPr>
          <w:rFonts w:hint="cs"/>
          <w:rtl/>
        </w:rPr>
        <w:t xml:space="preserve">سياسات الطاقة </w:t>
      </w:r>
      <w:r w:rsidR="00CC42EC">
        <w:rPr>
          <w:rtl/>
        </w:rPr>
        <w:t>الأمريكية</w:t>
      </w:r>
      <w:r w:rsidRPr="0015653A">
        <w:rPr>
          <w:rtl/>
        </w:rPr>
        <w:t xml:space="preserve"> المؤثرة في </w:t>
      </w:r>
      <w:r w:rsidR="004E4DD5">
        <w:rPr>
          <w:rtl/>
        </w:rPr>
        <w:t>التغيير</w:t>
      </w:r>
      <w:r w:rsidRPr="0015653A">
        <w:rPr>
          <w:rtl/>
        </w:rPr>
        <w:t>ات المناخية</w:t>
      </w:r>
      <w:bookmarkEnd w:id="99"/>
    </w:p>
    <w:p w14:paraId="3AB676FC" w14:textId="2640E44F" w:rsidR="00FA064D" w:rsidRPr="00FA064D" w:rsidRDefault="00FA064D" w:rsidP="00FA064D">
      <w:pPr>
        <w:bidi/>
        <w:spacing w:line="240" w:lineRule="auto"/>
        <w:ind w:firstLine="708"/>
        <w:jc w:val="both"/>
        <w:rPr>
          <w:rFonts w:ascii="Simplified Arabic" w:hAnsi="Simplified Arabic" w:cs="Simplified Arabic"/>
          <w:sz w:val="28"/>
          <w:szCs w:val="28"/>
          <w:rtl/>
          <w:lang w:bidi="ar-IQ"/>
        </w:rPr>
      </w:pPr>
      <w:r w:rsidRPr="00FA064D">
        <w:rPr>
          <w:rFonts w:ascii="Simplified Arabic" w:hAnsi="Simplified Arabic" w:cs="Simplified Arabic"/>
          <w:sz w:val="28"/>
          <w:szCs w:val="28"/>
          <w:rtl/>
          <w:lang w:bidi="ar-IQ"/>
        </w:rPr>
        <w:t xml:space="preserve">في خضم التفاعل المتسارع بين الاقتصاد العالمي والرهانات البيئية المعاصرة، تُعدّ سياسات الطاقة، ولا سيما تلك التي تعتمدها القوى الكبرى، من أكثر المحددات تأثيرًا في دينامية </w:t>
      </w:r>
      <w:r w:rsidR="004E4DD5">
        <w:rPr>
          <w:rFonts w:ascii="Simplified Arabic" w:hAnsi="Simplified Arabic" w:cs="Simplified Arabic"/>
          <w:sz w:val="28"/>
          <w:szCs w:val="28"/>
          <w:rtl/>
          <w:lang w:bidi="ar-IQ"/>
        </w:rPr>
        <w:t>التغيير</w:t>
      </w:r>
      <w:r w:rsidRPr="00FA064D">
        <w:rPr>
          <w:rFonts w:ascii="Simplified Arabic" w:hAnsi="Simplified Arabic" w:cs="Simplified Arabic"/>
          <w:sz w:val="28"/>
          <w:szCs w:val="28"/>
          <w:rtl/>
          <w:lang w:bidi="ar-IQ"/>
        </w:rPr>
        <w:t>ات المناخية العالمية. ومن بين هذه القوى، تُبرز الصين حضورها بوصفها فاعلًا محوريًا، ليس فقط في النظام الاقتصادي العالمي، بل كذلك في المشهد المناخي الدولي، لما لها من ثقل هائل في إنتاج واستهلاك الطاقة، وخاصة الأحفورية منها. فالصين، التي صعدت سريعًا إلى موقع القوة الاقتصادية الثانية عالميًا، باتت تواجه إشكالية مركّبة تجمع بين ضرورة الحفاظ على معدلات نموها الاقتصادي المرتفعة من جهة، وضغوط المجتمع الدولي بشأن تقليل انبعاثاتها الحرارية والوفاء بالتزاماتها المناخية من جهة أخرى. وتُظهر هذه الإشكالية تجلّياتها في تناقض السياسات</w:t>
      </w:r>
      <w:r w:rsidR="002B534F">
        <w:rPr>
          <w:rFonts w:ascii="Simplified Arabic" w:hAnsi="Simplified Arabic" w:cs="Simplified Arabic"/>
          <w:sz w:val="28"/>
          <w:szCs w:val="28"/>
          <w:rtl/>
          <w:lang w:bidi="ar-IQ"/>
        </w:rPr>
        <w:t xml:space="preserve"> الطاقوية التي تنتهجها بكين، </w:t>
      </w:r>
      <w:r w:rsidR="002B534F">
        <w:rPr>
          <w:rFonts w:ascii="Simplified Arabic" w:hAnsi="Simplified Arabic" w:cs="Simplified Arabic" w:hint="cs"/>
          <w:sz w:val="28"/>
          <w:szCs w:val="28"/>
          <w:rtl/>
          <w:lang w:bidi="ar-IQ"/>
        </w:rPr>
        <w:t>إذ</w:t>
      </w:r>
      <w:r w:rsidRPr="00FA064D">
        <w:rPr>
          <w:rFonts w:ascii="Simplified Arabic" w:hAnsi="Simplified Arabic" w:cs="Simplified Arabic"/>
          <w:sz w:val="28"/>
          <w:szCs w:val="28"/>
          <w:rtl/>
          <w:lang w:bidi="ar-IQ"/>
        </w:rPr>
        <w:t xml:space="preserve"> تزاوج بين التوسع في إنتاج الطاقة المتجددة وتكثيف استثماراتها في مصادر الطاقة التقليدية، وعلى رأسها الفحم</w:t>
      </w:r>
      <w:r>
        <w:rPr>
          <w:rFonts w:ascii="Simplified Arabic" w:hAnsi="Simplified Arabic" w:cs="Simplified Arabic" w:hint="cs"/>
          <w:sz w:val="28"/>
          <w:szCs w:val="28"/>
          <w:rtl/>
          <w:lang w:bidi="ar-IQ"/>
        </w:rPr>
        <w:t>،</w:t>
      </w:r>
      <w:r w:rsidRPr="00FA064D">
        <w:rPr>
          <w:rFonts w:ascii="Simplified Arabic" w:hAnsi="Simplified Arabic" w:cs="Simplified Arabic"/>
          <w:sz w:val="28"/>
          <w:szCs w:val="28"/>
          <w:rtl/>
          <w:lang w:bidi="ar-IQ"/>
        </w:rPr>
        <w:t xml:space="preserve"> إن هذا التداخل المتوتر بين مقتضيات النمو ومحددات البيئة يضع السياسات الصينية في موقع بالغ التأثير على مسار </w:t>
      </w:r>
      <w:r w:rsidR="004E4DD5">
        <w:rPr>
          <w:rFonts w:ascii="Simplified Arabic" w:hAnsi="Simplified Arabic" w:cs="Simplified Arabic"/>
          <w:sz w:val="28"/>
          <w:szCs w:val="28"/>
          <w:rtl/>
          <w:lang w:bidi="ar-IQ"/>
        </w:rPr>
        <w:t>التغيير</w:t>
      </w:r>
      <w:r w:rsidRPr="00FA064D">
        <w:rPr>
          <w:rFonts w:ascii="Simplified Arabic" w:hAnsi="Simplified Arabic" w:cs="Simplified Arabic"/>
          <w:sz w:val="28"/>
          <w:szCs w:val="28"/>
          <w:rtl/>
          <w:lang w:bidi="ar-IQ"/>
        </w:rPr>
        <w:t xml:space="preserve"> المناخي، ويثير تساؤلات عميقة حول مدى جدية الالتزام العالمي بأجندة المناخ، خصوصًا حين تقترن هذه السياسات برهانات الجغرافيا السياسية التي تعيد تشكيل النظام الدولي المعاصر</w:t>
      </w:r>
      <w:r>
        <w:rPr>
          <w:rFonts w:ascii="Simplified Arabic" w:hAnsi="Simplified Arabic" w:cs="Simplified Arabic" w:hint="cs"/>
          <w:sz w:val="28"/>
          <w:szCs w:val="28"/>
          <w:rtl/>
          <w:lang w:bidi="ar-IQ"/>
        </w:rPr>
        <w:t>،</w:t>
      </w:r>
      <w:r w:rsidRPr="00FA064D">
        <w:rPr>
          <w:rFonts w:ascii="Simplified Arabic" w:hAnsi="Simplified Arabic" w:cs="Simplified Arabic"/>
          <w:sz w:val="28"/>
          <w:szCs w:val="28"/>
          <w:rtl/>
          <w:lang w:bidi="ar-IQ"/>
        </w:rPr>
        <w:t xml:space="preserve"> ولما كانت العلاقة بين سياسات الطاقة والانبعاثات الكربونية علاقة عضوية لا تنفصم، يصبح من الضروري تحليل النموذج الصيني بدقة، وقياس أثره الفعلي على </w:t>
      </w:r>
      <w:r w:rsidR="004E4DD5">
        <w:rPr>
          <w:rFonts w:ascii="Simplified Arabic" w:hAnsi="Simplified Arabic" w:cs="Simplified Arabic"/>
          <w:sz w:val="28"/>
          <w:szCs w:val="28"/>
          <w:rtl/>
          <w:lang w:bidi="ar-IQ"/>
        </w:rPr>
        <w:t>التغيير</w:t>
      </w:r>
      <w:r w:rsidRPr="00FA064D">
        <w:rPr>
          <w:rFonts w:ascii="Simplified Arabic" w:hAnsi="Simplified Arabic" w:cs="Simplified Arabic"/>
          <w:sz w:val="28"/>
          <w:szCs w:val="28"/>
          <w:rtl/>
          <w:lang w:bidi="ar-IQ"/>
        </w:rPr>
        <w:t xml:space="preserve">ات المناخية، وذلك بالمقارنة مع سياسات لاعبين آخرين، في مقدمتهم الولايات المتحدة </w:t>
      </w:r>
      <w:r w:rsidR="00CC42EC">
        <w:rPr>
          <w:rFonts w:ascii="Simplified Arabic" w:hAnsi="Simplified Arabic" w:cs="Simplified Arabic"/>
          <w:sz w:val="28"/>
          <w:szCs w:val="28"/>
          <w:rtl/>
          <w:lang w:bidi="ar-IQ"/>
        </w:rPr>
        <w:t>الأمريكية</w:t>
      </w:r>
      <w:r w:rsidRPr="00FA064D">
        <w:rPr>
          <w:rFonts w:ascii="Simplified Arabic" w:hAnsi="Simplified Arabic" w:cs="Simplified Arabic"/>
          <w:sz w:val="28"/>
          <w:szCs w:val="28"/>
          <w:rtl/>
          <w:lang w:bidi="ar-IQ"/>
        </w:rPr>
        <w:t>، التي وإن كانت أقل استهلاكًا للطاقة من الصين، إلا أنها لا تقل عنها تأثيرًا بالنظر إلى حجم بصمتها الكربونية، وتشابك صناعاتها، ومكانتها في صناعة القرار المناخي العالمي</w:t>
      </w:r>
      <w:r>
        <w:rPr>
          <w:rFonts w:ascii="Simplified Arabic" w:hAnsi="Simplified Arabic" w:cs="Simplified Arabic" w:hint="cs"/>
          <w:sz w:val="28"/>
          <w:szCs w:val="28"/>
          <w:rtl/>
          <w:lang w:bidi="ar-IQ"/>
        </w:rPr>
        <w:t>،</w:t>
      </w:r>
      <w:r w:rsidRPr="00FA064D">
        <w:rPr>
          <w:rFonts w:ascii="Simplified Arabic" w:hAnsi="Simplified Arabic" w:cs="Simplified Arabic"/>
          <w:sz w:val="28"/>
          <w:szCs w:val="28"/>
          <w:rtl/>
          <w:lang w:bidi="ar-IQ"/>
        </w:rPr>
        <w:t xml:space="preserve"> وبناءً عليه يستدعي البحث النظر في جملة من المسائل الجوهرية، تبدأ بمعدلات استهلاك الطاقة في الولايات المتحدة </w:t>
      </w:r>
      <w:r w:rsidR="00CC42EC">
        <w:rPr>
          <w:rFonts w:ascii="Simplified Arabic" w:hAnsi="Simplified Arabic" w:cs="Simplified Arabic"/>
          <w:sz w:val="28"/>
          <w:szCs w:val="28"/>
          <w:rtl/>
          <w:lang w:bidi="ar-IQ"/>
        </w:rPr>
        <w:t>الأمريكية</w:t>
      </w:r>
      <w:r w:rsidRPr="00FA064D">
        <w:rPr>
          <w:rFonts w:ascii="Simplified Arabic" w:hAnsi="Simplified Arabic" w:cs="Simplified Arabic"/>
          <w:sz w:val="28"/>
          <w:szCs w:val="28"/>
          <w:rtl/>
          <w:lang w:bidi="ar-IQ"/>
        </w:rPr>
        <w:t xml:space="preserve"> وفقًا للمؤشرات العالمية، ثم تنتقل إلى دراسة الأثر البيئي </w:t>
      </w:r>
      <w:r w:rsidRPr="00FA064D">
        <w:rPr>
          <w:rFonts w:ascii="Simplified Arabic" w:hAnsi="Simplified Arabic" w:cs="Simplified Arabic"/>
          <w:sz w:val="28"/>
          <w:szCs w:val="28"/>
          <w:rtl/>
          <w:lang w:bidi="ar-IQ"/>
        </w:rPr>
        <w:lastRenderedPageBreak/>
        <w:t xml:space="preserve">لاستخدام الطاقة في صناعاتها المختلفة، وتنتهي بتحليل استراتيجيات المواجهة </w:t>
      </w:r>
      <w:r w:rsidR="00CC42EC">
        <w:rPr>
          <w:rFonts w:ascii="Simplified Arabic" w:hAnsi="Simplified Arabic" w:cs="Simplified Arabic"/>
          <w:sz w:val="28"/>
          <w:szCs w:val="28"/>
          <w:rtl/>
          <w:lang w:bidi="ar-IQ"/>
        </w:rPr>
        <w:t>الأمريكية</w:t>
      </w:r>
      <w:r w:rsidRPr="00FA064D">
        <w:rPr>
          <w:rFonts w:ascii="Simplified Arabic" w:hAnsi="Simplified Arabic" w:cs="Simplified Arabic"/>
          <w:sz w:val="28"/>
          <w:szCs w:val="28"/>
          <w:rtl/>
          <w:lang w:bidi="ar-IQ"/>
        </w:rPr>
        <w:t xml:space="preserve"> لأزمة المناخ، </w:t>
      </w:r>
      <w:r>
        <w:rPr>
          <w:rFonts w:ascii="Simplified Arabic" w:hAnsi="Simplified Arabic" w:cs="Simplified Arabic" w:hint="cs"/>
          <w:sz w:val="28"/>
          <w:szCs w:val="28"/>
          <w:rtl/>
          <w:lang w:bidi="ar-IQ"/>
        </w:rPr>
        <w:t xml:space="preserve">لاسيما </w:t>
      </w:r>
      <w:r w:rsidRPr="00FA064D">
        <w:rPr>
          <w:rFonts w:ascii="Simplified Arabic" w:hAnsi="Simplified Arabic" w:cs="Simplified Arabic"/>
          <w:sz w:val="28"/>
          <w:szCs w:val="28"/>
          <w:rtl/>
          <w:lang w:bidi="ar-IQ"/>
        </w:rPr>
        <w:t>في ظل التوترات الدولية الراهنة وتحديات الانتقال الطاقي.</w:t>
      </w:r>
    </w:p>
    <w:p w14:paraId="4A7FE8FC" w14:textId="26E224FC" w:rsidR="003734F9" w:rsidRPr="006D1170" w:rsidRDefault="003734F9" w:rsidP="003734F9">
      <w:pPr>
        <w:bidi/>
        <w:spacing w:after="0" w:line="240" w:lineRule="auto"/>
        <w:jc w:val="both"/>
        <w:rPr>
          <w:rFonts w:ascii="Simplified Arabic" w:hAnsi="Simplified Arabic" w:cs="Simplified Arabic"/>
          <w:b/>
          <w:bCs/>
          <w:color w:val="000000" w:themeColor="text1"/>
          <w:sz w:val="28"/>
          <w:szCs w:val="28"/>
          <w:rtl/>
          <w:lang w:bidi="ar-IQ"/>
        </w:rPr>
      </w:pPr>
      <w:r w:rsidRPr="006D1170">
        <w:rPr>
          <w:rFonts w:ascii="Simplified Arabic" w:hAnsi="Simplified Arabic" w:cs="Simplified Arabic" w:hint="cs"/>
          <w:b/>
          <w:bCs/>
          <w:color w:val="000000" w:themeColor="text1"/>
          <w:sz w:val="28"/>
          <w:szCs w:val="28"/>
          <w:rtl/>
          <w:lang w:bidi="ar-IQ"/>
        </w:rPr>
        <w:t xml:space="preserve">اولاً: </w:t>
      </w:r>
      <w:r w:rsidRPr="006D1170">
        <w:rPr>
          <w:rFonts w:ascii="Simplified Arabic" w:hAnsi="Simplified Arabic" w:cs="Simplified Arabic"/>
          <w:b/>
          <w:bCs/>
          <w:color w:val="000000" w:themeColor="text1"/>
          <w:sz w:val="28"/>
          <w:szCs w:val="28"/>
          <w:rtl/>
          <w:lang w:bidi="ar-IQ"/>
        </w:rPr>
        <w:t xml:space="preserve">معدل استهلاك الطاقة في الولايات المتحدة </w:t>
      </w:r>
      <w:r w:rsidR="00CC42EC">
        <w:rPr>
          <w:rFonts w:ascii="Simplified Arabic" w:hAnsi="Simplified Arabic" w:cs="Simplified Arabic"/>
          <w:b/>
          <w:bCs/>
          <w:color w:val="000000" w:themeColor="text1"/>
          <w:sz w:val="28"/>
          <w:szCs w:val="28"/>
          <w:rtl/>
          <w:lang w:bidi="ar-IQ"/>
        </w:rPr>
        <w:t>الأمريكية</w:t>
      </w:r>
      <w:r w:rsidRPr="006D1170">
        <w:rPr>
          <w:rFonts w:ascii="Simplified Arabic" w:hAnsi="Simplified Arabic" w:cs="Simplified Arabic"/>
          <w:b/>
          <w:bCs/>
          <w:color w:val="000000" w:themeColor="text1"/>
          <w:sz w:val="28"/>
          <w:szCs w:val="28"/>
          <w:rtl/>
          <w:lang w:bidi="ar-IQ"/>
        </w:rPr>
        <w:t xml:space="preserve"> (حسب المؤشرات العالمية)</w:t>
      </w:r>
    </w:p>
    <w:p w14:paraId="03B2E1F4" w14:textId="41D8CD1D" w:rsidR="003734F9" w:rsidRPr="003734F9" w:rsidRDefault="003734F9" w:rsidP="003734F9">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تُعدّ الولايات المتحدة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من أكثر الدول استهلاكًا للطاقة على مستوى العالم، وهي المرتبة التي حافظت عليها لعقود طويلة نتيجة تداخل جملة من العوامل البنيوية التي تتصل بنموذجها الاقتصادي الرأسمالي القائم على التصنيع المكثف، والتنمية العمرانية الواسعة، والاعتماد الكبير على أنماط المعيشة عالية الاستهلاك للطاقة</w:t>
      </w:r>
      <w:r w:rsidR="008D6FFC">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وبحسب بيانات الوكالة الدولية للطاقة</w:t>
      </w:r>
      <w:r w:rsidRPr="003734F9">
        <w:rPr>
          <w:rFonts w:ascii="Simplified Arabic" w:hAnsi="Simplified Arabic" w:cs="Simplified Arabic"/>
          <w:color w:val="000000" w:themeColor="text1"/>
          <w:sz w:val="28"/>
          <w:szCs w:val="28"/>
          <w:lang w:bidi="ar-IQ"/>
        </w:rPr>
        <w:t xml:space="preserve"> (IEA)</w:t>
      </w:r>
      <w:r w:rsidRPr="003734F9">
        <w:rPr>
          <w:rFonts w:ascii="Simplified Arabic" w:hAnsi="Simplified Arabic" w:cs="Simplified Arabic"/>
          <w:color w:val="000000" w:themeColor="text1"/>
          <w:sz w:val="28"/>
          <w:szCs w:val="28"/>
          <w:rtl/>
          <w:lang w:bidi="ar-IQ"/>
        </w:rPr>
        <w:t>، فإن الولايات المتحدة تُصنف كثاني أكبر مسته</w:t>
      </w:r>
      <w:r w:rsidR="002B534F">
        <w:rPr>
          <w:rFonts w:ascii="Simplified Arabic" w:hAnsi="Simplified Arabic" w:cs="Simplified Arabic"/>
          <w:color w:val="000000" w:themeColor="text1"/>
          <w:sz w:val="28"/>
          <w:szCs w:val="28"/>
          <w:rtl/>
          <w:lang w:bidi="ar-IQ"/>
        </w:rPr>
        <w:t xml:space="preserve">لك للطاقة عالميًا بعد الصين، </w:t>
      </w:r>
      <w:r w:rsidR="002B534F">
        <w:rPr>
          <w:rFonts w:ascii="Simplified Arabic" w:hAnsi="Simplified Arabic" w:cs="Simplified Arabic" w:hint="cs"/>
          <w:color w:val="000000" w:themeColor="text1"/>
          <w:sz w:val="28"/>
          <w:szCs w:val="28"/>
          <w:rtl/>
          <w:lang w:bidi="ar-IQ"/>
        </w:rPr>
        <w:t>إذ</w:t>
      </w:r>
      <w:r w:rsidRPr="003734F9">
        <w:rPr>
          <w:rFonts w:ascii="Simplified Arabic" w:hAnsi="Simplified Arabic" w:cs="Simplified Arabic"/>
          <w:color w:val="000000" w:themeColor="text1"/>
          <w:sz w:val="28"/>
          <w:szCs w:val="28"/>
          <w:rtl/>
          <w:lang w:bidi="ar-IQ"/>
        </w:rPr>
        <w:t xml:space="preserve"> بلغ إجمالي استهلاكها من الطاقة </w:t>
      </w:r>
      <w:r w:rsidR="004E4DD5">
        <w:rPr>
          <w:rFonts w:ascii="Simplified Arabic" w:hAnsi="Simplified Arabic" w:cs="Simplified Arabic"/>
          <w:color w:val="000000" w:themeColor="text1"/>
          <w:sz w:val="28"/>
          <w:szCs w:val="28"/>
          <w:rtl/>
          <w:lang w:bidi="ar-IQ"/>
        </w:rPr>
        <w:t>الأول</w:t>
      </w:r>
      <w:r w:rsidRPr="003734F9">
        <w:rPr>
          <w:rFonts w:ascii="Simplified Arabic" w:hAnsi="Simplified Arabic" w:cs="Simplified Arabic"/>
          <w:color w:val="000000" w:themeColor="text1"/>
          <w:sz w:val="28"/>
          <w:szCs w:val="28"/>
          <w:rtl/>
          <w:lang w:bidi="ar-IQ"/>
        </w:rPr>
        <w:t>ية حوالي 95.8 كوادريليون وحدة حرارية بريطانية</w:t>
      </w:r>
      <w:r w:rsidRPr="003734F9">
        <w:rPr>
          <w:rFonts w:ascii="Simplified Arabic" w:hAnsi="Simplified Arabic" w:cs="Simplified Arabic"/>
          <w:color w:val="000000" w:themeColor="text1"/>
          <w:sz w:val="28"/>
          <w:szCs w:val="28"/>
          <w:lang w:bidi="ar-IQ"/>
        </w:rPr>
        <w:t xml:space="preserve"> (BTUs) </w:t>
      </w:r>
      <w:r w:rsidRPr="003734F9">
        <w:rPr>
          <w:rFonts w:ascii="Simplified Arabic" w:hAnsi="Simplified Arabic" w:cs="Simplified Arabic"/>
          <w:color w:val="000000" w:themeColor="text1"/>
          <w:sz w:val="28"/>
          <w:szCs w:val="28"/>
          <w:rtl/>
          <w:lang w:bidi="ar-IQ"/>
        </w:rPr>
        <w:t>في عام 2023، وهو ما يعكس الحجم الضخم للطاقة المستخدمة في مختلف القطاعات، بدءًا من الصناعة، ومرورًا بالنقل، وانتهاءً بالاستهلاك المنزلي</w:t>
      </w:r>
      <w:r w:rsidR="008D6FFC">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ويكشف هذا الرقم عن بنية اقتصادية مترهلة في جانب الكفاءة الطاقية، إذ تعتمد بشكل رئيس على الوقود الأحفوري، رغم التوسع النسبي في الطاقات المتجددة خلال السنوات الأخيرة</w:t>
      </w:r>
      <w:r w:rsidR="00E15A67">
        <w:rPr>
          <w:rStyle w:val="a6"/>
          <w:rFonts w:ascii="Simplified Arabic" w:hAnsi="Simplified Arabic" w:cs="Simplified Arabic"/>
          <w:color w:val="000000" w:themeColor="text1"/>
          <w:sz w:val="28"/>
          <w:szCs w:val="28"/>
          <w:rtl/>
          <w:lang w:bidi="ar-IQ"/>
        </w:rPr>
        <w:footnoteReference w:id="210"/>
      </w:r>
      <w:r w:rsidRPr="003734F9">
        <w:rPr>
          <w:rFonts w:ascii="Simplified Arabic" w:hAnsi="Simplified Arabic" w:cs="Simplified Arabic"/>
          <w:color w:val="000000" w:themeColor="text1"/>
          <w:sz w:val="28"/>
          <w:szCs w:val="28"/>
          <w:lang w:bidi="ar-IQ"/>
        </w:rPr>
        <w:t>.</w:t>
      </w:r>
    </w:p>
    <w:p w14:paraId="21067FF0" w14:textId="13C894DA" w:rsidR="003734F9" w:rsidRPr="003734F9" w:rsidRDefault="003734F9" w:rsidP="008D6FFC">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وتُظهر المؤشرات التفصيلية أن الولايات المتحدة، رغم تقدمها التكنولوجي، لا تزال تعتمد بشكل أساسي على النفط والغاز الطبيعي والفحم، وهي مصادر تُمثل مجتمعة أكثر من 80% من إجمالي استهلاكها للطاقة. وبحسب تقرير الأكاديمية الوطنية للعلوم</w:t>
      </w:r>
      <w:r w:rsidRPr="003734F9">
        <w:rPr>
          <w:rFonts w:ascii="Simplified Arabic" w:hAnsi="Simplified Arabic" w:cs="Simplified Arabic"/>
          <w:color w:val="000000" w:themeColor="text1"/>
          <w:sz w:val="28"/>
          <w:szCs w:val="28"/>
          <w:lang w:bidi="ar-IQ"/>
        </w:rPr>
        <w:t xml:space="preserve"> (NAS)</w:t>
      </w:r>
      <w:r w:rsidRPr="003734F9">
        <w:rPr>
          <w:rFonts w:ascii="Simplified Arabic" w:hAnsi="Simplified Arabic" w:cs="Simplified Arabic"/>
          <w:color w:val="000000" w:themeColor="text1"/>
          <w:sz w:val="28"/>
          <w:szCs w:val="28"/>
          <w:rtl/>
          <w:lang w:bidi="ar-IQ"/>
        </w:rPr>
        <w:t xml:space="preserve">، فإن 36% من الطاقة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يأتي من النفط، و32% من الغ</w:t>
      </w:r>
      <w:r w:rsidR="002B534F">
        <w:rPr>
          <w:rFonts w:ascii="Simplified Arabic" w:hAnsi="Simplified Arabic" w:cs="Simplified Arabic"/>
          <w:color w:val="000000" w:themeColor="text1"/>
          <w:sz w:val="28"/>
          <w:szCs w:val="28"/>
          <w:rtl/>
          <w:lang w:bidi="ar-IQ"/>
        </w:rPr>
        <w:t xml:space="preserve">از الطبيعي، و11% من الفحم، </w:t>
      </w:r>
      <w:r w:rsidR="002B534F">
        <w:rPr>
          <w:rFonts w:ascii="Simplified Arabic" w:hAnsi="Simplified Arabic" w:cs="Simplified Arabic" w:hint="cs"/>
          <w:color w:val="000000" w:themeColor="text1"/>
          <w:sz w:val="28"/>
          <w:szCs w:val="28"/>
          <w:rtl/>
          <w:lang w:bidi="ar-IQ"/>
        </w:rPr>
        <w:t>في حين</w:t>
      </w:r>
      <w:r w:rsidRPr="003734F9">
        <w:rPr>
          <w:rFonts w:ascii="Simplified Arabic" w:hAnsi="Simplified Arabic" w:cs="Simplified Arabic"/>
          <w:color w:val="000000" w:themeColor="text1"/>
          <w:sz w:val="28"/>
          <w:szCs w:val="28"/>
          <w:rtl/>
          <w:lang w:bidi="ar-IQ"/>
        </w:rPr>
        <w:t xml:space="preserve"> تشكل الطاقة النووية والمتجددة النسبة المتبقية. وهذا التوزيع يعكس استمرار هيمنة الوقود الأحفوري على البنية الطاقية، في وقتٍ تتجه فيه الدول نحو التحول الطاقي وتقليل الاعتماد على الكربون</w:t>
      </w:r>
      <w:r w:rsidR="008D6FFC">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المفارقة هنا أن هذا الاعتماد لم يأتِ نتيجة نقص في الموارد البديلة أو غياب التكنولوجيا، بل نتيجة طبيعة النظام الاقتصادي الأمريكي القائم على حرية السوق وتضارب المصالح السياسية بين الفيدرالية والولايات، فضلاً عن سطوة لوبيات الطاقة الأحفورية في مراكز صنع القرار</w:t>
      </w:r>
      <w:r w:rsidR="008D6FFC">
        <w:rPr>
          <w:rStyle w:val="a6"/>
          <w:rFonts w:ascii="Simplified Arabic" w:hAnsi="Simplified Arabic" w:cs="Simplified Arabic"/>
          <w:color w:val="000000" w:themeColor="text1"/>
          <w:sz w:val="28"/>
          <w:szCs w:val="28"/>
          <w:lang w:bidi="ar-IQ"/>
        </w:rPr>
        <w:footnoteReference w:id="211"/>
      </w:r>
      <w:r w:rsidRPr="003734F9">
        <w:rPr>
          <w:rFonts w:ascii="Simplified Arabic" w:hAnsi="Simplified Arabic" w:cs="Simplified Arabic"/>
          <w:color w:val="000000" w:themeColor="text1"/>
          <w:sz w:val="28"/>
          <w:szCs w:val="28"/>
          <w:lang w:bidi="ar-IQ"/>
        </w:rPr>
        <w:t>.</w:t>
      </w:r>
    </w:p>
    <w:p w14:paraId="31513FE5" w14:textId="17D89D14" w:rsidR="003734F9" w:rsidRPr="003734F9" w:rsidRDefault="003734F9" w:rsidP="008D6FFC">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ويُسجّل قطاع النقل في الولايات المتحدة</w:t>
      </w:r>
      <w:r w:rsidR="002B534F">
        <w:rPr>
          <w:rFonts w:ascii="Simplified Arabic" w:hAnsi="Simplified Arabic" w:cs="Simplified Arabic"/>
          <w:color w:val="000000" w:themeColor="text1"/>
          <w:sz w:val="28"/>
          <w:szCs w:val="28"/>
          <w:rtl/>
          <w:lang w:bidi="ar-IQ"/>
        </w:rPr>
        <w:t xml:space="preserve"> أعلى معدلات استهلاك للطاقة، </w:t>
      </w:r>
      <w:r w:rsidR="002B534F">
        <w:rPr>
          <w:rFonts w:ascii="Simplified Arabic" w:hAnsi="Simplified Arabic" w:cs="Simplified Arabic" w:hint="cs"/>
          <w:color w:val="000000" w:themeColor="text1"/>
          <w:sz w:val="28"/>
          <w:szCs w:val="28"/>
          <w:rtl/>
          <w:lang w:bidi="ar-IQ"/>
        </w:rPr>
        <w:t>إذ</w:t>
      </w:r>
      <w:r w:rsidRPr="003734F9">
        <w:rPr>
          <w:rFonts w:ascii="Simplified Arabic" w:hAnsi="Simplified Arabic" w:cs="Simplified Arabic"/>
          <w:color w:val="000000" w:themeColor="text1"/>
          <w:sz w:val="28"/>
          <w:szCs w:val="28"/>
          <w:rtl/>
          <w:lang w:bidi="ar-IQ"/>
        </w:rPr>
        <w:t xml:space="preserve"> يستهلك ما نسبته 28% من إجمالي الطاقة المستخدمة، متقدمًا على القطاع الصناعي الذي يأتي في المرتبة الثانية بنسبة 22%، يليه القطاع السكني بنسبة 20%. وتُعزى هذه النسبة العالية في قطاع النقل إلى الاعتماد المفرط على السيارات الخاصة، وضعف البنية التحتية لوسائل النقل العام، واتساع رقعة المدن التي تعتمد على أنماط تنقل فردية تستهلك كميات كبيرة من الوقود. كما أن التوسع في شبكة الطرق السريعة واستخدام الشاحنات لنقل السلع بين الولايات يزيد من حدة استهلاك الوقود، </w:t>
      </w:r>
      <w:r w:rsidR="00CC42EC">
        <w:rPr>
          <w:rFonts w:ascii="Simplified Arabic" w:hAnsi="Simplified Arabic" w:cs="Simplified Arabic"/>
          <w:color w:val="000000" w:themeColor="text1"/>
          <w:sz w:val="28"/>
          <w:szCs w:val="28"/>
          <w:rtl/>
          <w:lang w:bidi="ar-IQ"/>
        </w:rPr>
        <w:t>ومن ثم</w:t>
      </w:r>
      <w:r w:rsidRPr="003734F9">
        <w:rPr>
          <w:rFonts w:ascii="Simplified Arabic" w:hAnsi="Simplified Arabic" w:cs="Simplified Arabic"/>
          <w:color w:val="000000" w:themeColor="text1"/>
          <w:sz w:val="28"/>
          <w:szCs w:val="28"/>
          <w:rtl/>
          <w:lang w:bidi="ar-IQ"/>
        </w:rPr>
        <w:t xml:space="preserve"> رفع البصمة الكربونية للبلاد. وقد أشارت تقارير وزارة الطاقة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إلى أن نحو 92% من الوقود المستخدم في قطاع النقل هو من </w:t>
      </w:r>
      <w:r w:rsidRPr="003734F9">
        <w:rPr>
          <w:rFonts w:ascii="Simplified Arabic" w:hAnsi="Simplified Arabic" w:cs="Simplified Arabic"/>
          <w:color w:val="000000" w:themeColor="text1"/>
          <w:sz w:val="28"/>
          <w:szCs w:val="28"/>
          <w:rtl/>
          <w:lang w:bidi="ar-IQ"/>
        </w:rPr>
        <w:lastRenderedPageBreak/>
        <w:t>مشتقات النفط، وهو ما يُبقي البلاد في دائرة الاعتماد على الوقود الأحفوري، رغم كل ما أُعلن عنه من مبادرات للسيارات الكهربائية وتقنيات الهيدروجين النظيف</w:t>
      </w:r>
      <w:r w:rsidR="00E15A67">
        <w:rPr>
          <w:rStyle w:val="a6"/>
          <w:rFonts w:ascii="Simplified Arabic" w:hAnsi="Simplified Arabic" w:cs="Simplified Arabic"/>
          <w:color w:val="000000" w:themeColor="text1"/>
          <w:sz w:val="28"/>
          <w:szCs w:val="28"/>
          <w:rtl/>
          <w:lang w:bidi="ar-IQ"/>
        </w:rPr>
        <w:footnoteReference w:id="212"/>
      </w:r>
      <w:r w:rsidRPr="003734F9">
        <w:rPr>
          <w:rFonts w:ascii="Simplified Arabic" w:hAnsi="Simplified Arabic" w:cs="Simplified Arabic"/>
          <w:color w:val="000000" w:themeColor="text1"/>
          <w:sz w:val="28"/>
          <w:szCs w:val="28"/>
          <w:lang w:bidi="ar-IQ"/>
        </w:rPr>
        <w:t>.</w:t>
      </w:r>
    </w:p>
    <w:p w14:paraId="7716BEED" w14:textId="791CF44E"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أما على صعيد استهلاك الفرد فإن الولايات المتحدة تسجل واحدًا من أعلى المعدلات عالميًا، حيث يبلغ متوسط استهلاك الفرد للطاقة أكثر من 300 مليون وحدة حرارية سنويًا، وهو رقم يفوق نظيره في معظم دول أوروبا بأكثر من ضعفين، ويعكس أنماط معيشية مفرطة في استهلاك الطاقة، بدءًا من التكييف، وصولًا إلى الأجهزة الإلكترونية، مرورًا بالإضاءة والبنية السكنية الضخمة</w:t>
      </w:r>
      <w:r w:rsidR="00E15A67">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وهذا النمط من الاستهلاك يضع عبئًا إضافيًا على منظومة إنتاج الطاقة، ويُضاعف من مستويات انبعاثات غازات الاحتباس الحراري، التي تضع الولايات المتحدة ضمن أكبر الدول الملوثة للغلاف الجوي، على الرغم من تعدادها السكاني الذي لا يتجاوز 5% من سكان العالم</w:t>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ولا يقتصر الأمر على كميات الاستهلاك فقط، بل يمتد إلى الكفاءة الط</w:t>
      </w:r>
      <w:r w:rsidR="002B534F">
        <w:rPr>
          <w:rFonts w:ascii="Simplified Arabic" w:hAnsi="Simplified Arabic" w:cs="Simplified Arabic"/>
          <w:color w:val="000000" w:themeColor="text1"/>
          <w:sz w:val="28"/>
          <w:szCs w:val="28"/>
          <w:rtl/>
          <w:lang w:bidi="ar-IQ"/>
        </w:rPr>
        <w:t>اقية، إذ تُظهر المؤشرات أن جزءً</w:t>
      </w:r>
      <w:r w:rsidRPr="003734F9">
        <w:rPr>
          <w:rFonts w:ascii="Simplified Arabic" w:hAnsi="Simplified Arabic" w:cs="Simplified Arabic"/>
          <w:color w:val="000000" w:themeColor="text1"/>
          <w:sz w:val="28"/>
          <w:szCs w:val="28"/>
          <w:rtl/>
          <w:lang w:bidi="ar-IQ"/>
        </w:rPr>
        <w:t xml:space="preserve"> كبيرًا من الطاقة المنتجة في الولايات المتحدة يُهدر بسبب التقنيات القديمة، والبنية التحتية المتقادمة، وسوء التخطيط الطاقي في بعض الولايات</w:t>
      </w:r>
      <w:r w:rsidR="00E15A67">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فبحسب تقرير مجلس الدفاع عن الموارد الطبيعية</w:t>
      </w:r>
      <w:r w:rsidRPr="003734F9">
        <w:rPr>
          <w:rFonts w:ascii="Simplified Arabic" w:hAnsi="Simplified Arabic" w:cs="Simplified Arabic"/>
          <w:color w:val="000000" w:themeColor="text1"/>
          <w:sz w:val="28"/>
          <w:szCs w:val="28"/>
          <w:lang w:bidi="ar-IQ"/>
        </w:rPr>
        <w:t xml:space="preserve"> (NRDC)</w:t>
      </w:r>
      <w:r w:rsidRPr="003734F9">
        <w:rPr>
          <w:rFonts w:ascii="Simplified Arabic" w:hAnsi="Simplified Arabic" w:cs="Simplified Arabic"/>
          <w:color w:val="000000" w:themeColor="text1"/>
          <w:sz w:val="28"/>
          <w:szCs w:val="28"/>
          <w:rtl/>
          <w:lang w:bidi="ar-IQ"/>
        </w:rPr>
        <w:t xml:space="preserve">، فإن حوالي 66% من الطاقة </w:t>
      </w:r>
      <w:r w:rsidR="004E4DD5">
        <w:rPr>
          <w:rFonts w:ascii="Simplified Arabic" w:hAnsi="Simplified Arabic" w:cs="Simplified Arabic"/>
          <w:color w:val="000000" w:themeColor="text1"/>
          <w:sz w:val="28"/>
          <w:szCs w:val="28"/>
          <w:rtl/>
          <w:lang w:bidi="ar-IQ"/>
        </w:rPr>
        <w:t>الأول</w:t>
      </w:r>
      <w:r w:rsidRPr="003734F9">
        <w:rPr>
          <w:rFonts w:ascii="Simplified Arabic" w:hAnsi="Simplified Arabic" w:cs="Simplified Arabic"/>
          <w:color w:val="000000" w:themeColor="text1"/>
          <w:sz w:val="28"/>
          <w:szCs w:val="28"/>
          <w:rtl/>
          <w:lang w:bidi="ar-IQ"/>
        </w:rPr>
        <w:t>ية التي تُنتج في أمريكا تُهدر في شكل حرارة مفقودة أو استخدام غير ف</w:t>
      </w:r>
      <w:r w:rsidR="002B534F">
        <w:rPr>
          <w:rFonts w:ascii="Simplified Arabic" w:hAnsi="Simplified Arabic" w:cs="Simplified Arabic" w:hint="cs"/>
          <w:color w:val="000000" w:themeColor="text1"/>
          <w:sz w:val="28"/>
          <w:szCs w:val="28"/>
          <w:rtl/>
          <w:lang w:bidi="ar-IQ"/>
        </w:rPr>
        <w:t>ا</w:t>
      </w:r>
      <w:r w:rsidR="002B534F">
        <w:rPr>
          <w:rFonts w:ascii="Simplified Arabic" w:hAnsi="Simplified Arabic" w:cs="Simplified Arabic"/>
          <w:color w:val="000000" w:themeColor="text1"/>
          <w:sz w:val="28"/>
          <w:szCs w:val="28"/>
          <w:rtl/>
          <w:lang w:bidi="ar-IQ"/>
        </w:rPr>
        <w:t>عّ</w:t>
      </w:r>
      <w:r w:rsidRPr="003734F9">
        <w:rPr>
          <w:rFonts w:ascii="Simplified Arabic" w:hAnsi="Simplified Arabic" w:cs="Simplified Arabic"/>
          <w:color w:val="000000" w:themeColor="text1"/>
          <w:sz w:val="28"/>
          <w:szCs w:val="28"/>
          <w:rtl/>
          <w:lang w:bidi="ar-IQ"/>
        </w:rPr>
        <w:t xml:space="preserve">ل، مما يشير إلى وجود فجوة </w:t>
      </w:r>
      <w:r w:rsidR="002B534F">
        <w:rPr>
          <w:rFonts w:ascii="Simplified Arabic" w:hAnsi="Simplified Arabic" w:cs="Simplified Arabic"/>
          <w:color w:val="000000" w:themeColor="text1"/>
          <w:sz w:val="28"/>
          <w:szCs w:val="28"/>
          <w:rtl/>
          <w:lang w:bidi="ar-IQ"/>
        </w:rPr>
        <w:t>كبيرة بين الإنتاج الفعلي وا</w:t>
      </w:r>
      <w:r w:rsidR="002B534F">
        <w:rPr>
          <w:rFonts w:ascii="Simplified Arabic" w:hAnsi="Simplified Arabic" w:cs="Simplified Arabic" w:hint="cs"/>
          <w:color w:val="000000" w:themeColor="text1"/>
          <w:sz w:val="28"/>
          <w:szCs w:val="28"/>
          <w:rtl/>
          <w:lang w:bidi="ar-IQ"/>
        </w:rPr>
        <w:t>لإف</w:t>
      </w:r>
      <w:r w:rsidRPr="003734F9">
        <w:rPr>
          <w:rFonts w:ascii="Simplified Arabic" w:hAnsi="Simplified Arabic" w:cs="Simplified Arabic"/>
          <w:color w:val="000000" w:themeColor="text1"/>
          <w:sz w:val="28"/>
          <w:szCs w:val="28"/>
          <w:rtl/>
          <w:lang w:bidi="ar-IQ"/>
        </w:rPr>
        <w:t>ادة الحقيقية، وهي فجوة تُسهم في تفاقم الأزمة المناخية عبر انبعاث كميات ضخمة من الكربون دون عائد اقتصادي موازٍ</w:t>
      </w:r>
      <w:r w:rsidR="00E15A67">
        <w:rPr>
          <w:rStyle w:val="a6"/>
          <w:rFonts w:ascii="Simplified Arabic" w:hAnsi="Simplified Arabic" w:cs="Simplified Arabic"/>
          <w:color w:val="000000" w:themeColor="text1"/>
          <w:sz w:val="28"/>
          <w:szCs w:val="28"/>
          <w:rtl/>
          <w:lang w:bidi="ar-IQ"/>
        </w:rPr>
        <w:footnoteReference w:id="213"/>
      </w:r>
      <w:r w:rsidRPr="003734F9">
        <w:rPr>
          <w:rFonts w:ascii="Simplified Arabic" w:hAnsi="Simplified Arabic" w:cs="Simplified Arabic"/>
          <w:color w:val="000000" w:themeColor="text1"/>
          <w:sz w:val="28"/>
          <w:szCs w:val="28"/>
          <w:lang w:bidi="ar-IQ"/>
        </w:rPr>
        <w:t>.</w:t>
      </w:r>
    </w:p>
    <w:p w14:paraId="385F7CA3" w14:textId="6CCA1452"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وما يضاعف من حجم التحدي أن الولايات المتحدة لا تستهلك الطاقة فقط داخليًا، بل تؤثر كذلك على ا</w:t>
      </w:r>
      <w:r w:rsidR="002B534F">
        <w:rPr>
          <w:rFonts w:ascii="Simplified Arabic" w:hAnsi="Simplified Arabic" w:cs="Simplified Arabic"/>
          <w:color w:val="000000" w:themeColor="text1"/>
          <w:sz w:val="28"/>
          <w:szCs w:val="28"/>
          <w:rtl/>
          <w:lang w:bidi="ar-IQ"/>
        </w:rPr>
        <w:t xml:space="preserve">لمنظومة الطاقية العالمية </w:t>
      </w:r>
      <w:r w:rsidR="002B534F">
        <w:rPr>
          <w:rFonts w:ascii="Simplified Arabic" w:hAnsi="Simplified Arabic" w:cs="Simplified Arabic" w:hint="cs"/>
          <w:color w:val="000000" w:themeColor="text1"/>
          <w:sz w:val="28"/>
          <w:szCs w:val="28"/>
          <w:rtl/>
          <w:lang w:bidi="ar-IQ"/>
        </w:rPr>
        <w:t>عن طريق</w:t>
      </w:r>
      <w:r w:rsidRPr="003734F9">
        <w:rPr>
          <w:rFonts w:ascii="Simplified Arabic" w:hAnsi="Simplified Arabic" w:cs="Simplified Arabic"/>
          <w:color w:val="000000" w:themeColor="text1"/>
          <w:sz w:val="28"/>
          <w:szCs w:val="28"/>
          <w:rtl/>
          <w:lang w:bidi="ar-IQ"/>
        </w:rPr>
        <w:t xml:space="preserve"> تصدير التكنولوجيا، والسياسات التجارية، وتحكمها في أسعار النفط العالمية عبر احتياطاتها الضخمة، وشبكة تحالفاتها السياسية. وهذا البُعد الخارجي للاستهلاك الأمريكي يجعل من سياساتها الطاقية ذات أثر يتجاوز حدودها الجغرافية، ليطال أنظمة الطاقة في دول أخرى، لا سيما تلك التي تعتمد على النفط والغاز كمصدر أساسي للدخل القومي، </w:t>
      </w:r>
      <w:r w:rsidR="00CC42EC">
        <w:rPr>
          <w:rFonts w:ascii="Simplified Arabic" w:hAnsi="Simplified Arabic" w:cs="Simplified Arabic"/>
          <w:color w:val="000000" w:themeColor="text1"/>
          <w:sz w:val="28"/>
          <w:szCs w:val="28"/>
          <w:rtl/>
          <w:lang w:bidi="ar-IQ"/>
        </w:rPr>
        <w:t>ومن ثم</w:t>
      </w:r>
      <w:r w:rsidRPr="003734F9">
        <w:rPr>
          <w:rFonts w:ascii="Simplified Arabic" w:hAnsi="Simplified Arabic" w:cs="Simplified Arabic"/>
          <w:color w:val="000000" w:themeColor="text1"/>
          <w:sz w:val="28"/>
          <w:szCs w:val="28"/>
          <w:rtl/>
          <w:lang w:bidi="ar-IQ"/>
        </w:rPr>
        <w:t xml:space="preserve"> يعمق الفجوة بين السياسات البيئية الدولية والنموذج الأمريكي في استهلاك الطاقة</w:t>
      </w:r>
      <w:r w:rsidR="00E15A67">
        <w:rPr>
          <w:rStyle w:val="a6"/>
          <w:rFonts w:ascii="Simplified Arabic" w:hAnsi="Simplified Arabic" w:cs="Simplified Arabic"/>
          <w:color w:val="000000" w:themeColor="text1"/>
          <w:sz w:val="28"/>
          <w:szCs w:val="28"/>
          <w:rtl/>
          <w:lang w:bidi="ar-IQ"/>
        </w:rPr>
        <w:footnoteReference w:id="214"/>
      </w:r>
      <w:r w:rsidRPr="003734F9">
        <w:rPr>
          <w:rFonts w:ascii="Simplified Arabic" w:hAnsi="Simplified Arabic" w:cs="Simplified Arabic"/>
          <w:color w:val="000000" w:themeColor="text1"/>
          <w:sz w:val="28"/>
          <w:szCs w:val="28"/>
          <w:lang w:bidi="ar-IQ"/>
        </w:rPr>
        <w:t>.</w:t>
      </w:r>
    </w:p>
    <w:p w14:paraId="46D02470" w14:textId="3B3A147F"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ومن هنا يبدو جليًا أن معدل استهلاك الطاقة في الولايات المتحدة لا يُعد مجرد رقم إحصائي معزول، بل هو معطى يعكس تركيبة اقتصادية واجتماعية وثقافية كاملة، تضع البلاد في مواجهة مسؤولية تاريخية مزدوجة: من جهة المحافظة على دينامية الاقتصاد، ومن جهة أخرى الالتزام بالحد من الانبعاثات وفقًا لما تفرضه التحديات المناخية المعاصرة. وهذا التحدي لا يمكن معالجته إلا من خلال تحول جذري في البنية الطاقية، لا يقتصر على الانتقال إلى مصادر طاقة أنظف، بل يشمل كذلك إصلاح البنية المؤسسية، ورفع كفاءة الاستخدام، وتغيير أنماط الاستهلاك لدى الأفراد والمؤسسات، في ظل التزام سياسي فعلي يتجاوز الاعتبارات الانتخابية المؤقتة</w:t>
      </w:r>
      <w:r w:rsidRPr="003734F9">
        <w:rPr>
          <w:rFonts w:ascii="Simplified Arabic" w:hAnsi="Simplified Arabic" w:cs="Simplified Arabic"/>
          <w:color w:val="000000" w:themeColor="text1"/>
          <w:sz w:val="28"/>
          <w:szCs w:val="28"/>
          <w:lang w:bidi="ar-IQ"/>
        </w:rPr>
        <w:t>.</w:t>
      </w:r>
    </w:p>
    <w:p w14:paraId="69E9D269" w14:textId="29B0E9FB" w:rsidR="003734F9" w:rsidRPr="00E15A67" w:rsidRDefault="003734F9" w:rsidP="003734F9">
      <w:pPr>
        <w:bidi/>
        <w:spacing w:after="0" w:line="240" w:lineRule="auto"/>
        <w:jc w:val="both"/>
        <w:rPr>
          <w:rFonts w:ascii="Simplified Arabic" w:hAnsi="Simplified Arabic" w:cs="Simplified Arabic"/>
          <w:b/>
          <w:bCs/>
          <w:color w:val="000000" w:themeColor="text1"/>
          <w:sz w:val="28"/>
          <w:szCs w:val="28"/>
          <w:rtl/>
          <w:lang w:bidi="ar-IQ"/>
        </w:rPr>
      </w:pPr>
      <w:r w:rsidRPr="00E15A67">
        <w:rPr>
          <w:rFonts w:ascii="Simplified Arabic" w:hAnsi="Simplified Arabic" w:cs="Simplified Arabic"/>
          <w:b/>
          <w:bCs/>
          <w:color w:val="000000" w:themeColor="text1"/>
          <w:sz w:val="28"/>
          <w:szCs w:val="28"/>
          <w:rtl/>
          <w:lang w:bidi="ar-IQ"/>
        </w:rPr>
        <w:lastRenderedPageBreak/>
        <w:t xml:space="preserve">ثانيًا: استخدام الطاقة في الصناعات </w:t>
      </w:r>
      <w:r w:rsidR="00CC42EC">
        <w:rPr>
          <w:rFonts w:ascii="Simplified Arabic" w:hAnsi="Simplified Arabic" w:cs="Simplified Arabic"/>
          <w:b/>
          <w:bCs/>
          <w:color w:val="000000" w:themeColor="text1"/>
          <w:sz w:val="28"/>
          <w:szCs w:val="28"/>
          <w:rtl/>
          <w:lang w:bidi="ar-IQ"/>
        </w:rPr>
        <w:t>الأمريكية</w:t>
      </w:r>
      <w:r w:rsidRPr="00E15A67">
        <w:rPr>
          <w:rFonts w:ascii="Simplified Arabic" w:hAnsi="Simplified Arabic" w:cs="Simplified Arabic"/>
          <w:b/>
          <w:bCs/>
          <w:color w:val="000000" w:themeColor="text1"/>
          <w:sz w:val="28"/>
          <w:szCs w:val="28"/>
          <w:rtl/>
          <w:lang w:bidi="ar-IQ"/>
        </w:rPr>
        <w:t xml:space="preserve"> وأثرها على </w:t>
      </w:r>
      <w:r w:rsidR="004E4DD5">
        <w:rPr>
          <w:rFonts w:ascii="Simplified Arabic" w:hAnsi="Simplified Arabic" w:cs="Simplified Arabic"/>
          <w:b/>
          <w:bCs/>
          <w:color w:val="000000" w:themeColor="text1"/>
          <w:sz w:val="28"/>
          <w:szCs w:val="28"/>
          <w:rtl/>
          <w:lang w:bidi="ar-IQ"/>
        </w:rPr>
        <w:t>التغيير</w:t>
      </w:r>
      <w:r w:rsidRPr="00E15A67">
        <w:rPr>
          <w:rFonts w:ascii="Simplified Arabic" w:hAnsi="Simplified Arabic" w:cs="Simplified Arabic"/>
          <w:b/>
          <w:bCs/>
          <w:color w:val="000000" w:themeColor="text1"/>
          <w:sz w:val="28"/>
          <w:szCs w:val="28"/>
          <w:rtl/>
          <w:lang w:bidi="ar-IQ"/>
        </w:rPr>
        <w:t>ات المناخية</w:t>
      </w:r>
    </w:p>
    <w:p w14:paraId="2C777402" w14:textId="29587186"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إنّ أحد أبرز أوجه العلاقة الجدلية بين الطاقة و</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يتجلّى بوضوح في البنية الصناعية للولايات المتحدة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حيث يُشكّل القطاع الصناعي ركيزة أساسية للاقتصاد الوطني، وفي الوقت ذاته أحد أبرز المصادر المباشرة وغير المباشرة لانبعاثات غازات الدفيئة</w:t>
      </w:r>
      <w:r w:rsidR="00E15A67">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فمنذ الثورة الصناعية وحتى اللحظة الراهنة، احتفظت الصناعات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بمكانة محورية على الصعيد العالمي، غير أن هذه المكانة اقترنت بكلفة بيئية باهظة تُهدّد الاستدامة المناخية على المستوى الدولي. وتُظهر المؤشرات الحديثة أن ما يقارب 22% من إجمالي استهلاك الطاقة في الولايات المتحدة يُستخدم في القطاع الصناعي، ما يجعله ثاني أكبر مستهلك بعد قطاع النقل، فيما تتركز معظم هذه الطاقة في الصناعات الثقيلة كثيفة الاستهلاك، مثل البتروكيماويات، وتكرير النفط، وصناعة المعادن، والورق، و</w:t>
      </w:r>
      <w:r w:rsidR="00A30441">
        <w:rPr>
          <w:rFonts w:ascii="Simplified Arabic" w:hAnsi="Simplified Arabic" w:cs="Simplified Arabic"/>
          <w:color w:val="000000" w:themeColor="text1"/>
          <w:sz w:val="28"/>
          <w:szCs w:val="28"/>
          <w:rtl/>
          <w:lang w:bidi="ar-IQ"/>
        </w:rPr>
        <w:t>الإسمنت</w:t>
      </w:r>
      <w:r w:rsidRPr="003734F9">
        <w:rPr>
          <w:rFonts w:ascii="Simplified Arabic" w:hAnsi="Simplified Arabic" w:cs="Simplified Arabic"/>
          <w:color w:val="000000" w:themeColor="text1"/>
          <w:sz w:val="28"/>
          <w:szCs w:val="28"/>
          <w:rtl/>
          <w:lang w:bidi="ar-IQ"/>
        </w:rPr>
        <w:t>، والحديد والصلب</w:t>
      </w:r>
      <w:r w:rsidR="00E15A67">
        <w:rPr>
          <w:rStyle w:val="a6"/>
          <w:rFonts w:ascii="Simplified Arabic" w:hAnsi="Simplified Arabic" w:cs="Simplified Arabic"/>
          <w:color w:val="000000" w:themeColor="text1"/>
          <w:sz w:val="28"/>
          <w:szCs w:val="28"/>
          <w:rtl/>
          <w:lang w:bidi="ar-IQ"/>
        </w:rPr>
        <w:footnoteReference w:id="215"/>
      </w:r>
      <w:r w:rsidRPr="003734F9">
        <w:rPr>
          <w:rFonts w:ascii="Simplified Arabic" w:hAnsi="Simplified Arabic" w:cs="Simplified Arabic"/>
          <w:color w:val="000000" w:themeColor="text1"/>
          <w:sz w:val="28"/>
          <w:szCs w:val="28"/>
          <w:lang w:bidi="ar-IQ"/>
        </w:rPr>
        <w:t>.</w:t>
      </w:r>
    </w:p>
    <w:p w14:paraId="0877344D" w14:textId="7129FE90"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ويُلاحظ أن هذا الاستخدام الواسع للطاقة في الصناعات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يعتمد بدرجة كبيرة على مصادر أحفورية، مثل الغاز الطبيعي والفحم والنفط، وهي مصادر مسؤولة عن النسبة الأكبر من الانبعاثات الكربونية في البلاد</w:t>
      </w:r>
      <w:r w:rsidR="00E15A67">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وبحسب بيانات وكالة حماية البيئة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lang w:bidi="ar-IQ"/>
        </w:rPr>
        <w:t xml:space="preserve"> (EPA)</w:t>
      </w:r>
      <w:r w:rsidRPr="003734F9">
        <w:rPr>
          <w:rFonts w:ascii="Simplified Arabic" w:hAnsi="Simplified Arabic" w:cs="Simplified Arabic"/>
          <w:color w:val="000000" w:themeColor="text1"/>
          <w:sz w:val="28"/>
          <w:szCs w:val="28"/>
          <w:rtl/>
          <w:lang w:bidi="ar-IQ"/>
        </w:rPr>
        <w:t xml:space="preserve">، فإن القطاع الصناعي يسهم بأكثر من 23% من إجمالي انبعاثات الغازات الدفيئة في الولايات المتحدة، وهي نسبة تفوق مساهمة العديد من الدول الكبرى مجتمعة، مما يضع الصناعات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تحت مجهر المساءلة البيئية، ويكشف عن إشكالية مفصلية في علاقة النمو الصناعي بالحفاظ على البيئة. فكلما توسعت الصناعات، زادت الحاجة للطاقة، وتضاعفت بالتالي الانبعاثات، ما لم تُعتمد تقنيات إنتاج نظيفة أو بدائل طاقة غير تقليدية، وهو ما لم يتحقق بالقدر الكافي حتى الآن</w:t>
      </w:r>
      <w:r w:rsidR="00E15A67">
        <w:rPr>
          <w:rStyle w:val="a6"/>
          <w:rFonts w:ascii="Simplified Arabic" w:hAnsi="Simplified Arabic" w:cs="Simplified Arabic"/>
          <w:color w:val="000000" w:themeColor="text1"/>
          <w:sz w:val="28"/>
          <w:szCs w:val="28"/>
          <w:rtl/>
          <w:lang w:bidi="ar-IQ"/>
        </w:rPr>
        <w:footnoteReference w:id="216"/>
      </w:r>
      <w:r w:rsidRPr="003734F9">
        <w:rPr>
          <w:rFonts w:ascii="Simplified Arabic" w:hAnsi="Simplified Arabic" w:cs="Simplified Arabic"/>
          <w:color w:val="000000" w:themeColor="text1"/>
          <w:sz w:val="28"/>
          <w:szCs w:val="28"/>
          <w:lang w:bidi="ar-IQ"/>
        </w:rPr>
        <w:t>.</w:t>
      </w:r>
    </w:p>
    <w:p w14:paraId="7E8E8F1A" w14:textId="66407DC5"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وما يزيد من تعقيد هذا الواقع، أن العديد من الشركات الصناعية الكبرى لا تزال تعتمد على البنى التحتية التقليدية القديمة، والتي تفتقر إلى كفاءة استخدام الطاقة، وتعتمد في جزء كبير منها على تقنيات غير صديقة للبيئة. كما أن الاعتبارات الاقتصادية قصيرة المدى، مثل تقليل الكُلف الإنتاجية وتعظيم الأرباح، غالبًا ما تتقدم على الاعتبارات البيئية، حتى في ظل القوانين الفيدرالية التي تفرض معايير بيئية صارمة. وقد أظهرت عدة تقارير من مجلس الدفاع عن الموارد الطبيعية</w:t>
      </w:r>
      <w:r w:rsidRPr="003734F9">
        <w:rPr>
          <w:rFonts w:ascii="Simplified Arabic" w:hAnsi="Simplified Arabic" w:cs="Simplified Arabic"/>
          <w:color w:val="000000" w:themeColor="text1"/>
          <w:sz w:val="28"/>
          <w:szCs w:val="28"/>
          <w:lang w:bidi="ar-IQ"/>
        </w:rPr>
        <w:t xml:space="preserve"> (NRDC) </w:t>
      </w:r>
      <w:r w:rsidRPr="003734F9">
        <w:rPr>
          <w:rFonts w:ascii="Simplified Arabic" w:hAnsi="Simplified Arabic" w:cs="Simplified Arabic"/>
          <w:color w:val="000000" w:themeColor="text1"/>
          <w:sz w:val="28"/>
          <w:szCs w:val="28"/>
          <w:rtl/>
          <w:lang w:bidi="ar-IQ"/>
        </w:rPr>
        <w:t>أن الكثير من المصانع في الولايات المتحدة لا تزال تستنزف كميات هائلة من الطاقة بسبب ضعف عمليات العزل الحراري، وغياب الاستثمار في التكنولوجيا الخضراء، وتردد الشركات في الانتقال إلى الطاقة المتجددة نتيجة كلفتها الابتدائية المرتفعة مقارنة بالوقود الأحفوري</w:t>
      </w:r>
      <w:r w:rsidR="00E15A67">
        <w:rPr>
          <w:rStyle w:val="a6"/>
          <w:rFonts w:ascii="Simplified Arabic" w:hAnsi="Simplified Arabic" w:cs="Simplified Arabic"/>
          <w:color w:val="000000" w:themeColor="text1"/>
          <w:sz w:val="28"/>
          <w:szCs w:val="28"/>
          <w:rtl/>
          <w:lang w:bidi="ar-IQ"/>
        </w:rPr>
        <w:footnoteReference w:id="217"/>
      </w:r>
      <w:r w:rsidRPr="003734F9">
        <w:rPr>
          <w:rFonts w:ascii="Simplified Arabic" w:hAnsi="Simplified Arabic" w:cs="Simplified Arabic"/>
          <w:color w:val="000000" w:themeColor="text1"/>
          <w:sz w:val="28"/>
          <w:szCs w:val="28"/>
          <w:lang w:bidi="ar-IQ"/>
        </w:rPr>
        <w:t>.</w:t>
      </w:r>
    </w:p>
    <w:p w14:paraId="28E061BB" w14:textId="77DF9FFA"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lastRenderedPageBreak/>
        <w:t>ويُمكن فهم هذا السياق ضمن البنية الني</w:t>
      </w:r>
      <w:r w:rsidR="00D76C12">
        <w:rPr>
          <w:rFonts w:ascii="Simplified Arabic" w:hAnsi="Simplified Arabic" w:cs="Simplified Arabic"/>
          <w:color w:val="000000" w:themeColor="text1"/>
          <w:sz w:val="28"/>
          <w:szCs w:val="28"/>
          <w:rtl/>
          <w:lang w:bidi="ar-IQ"/>
        </w:rPr>
        <w:t xml:space="preserve">وليبرالية للاقتصاد الأمريكي، </w:t>
      </w:r>
      <w:r w:rsidR="00D76C12">
        <w:rPr>
          <w:rFonts w:ascii="Simplified Arabic" w:hAnsi="Simplified Arabic" w:cs="Simplified Arabic" w:hint="cs"/>
          <w:color w:val="000000" w:themeColor="text1"/>
          <w:sz w:val="28"/>
          <w:szCs w:val="28"/>
          <w:rtl/>
          <w:lang w:bidi="ar-IQ"/>
        </w:rPr>
        <w:t>إذ</w:t>
      </w:r>
      <w:r w:rsidRPr="003734F9">
        <w:rPr>
          <w:rFonts w:ascii="Simplified Arabic" w:hAnsi="Simplified Arabic" w:cs="Simplified Arabic"/>
          <w:color w:val="000000" w:themeColor="text1"/>
          <w:sz w:val="28"/>
          <w:szCs w:val="28"/>
          <w:rtl/>
          <w:lang w:bidi="ar-IQ"/>
        </w:rPr>
        <w:t xml:space="preserve"> يُمنح القطاع الخاص حرية شبه مطلقة في اتخاذ قرارات الإنتاج والاستهلاك، ما يضع مسألة الالتزام البيئي ضمن خانة "الاختيار" وليس "الواجب"، خاصة في ظل تباين الالتزامات القانونية من ولاية لأخرى، ووجود ثغرات تنظيمية تُتيح لبعض الصناعات التهرب من تطبيق المعايير البيئية بشكل كامل. وقد مثّل انسحاب الولايات المتحدة من اتفاق باريس للمناخ خلال إدارة ترامب نموذجًا صارخًا لهذا التوجه، إذ أتاح لشركات صناعية كثيرة التوسع في الإنتاج دون التقيد بمحددات الانبعاثات، الأمر الذي انعكس في ارتفاع واضح في معدلات ثاني أكسيد الكربون بين عامي 2017 و2019، قبل أن تبدأ في الانخفاض تدريجيًا عقب العودة إلى الاتفاق في عهد بايدن</w:t>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 xml:space="preserve">ويُعد قطاع الصناعات البتروكيماوية من أكثر القطاعات تأثيرًا في </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إذ يُعدّ مستهلكًا ضخمًا للغاز الطبيعي، ويُنتج مركبات كيميائية عالية التأثير البيئي مثل الميثان والإيثان والبروبيلين، والتي لا تقتصر خطورتها على كونها غازات دفيئة، بل كذلك على كونها ملوّثات هوائية تؤثر على الصحة العامة. وقد أشارت دراسات متعددة إلى أن المصانع الكيماوية في منطقة "وادي المصانع" بالجنوب الأمريكي تُسهم وحدها بنسبة تفوق 10% من مجمل انبعاثات الميثان في البلاد، وهو ما يبرز خطورة التمركز الصناعي الجغرافي وأثره في تعميق الاختلالات البيئية</w:t>
      </w:r>
      <w:r w:rsidR="00E15A67">
        <w:rPr>
          <w:rStyle w:val="a6"/>
          <w:rFonts w:ascii="Simplified Arabic" w:hAnsi="Simplified Arabic" w:cs="Simplified Arabic"/>
          <w:color w:val="000000" w:themeColor="text1"/>
          <w:sz w:val="28"/>
          <w:szCs w:val="28"/>
          <w:rtl/>
          <w:lang w:bidi="ar-IQ"/>
        </w:rPr>
        <w:footnoteReference w:id="218"/>
      </w:r>
      <w:r w:rsidRPr="003734F9">
        <w:rPr>
          <w:rFonts w:ascii="Simplified Arabic" w:hAnsi="Simplified Arabic" w:cs="Simplified Arabic"/>
          <w:color w:val="000000" w:themeColor="text1"/>
          <w:sz w:val="28"/>
          <w:szCs w:val="28"/>
          <w:lang w:bidi="ar-IQ"/>
        </w:rPr>
        <w:t>.</w:t>
      </w:r>
    </w:p>
    <w:p w14:paraId="155A4113" w14:textId="44DE17D8"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ولا يُمكن إغفال أثر الصناعات المرتبطة بالبناء والتشييد، خاصة صناعة </w:t>
      </w:r>
      <w:r w:rsidR="00A30441">
        <w:rPr>
          <w:rFonts w:ascii="Simplified Arabic" w:hAnsi="Simplified Arabic" w:cs="Simplified Arabic"/>
          <w:color w:val="000000" w:themeColor="text1"/>
          <w:sz w:val="28"/>
          <w:szCs w:val="28"/>
          <w:rtl/>
          <w:lang w:bidi="ar-IQ"/>
        </w:rPr>
        <w:t>الإسمنت</w:t>
      </w:r>
      <w:r w:rsidRPr="003734F9">
        <w:rPr>
          <w:rFonts w:ascii="Simplified Arabic" w:hAnsi="Simplified Arabic" w:cs="Simplified Arabic"/>
          <w:color w:val="000000" w:themeColor="text1"/>
          <w:sz w:val="28"/>
          <w:szCs w:val="28"/>
          <w:rtl/>
          <w:lang w:bidi="ar-IQ"/>
        </w:rPr>
        <w:t>، التي تُعد من أكثر الصناعات إطلاقًا لثاني أكسيد الكربون على مستوى العالم، إذ تُسهم بنسبة تقارب 7% من مجمل الانبعاثات العالمية، وتُسهم الولايات المتحدة بجزء كبير منها. كما تُعتبر صناعة الحديد والصلب من أكثر الصناعات كثافة في استهلاك الطاقة، إذ تستهلك وحدها أكثر من 6% من مجمل الطاقة الصناعية، وتعتمد بدرجة كبيرة على الفحم، ما يجعلها هدفًا رئيسيًا لجهود إزالة الكربون، التي لم تحقق بعد اختراقًا كبيرًا في هذا القطاع نتيجة التحديات التكنولوجية والاقتصادية</w:t>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وقد بدأت بعض الجهود المحدودة في هذا الصدد، حيث قامت بعض الشركات الكبرى بتبني نماذج إنتاج أكثر كفاءة من خلال تقنيات إعادة التدوير، واستخدام الطاقة الشمسية وطاقة الرياح في عمليات الإنتاج، واعتماد الذكاء الاصطناعي في تحسين كفاءة خطوط الإنتاج، غير أن هذه التجارب لا تزال محدودة الانتشار، وغالبًا ما ترتبط بجهود فردية أو بدعم حكومي موجه في بعض الولايات المتقدمة مثل كاليفورنيا وماساتشوستس، دون أن تتحول إلى سياسة وطنية شاملة</w:t>
      </w:r>
      <w:r w:rsidR="00E15A67">
        <w:rPr>
          <w:rStyle w:val="a6"/>
          <w:rFonts w:ascii="Simplified Arabic" w:hAnsi="Simplified Arabic" w:cs="Simplified Arabic"/>
          <w:color w:val="000000" w:themeColor="text1"/>
          <w:sz w:val="28"/>
          <w:szCs w:val="28"/>
          <w:rtl/>
          <w:lang w:bidi="ar-IQ"/>
        </w:rPr>
        <w:footnoteReference w:id="219"/>
      </w:r>
      <w:r w:rsidRPr="003734F9">
        <w:rPr>
          <w:rFonts w:ascii="Simplified Arabic" w:hAnsi="Simplified Arabic" w:cs="Simplified Arabic"/>
          <w:color w:val="000000" w:themeColor="text1"/>
          <w:sz w:val="28"/>
          <w:szCs w:val="28"/>
          <w:lang w:bidi="ar-IQ"/>
        </w:rPr>
        <w:t>.</w:t>
      </w:r>
    </w:p>
    <w:p w14:paraId="23CABB42" w14:textId="72A8A868"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ومن الناحية الاقتصادية تُثير هذه الإشكالية تحديًا جوهريًا أمام صناع القرار: كيف يمكن للولايات المتحدة الحفاظ على موقعها الصناعي التنافسي في الاقتصاد العالمي دون الاستمرار في تدمير المناخ؟ إذ أن التحول إلى نماذج صناعية خضراء يتطلب استثمارات ضخمة في البنية التحتية والتكنولوجيا، </w:t>
      </w:r>
      <w:r w:rsidRPr="003734F9">
        <w:rPr>
          <w:rFonts w:ascii="Simplified Arabic" w:hAnsi="Simplified Arabic" w:cs="Simplified Arabic"/>
          <w:color w:val="000000" w:themeColor="text1"/>
          <w:sz w:val="28"/>
          <w:szCs w:val="28"/>
          <w:rtl/>
          <w:lang w:bidi="ar-IQ"/>
        </w:rPr>
        <w:lastRenderedPageBreak/>
        <w:t xml:space="preserve">ويصطدم بعقبات سياسية تتعلق بالاستقطاب الحاد في الكونغرس بين تيارات تدعم النمو الأخضر وتيارات ترى في السياسات البيئية تهديدًا مباشرًا للوظائف والنمو. كما أن الضغط الذي تمارسه مجموعات الضغط الصناعية يجعل من الصعب تمرير قوانين بيئية صارمة على المستوى الفيدرالي، وهو ما يبطئ عملية التحول الصناعي الأخضر، ويُبقي مساهمة الصناعات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في </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عند مستويات مقلقة</w:t>
      </w:r>
      <w:r w:rsidR="00E15A67">
        <w:rPr>
          <w:rStyle w:val="a6"/>
          <w:rFonts w:ascii="Simplified Arabic" w:hAnsi="Simplified Arabic" w:cs="Simplified Arabic"/>
          <w:color w:val="000000" w:themeColor="text1"/>
          <w:sz w:val="28"/>
          <w:szCs w:val="28"/>
          <w:rtl/>
          <w:lang w:bidi="ar-IQ"/>
        </w:rPr>
        <w:footnoteReference w:id="220"/>
      </w:r>
      <w:r w:rsidRPr="003734F9">
        <w:rPr>
          <w:rFonts w:ascii="Simplified Arabic" w:hAnsi="Simplified Arabic" w:cs="Simplified Arabic"/>
          <w:color w:val="000000" w:themeColor="text1"/>
          <w:sz w:val="28"/>
          <w:szCs w:val="28"/>
          <w:lang w:bidi="ar-IQ"/>
        </w:rPr>
        <w:t>.</w:t>
      </w:r>
    </w:p>
    <w:p w14:paraId="18AB19CC" w14:textId="15435D01"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في ضوء ما تقدم فإن العلاقة بين الصناعات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و</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ات المناخية ليست مجرد علاقة تأثير مباشر، بل هي علاقة هيكلية عميقة تُعيد طرح السؤال حول طبيعة النموذج الصناعي الأمريكي وجدواه في عصر أصبحت فيه الحدود البيئية للكوكب أكثر حضورًا وصرامة من أي وقت مضى. فالمطلوب ليس فقط تقليل الانبعاثات، بل إعادة هيكلة كاملة لقطاع الصناعة بما يجعله أكثر توافقًا مع أهداف التنمية المستدامة وأقل استنزافًا للطاقة والموارد</w:t>
      </w:r>
      <w:r w:rsidRPr="003734F9">
        <w:rPr>
          <w:rFonts w:ascii="Simplified Arabic" w:hAnsi="Simplified Arabic" w:cs="Simplified Arabic"/>
          <w:color w:val="000000" w:themeColor="text1"/>
          <w:sz w:val="28"/>
          <w:szCs w:val="28"/>
          <w:lang w:bidi="ar-IQ"/>
        </w:rPr>
        <w:t>.</w:t>
      </w:r>
    </w:p>
    <w:p w14:paraId="75D3CC30" w14:textId="2827BD71" w:rsidR="003734F9" w:rsidRPr="00E15A67" w:rsidRDefault="003734F9" w:rsidP="003734F9">
      <w:pPr>
        <w:bidi/>
        <w:spacing w:after="0" w:line="240" w:lineRule="auto"/>
        <w:jc w:val="both"/>
        <w:rPr>
          <w:rFonts w:ascii="Simplified Arabic" w:hAnsi="Simplified Arabic" w:cs="Simplified Arabic"/>
          <w:b/>
          <w:bCs/>
          <w:color w:val="000000" w:themeColor="text1"/>
          <w:sz w:val="28"/>
          <w:szCs w:val="28"/>
          <w:rtl/>
          <w:lang w:bidi="ar-IQ"/>
        </w:rPr>
      </w:pPr>
      <w:r w:rsidRPr="00E15A67">
        <w:rPr>
          <w:rFonts w:ascii="Simplified Arabic" w:hAnsi="Simplified Arabic" w:cs="Simplified Arabic"/>
          <w:b/>
          <w:bCs/>
          <w:color w:val="000000" w:themeColor="text1"/>
          <w:sz w:val="28"/>
          <w:szCs w:val="28"/>
          <w:rtl/>
          <w:lang w:bidi="ar-IQ"/>
        </w:rPr>
        <w:t xml:space="preserve">ثالثًا: سياسة الولايات المتحدة </w:t>
      </w:r>
      <w:r w:rsidR="00CC42EC">
        <w:rPr>
          <w:rFonts w:ascii="Simplified Arabic" w:hAnsi="Simplified Arabic" w:cs="Simplified Arabic"/>
          <w:b/>
          <w:bCs/>
          <w:color w:val="000000" w:themeColor="text1"/>
          <w:sz w:val="28"/>
          <w:szCs w:val="28"/>
          <w:rtl/>
          <w:lang w:bidi="ar-IQ"/>
        </w:rPr>
        <w:t>الأمريكية</w:t>
      </w:r>
      <w:r w:rsidRPr="00E15A67">
        <w:rPr>
          <w:rFonts w:ascii="Simplified Arabic" w:hAnsi="Simplified Arabic" w:cs="Simplified Arabic"/>
          <w:b/>
          <w:bCs/>
          <w:color w:val="000000" w:themeColor="text1"/>
          <w:sz w:val="28"/>
          <w:szCs w:val="28"/>
          <w:rtl/>
          <w:lang w:bidi="ar-IQ"/>
        </w:rPr>
        <w:t xml:space="preserve"> في مواجهة </w:t>
      </w:r>
      <w:r w:rsidR="004E4DD5">
        <w:rPr>
          <w:rFonts w:ascii="Simplified Arabic" w:hAnsi="Simplified Arabic" w:cs="Simplified Arabic"/>
          <w:b/>
          <w:bCs/>
          <w:color w:val="000000" w:themeColor="text1"/>
          <w:sz w:val="28"/>
          <w:szCs w:val="28"/>
          <w:rtl/>
          <w:lang w:bidi="ar-IQ"/>
        </w:rPr>
        <w:t>التغيير</w:t>
      </w:r>
      <w:r w:rsidRPr="00E15A67">
        <w:rPr>
          <w:rFonts w:ascii="Simplified Arabic" w:hAnsi="Simplified Arabic" w:cs="Simplified Arabic"/>
          <w:b/>
          <w:bCs/>
          <w:color w:val="000000" w:themeColor="text1"/>
          <w:sz w:val="28"/>
          <w:szCs w:val="28"/>
          <w:rtl/>
          <w:lang w:bidi="ar-IQ"/>
        </w:rPr>
        <w:t>ات المناخية المرتبطة باستعمال الطاقة</w:t>
      </w:r>
    </w:p>
    <w:p w14:paraId="684725C7" w14:textId="7B146876" w:rsidR="003734F9" w:rsidRPr="00E15A67" w:rsidRDefault="003734F9" w:rsidP="00E15A67">
      <w:pPr>
        <w:bidi/>
        <w:spacing w:after="0" w:line="240" w:lineRule="auto"/>
        <w:ind w:firstLine="708"/>
        <w:jc w:val="both"/>
        <w:rPr>
          <w:rFonts w:ascii="Simplified Arabic" w:hAnsi="Simplified Arabic" w:cs="Simplified Arabic"/>
          <w:color w:val="000000" w:themeColor="text1"/>
          <w:sz w:val="28"/>
          <w:szCs w:val="28"/>
          <w:rtl/>
          <w:lang w:val="en-US" w:bidi="ar-AE"/>
        </w:rPr>
      </w:pPr>
      <w:r w:rsidRPr="003734F9">
        <w:rPr>
          <w:rFonts w:ascii="Simplified Arabic" w:hAnsi="Simplified Arabic" w:cs="Simplified Arabic"/>
          <w:color w:val="000000" w:themeColor="text1"/>
          <w:sz w:val="28"/>
          <w:szCs w:val="28"/>
          <w:rtl/>
          <w:lang w:bidi="ar-IQ"/>
        </w:rPr>
        <w:t xml:space="preserve">تمثل سياسة الولايات المتحدة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تجاه </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ات المناخية المرتبطة باستعمال الطاقة نموذجًا معقدًا من التداخل بين الضرورات البيئية، والمصالح الاقتصادية، والحسابات السياسية، إذ إن الولايات المتحدة، بوصفها واحدة من أكبر الدول المسؤولة عن انبعاثات غازات الدفيئة، تقف اليوم على مفترق طرق حرج بين الاستمرار في نمط النمو الاقتصادي التقليدي القائم على الوقود الأحفوري، أو تبني تحول جذري نحو نموذج تنموي أكثر توافقًا مع متطلبات الحفاظ على البيئة</w:t>
      </w:r>
      <w:r w:rsidR="00B86661">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وقد اتسمت السياسات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في هذا الصدد بالتذبذب والتردد، خاصة بسبب تعاقب الإدارات المختلفة، واختلاف أولوياتها الإيديولوجية بين المحافظين والليبراليين، ما جعل سياسة المناخ في أمريكا تتسم بفجوة كبيرة بين الخطاب والممارسة</w:t>
      </w:r>
      <w:r w:rsidRPr="003734F9">
        <w:rPr>
          <w:rFonts w:ascii="Simplified Arabic" w:hAnsi="Simplified Arabic" w:cs="Simplified Arabic"/>
          <w:color w:val="000000" w:themeColor="text1"/>
          <w:sz w:val="28"/>
          <w:szCs w:val="28"/>
          <w:lang w:bidi="ar-IQ"/>
        </w:rPr>
        <w:t>.</w:t>
      </w:r>
      <w:r w:rsidR="00E15A67" w:rsidRPr="00E15A67">
        <w:rPr>
          <w:rStyle w:val="a6"/>
          <w:rFonts w:ascii="Simplified Arabic" w:hAnsi="Simplified Arabic" w:cs="Simplified Arabic"/>
          <w:color w:val="000000" w:themeColor="text1"/>
          <w:sz w:val="28"/>
          <w:szCs w:val="28"/>
          <w:rtl/>
          <w:lang w:bidi="ar-IQ"/>
        </w:rPr>
        <w:t xml:space="preserve"> </w:t>
      </w:r>
      <w:r w:rsidR="00E15A67">
        <w:rPr>
          <w:rStyle w:val="a6"/>
          <w:rFonts w:ascii="Simplified Arabic" w:hAnsi="Simplified Arabic" w:cs="Simplified Arabic"/>
          <w:color w:val="000000" w:themeColor="text1"/>
          <w:sz w:val="28"/>
          <w:szCs w:val="28"/>
          <w:rtl/>
          <w:lang w:bidi="ar-IQ"/>
        </w:rPr>
        <w:footnoteReference w:id="221"/>
      </w:r>
    </w:p>
    <w:p w14:paraId="20D99601" w14:textId="6A8DC6DF"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فمن جهة تبنّت الولايات المتحدة في عهد الرئيس جو بايدن عودة قوية إلى اتفاق باريس للمناخ، بعد انسحاب إدارة ترامب منه، ورفعت سقف التزاماتها المناخية بإعلان خطة طموحة لخفض انبعاثات الكربون بنسبة تتراوح بين 50-52% بحلول عام 2030، وتحقيق صافي انبعاثات صفرية بحلول منتصف القرن. وتمثل هذه الأهداف جزءًا من "الخطة الوطنية للمناخ" التي وضعتها الإدارة الديمقراطية والتي تشمل استثمارات ضخمة في البنية التحتية للطاقة النظيفة، وتشجيع السيارات الكهربائية، وتوسيع الاعتماد على الطاقة الشمسية وطاقة الرياح، مع رصد نحو 370 مليار دولار في إطار "قانون خفض التضخم" لعام 2022 الذي تضمّن أكبر حزمة إنفاق في تاريخ الولايات المتحدة لمواجهة </w:t>
      </w:r>
      <w:r w:rsidR="00555179">
        <w:rPr>
          <w:rFonts w:ascii="Simplified Arabic" w:hAnsi="Simplified Arabic" w:cs="Simplified Arabic"/>
          <w:color w:val="000000" w:themeColor="text1"/>
          <w:sz w:val="28"/>
          <w:szCs w:val="28"/>
          <w:rtl/>
          <w:lang w:bidi="ar-IQ"/>
        </w:rPr>
        <w:t>تغيير</w:t>
      </w:r>
      <w:r w:rsidRPr="003734F9">
        <w:rPr>
          <w:rFonts w:ascii="Simplified Arabic" w:hAnsi="Simplified Arabic" w:cs="Simplified Arabic"/>
          <w:color w:val="000000" w:themeColor="text1"/>
          <w:sz w:val="28"/>
          <w:szCs w:val="28"/>
          <w:rtl/>
          <w:lang w:bidi="ar-IQ"/>
        </w:rPr>
        <w:t xml:space="preserve"> المناخ</w:t>
      </w:r>
      <w:r w:rsidR="00E15A67">
        <w:rPr>
          <w:rStyle w:val="a6"/>
          <w:rFonts w:ascii="Simplified Arabic" w:hAnsi="Simplified Arabic" w:cs="Simplified Arabic"/>
          <w:color w:val="000000" w:themeColor="text1"/>
          <w:sz w:val="28"/>
          <w:szCs w:val="28"/>
          <w:rtl/>
          <w:lang w:bidi="ar-IQ"/>
        </w:rPr>
        <w:footnoteReference w:id="222"/>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لكن وعلى الرغم من الطابع الطموح لهذه الخطة، فإن التحديات التي تعترض تنفيذها لا تقل جسامة عن حجم أهدافها. فالاقتصاد ا</w:t>
      </w:r>
      <w:r w:rsidR="00F72EAE">
        <w:rPr>
          <w:rFonts w:ascii="Simplified Arabic" w:hAnsi="Simplified Arabic" w:cs="Simplified Arabic"/>
          <w:color w:val="000000" w:themeColor="text1"/>
          <w:sz w:val="28"/>
          <w:szCs w:val="28"/>
          <w:rtl/>
          <w:lang w:bidi="ar-IQ"/>
        </w:rPr>
        <w:t>لأمريكي لا يزال يعتمد بشكل رئيس</w:t>
      </w:r>
      <w:r w:rsidRPr="003734F9">
        <w:rPr>
          <w:rFonts w:ascii="Simplified Arabic" w:hAnsi="Simplified Arabic" w:cs="Simplified Arabic"/>
          <w:color w:val="000000" w:themeColor="text1"/>
          <w:sz w:val="28"/>
          <w:szCs w:val="28"/>
          <w:rtl/>
          <w:lang w:bidi="ar-IQ"/>
        </w:rPr>
        <w:t xml:space="preserve"> على الوقود الأحفوري، وتحديدًا في قطاعات الطاقة والصناعة والنقل، كما أن العديد من الولايات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خاصة الواقعة في وسط وجنوب البلاد، </w:t>
      </w:r>
      <w:r w:rsidRPr="003734F9">
        <w:rPr>
          <w:rFonts w:ascii="Simplified Arabic" w:hAnsi="Simplified Arabic" w:cs="Simplified Arabic"/>
          <w:color w:val="000000" w:themeColor="text1"/>
          <w:sz w:val="28"/>
          <w:szCs w:val="28"/>
          <w:rtl/>
          <w:lang w:bidi="ar-IQ"/>
        </w:rPr>
        <w:lastRenderedPageBreak/>
        <w:t>ترفض بشكل أو بآخر فرض سياسات بيئية متشددة، خوفًا من التأثيرات السلبية على الوظائف والاستثمارات. بل إن بعض الولايات زادت من استخراج الفحم والغاز، مدفوعة بارتفاع الطلب العالمي على الطاقة بعد الحرب الروسية الأوكرانية، والتعهد الأمريكي بتعويض النقص الأوروبي في واردات الغاز الروسي، ما يُضعف الموقف الأمريكي داخليًا، ويُفقده بعضًا من مصداقيته الدولية في ملف المناخ</w:t>
      </w:r>
      <w:r w:rsidR="00E15A67">
        <w:rPr>
          <w:rStyle w:val="a6"/>
          <w:rFonts w:ascii="Simplified Arabic" w:hAnsi="Simplified Arabic" w:cs="Simplified Arabic"/>
          <w:color w:val="000000" w:themeColor="text1"/>
          <w:sz w:val="28"/>
          <w:szCs w:val="28"/>
          <w:rtl/>
          <w:lang w:bidi="ar-IQ"/>
        </w:rPr>
        <w:footnoteReference w:id="223"/>
      </w:r>
      <w:r w:rsidRPr="003734F9">
        <w:rPr>
          <w:rFonts w:ascii="Simplified Arabic" w:hAnsi="Simplified Arabic" w:cs="Simplified Arabic"/>
          <w:color w:val="000000" w:themeColor="text1"/>
          <w:sz w:val="28"/>
          <w:szCs w:val="28"/>
          <w:lang w:bidi="ar-IQ"/>
        </w:rPr>
        <w:t>.</w:t>
      </w:r>
    </w:p>
    <w:p w14:paraId="07961839" w14:textId="7F83D888"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وتُضاف إلى هذه المعضلة بنية النظام السياسي الأمريكي نفسه الذي يُعطي الكونغرس صلاحيات كبيرة، ويجعل تمرير أي قوانين مناخية شاملة مرهونًا بتوازنات دقيقة بين الحزبين الجمهوري والديمقراطي، وهو ما كثيرًا ما يؤدي إلى شلل تشريعي أو إنتاج سياسات وسطية ضعيفة الأثر</w:t>
      </w:r>
      <w:r w:rsidR="0007320C">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وقد أدت هذه البنية إلى أن تكون العديد من الإجراءات المناخية في الولايات المتحدة ذات طابع تنفيذي مؤقت، تصدر بمراسيم رئاسية يمكن للإدارات اللاحقة أن تلغيها، ما يعني أن سياسة المناخ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كثيرًا ما تفتقر إلى الاستمرارية والاستقرار على المدى البعيد</w:t>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وفي السياق ذاته، تُظهر الد</w:t>
      </w:r>
      <w:r w:rsidR="00F72EAE">
        <w:rPr>
          <w:rFonts w:ascii="Simplified Arabic" w:hAnsi="Simplified Arabic" w:cs="Simplified Arabic"/>
          <w:color w:val="000000" w:themeColor="text1"/>
          <w:sz w:val="28"/>
          <w:szCs w:val="28"/>
          <w:rtl/>
          <w:lang w:bidi="ar-IQ"/>
        </w:rPr>
        <w:t xml:space="preserve">راسات أن </w:t>
      </w:r>
      <w:r w:rsidR="00F72EAE">
        <w:rPr>
          <w:rFonts w:ascii="Simplified Arabic" w:hAnsi="Simplified Arabic" w:cs="Simplified Arabic" w:hint="cs"/>
          <w:color w:val="000000" w:themeColor="text1"/>
          <w:sz w:val="28"/>
          <w:szCs w:val="28"/>
          <w:rtl/>
          <w:lang w:bidi="ar-IQ"/>
        </w:rPr>
        <w:t>معظم</w:t>
      </w:r>
      <w:r w:rsidRPr="003734F9">
        <w:rPr>
          <w:rFonts w:ascii="Simplified Arabic" w:hAnsi="Simplified Arabic" w:cs="Simplified Arabic"/>
          <w:color w:val="000000" w:themeColor="text1"/>
          <w:sz w:val="28"/>
          <w:szCs w:val="28"/>
          <w:rtl/>
          <w:lang w:bidi="ar-IQ"/>
        </w:rPr>
        <w:t xml:space="preserve"> التمويلات المخصصة للطاقة النظيفة تُوجه إلى قطاعات التكنولوجيا المتقدمة والشركات الكبرى، في حين لا تستفيد منها قطاعات الزراعة والمجتمعات الريفية بالشكل الكافي، رغم كونها من أكثر الفئات المتأثرة ب</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كما أن سياسات تشجيع السيارات الكهربائية، على أهميتها، تصطدم بتحديات البنية التحتية، مثل نقص محطات الشحن، وارتفاع كلفة البطاريات، وقلة الوعي العام، مما يبطئ من وتيرة التحول ويُبقي اعتماد البلاد على الوقود الأحفوري، خاصة في قطاع النقل، الذي يُعد الأكثر استهلاكًا للطاقة في أمريكا</w:t>
      </w:r>
      <w:r w:rsidR="00E15A67">
        <w:rPr>
          <w:rStyle w:val="a6"/>
          <w:rFonts w:ascii="Simplified Arabic" w:hAnsi="Simplified Arabic" w:cs="Simplified Arabic"/>
          <w:color w:val="000000" w:themeColor="text1"/>
          <w:sz w:val="28"/>
          <w:szCs w:val="28"/>
          <w:rtl/>
          <w:lang w:bidi="ar-IQ"/>
        </w:rPr>
        <w:footnoteReference w:id="224"/>
      </w:r>
      <w:r w:rsidRPr="003734F9">
        <w:rPr>
          <w:rFonts w:ascii="Simplified Arabic" w:hAnsi="Simplified Arabic" w:cs="Simplified Arabic"/>
          <w:color w:val="000000" w:themeColor="text1"/>
          <w:sz w:val="28"/>
          <w:szCs w:val="28"/>
          <w:lang w:bidi="ar-IQ"/>
        </w:rPr>
        <w:t>.</w:t>
      </w:r>
    </w:p>
    <w:p w14:paraId="76D609D1" w14:textId="301A236A" w:rsidR="003734F9" w:rsidRPr="003734F9" w:rsidRDefault="003734F9" w:rsidP="00E15A67">
      <w:pPr>
        <w:bidi/>
        <w:spacing w:after="0" w:line="240" w:lineRule="auto"/>
        <w:ind w:firstLine="708"/>
        <w:jc w:val="both"/>
        <w:rPr>
          <w:rFonts w:ascii="Simplified Arabic" w:hAnsi="Simplified Arabic" w:cs="Simplified Arabic"/>
          <w:color w:val="000000" w:themeColor="text1"/>
          <w:sz w:val="28"/>
          <w:szCs w:val="28"/>
          <w:rtl/>
          <w:lang w:bidi="ar-IQ"/>
        </w:rPr>
      </w:pPr>
      <w:r w:rsidRPr="003734F9">
        <w:rPr>
          <w:rFonts w:ascii="Simplified Arabic" w:hAnsi="Simplified Arabic" w:cs="Simplified Arabic"/>
          <w:color w:val="000000" w:themeColor="text1"/>
          <w:sz w:val="28"/>
          <w:szCs w:val="28"/>
          <w:rtl/>
          <w:lang w:bidi="ar-IQ"/>
        </w:rPr>
        <w:t xml:space="preserve">وقد حاولت الإدارة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تجاوز هذه التحديات من خلال إطلاق مبادرات متعددة، مثل "مبا</w:t>
      </w:r>
      <w:r w:rsidR="00D76C12">
        <w:rPr>
          <w:rFonts w:ascii="Simplified Arabic" w:hAnsi="Simplified Arabic" w:cs="Simplified Arabic"/>
          <w:color w:val="000000" w:themeColor="text1"/>
          <w:sz w:val="28"/>
          <w:szCs w:val="28"/>
          <w:rtl/>
          <w:lang w:bidi="ar-IQ"/>
        </w:rPr>
        <w:t>درة العدالة المناخية"، التي ت</w:t>
      </w:r>
      <w:r w:rsidR="00D76C12">
        <w:rPr>
          <w:rFonts w:ascii="Simplified Arabic" w:hAnsi="Simplified Arabic" w:cs="Simplified Arabic" w:hint="cs"/>
          <w:color w:val="000000" w:themeColor="text1"/>
          <w:sz w:val="28"/>
          <w:szCs w:val="28"/>
          <w:rtl/>
          <w:lang w:bidi="ar-IQ"/>
        </w:rPr>
        <w:t>سعى</w:t>
      </w:r>
      <w:r w:rsidRPr="003734F9">
        <w:rPr>
          <w:rFonts w:ascii="Simplified Arabic" w:hAnsi="Simplified Arabic" w:cs="Simplified Arabic"/>
          <w:color w:val="000000" w:themeColor="text1"/>
          <w:sz w:val="28"/>
          <w:szCs w:val="28"/>
          <w:rtl/>
          <w:lang w:bidi="ar-IQ"/>
        </w:rPr>
        <w:t xml:space="preserve"> إلى توجيه 40% من الاستثمارات المناخية إلى المجتمعات المهمّشة، ومبادرة "مراكز الابتكار الطاقي" التي تشجع الجامعات ومراكز البحث على تطوير حلول تكنولوجية متقدمة لمشكلات التلوث والانبعاثات، لكن هذه المبادرات تظل في مراحلها التجريبية، ولا يمكن الحكم على جدواها الحقيقية إلا على المدى الطويل. كما أن التعاون الدولي الأمريكي في هذا الملف لا يزال محدودًا مقارنة بحجم المسؤولية التاريخية، إذ لم تُفعّل واشنطن بعد بشكل كامل التزاماتها المالية لصندوق المناخ الأخضر، ولم تُقدّم الدعم الكافي للدول النامية في جهودها للتكيف مع </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ما يُثير انتقادات متزايدة من جانب النشطاء والمنظمات البيئية</w:t>
      </w:r>
      <w:r w:rsidR="00E15A67">
        <w:rPr>
          <w:rFonts w:ascii="Simplified Arabic" w:hAnsi="Simplified Arabic" w:cs="Simplified Arabic" w:hint="cs"/>
          <w:color w:val="000000" w:themeColor="text1"/>
          <w:sz w:val="28"/>
          <w:szCs w:val="28"/>
          <w:rtl/>
          <w:lang w:bidi="ar-IQ"/>
        </w:rPr>
        <w:t xml:space="preserve">، </w:t>
      </w:r>
      <w:r w:rsidRPr="003734F9">
        <w:rPr>
          <w:rFonts w:ascii="Simplified Arabic" w:hAnsi="Simplified Arabic" w:cs="Simplified Arabic"/>
          <w:color w:val="000000" w:themeColor="text1"/>
          <w:sz w:val="28"/>
          <w:szCs w:val="28"/>
          <w:rtl/>
          <w:lang w:bidi="ar-IQ"/>
        </w:rPr>
        <w:t xml:space="preserve">ومن ناحية أخرى يُعدّ القطاع الخاص الأمريكي فاعلًا محوريًا في معادلة </w:t>
      </w:r>
      <w:r w:rsidR="004E4DD5">
        <w:rPr>
          <w:rFonts w:ascii="Simplified Arabic" w:hAnsi="Simplified Arabic" w:cs="Simplified Arabic"/>
          <w:color w:val="000000" w:themeColor="text1"/>
          <w:sz w:val="28"/>
          <w:szCs w:val="28"/>
          <w:rtl/>
          <w:lang w:bidi="ar-IQ"/>
        </w:rPr>
        <w:t>التغيير</w:t>
      </w:r>
      <w:r w:rsidRPr="003734F9">
        <w:rPr>
          <w:rFonts w:ascii="Simplified Arabic" w:hAnsi="Simplified Arabic" w:cs="Simplified Arabic"/>
          <w:color w:val="000000" w:themeColor="text1"/>
          <w:sz w:val="28"/>
          <w:szCs w:val="28"/>
          <w:rtl/>
          <w:lang w:bidi="ar-IQ"/>
        </w:rPr>
        <w:t xml:space="preserve"> المناخي، إذ تمتلك الشركات </w:t>
      </w:r>
      <w:r w:rsidR="00CC42EC">
        <w:rPr>
          <w:rFonts w:ascii="Simplified Arabic" w:hAnsi="Simplified Arabic" w:cs="Simplified Arabic"/>
          <w:color w:val="000000" w:themeColor="text1"/>
          <w:sz w:val="28"/>
          <w:szCs w:val="28"/>
          <w:rtl/>
          <w:lang w:bidi="ar-IQ"/>
        </w:rPr>
        <w:t>الأمريكية</w:t>
      </w:r>
      <w:r w:rsidRPr="003734F9">
        <w:rPr>
          <w:rFonts w:ascii="Simplified Arabic" w:hAnsi="Simplified Arabic" w:cs="Simplified Arabic"/>
          <w:color w:val="000000" w:themeColor="text1"/>
          <w:sz w:val="28"/>
          <w:szCs w:val="28"/>
          <w:rtl/>
          <w:lang w:bidi="ar-IQ"/>
        </w:rPr>
        <w:t xml:space="preserve"> الكبرى تأثيرًا عالميًا من خلال استثماراتها، وسلاسل توريدها، وتكنولوجياتها. وقد بدأت بعض هذه الشركات، تحت ضغط المستثمرين والمجتمع المدني، في اعتماد سياسات استدامة بيئية، مثل استخدام الطاقة المتجددة، وتحديد بصمتها </w:t>
      </w:r>
      <w:r w:rsidRPr="003734F9">
        <w:rPr>
          <w:rFonts w:ascii="Simplified Arabic" w:hAnsi="Simplified Arabic" w:cs="Simplified Arabic"/>
          <w:color w:val="000000" w:themeColor="text1"/>
          <w:sz w:val="28"/>
          <w:szCs w:val="28"/>
          <w:rtl/>
          <w:lang w:bidi="ar-IQ"/>
        </w:rPr>
        <w:lastRenderedPageBreak/>
        <w:t>الكربونية، وتبني معايير</w:t>
      </w:r>
      <w:r w:rsidRPr="003734F9">
        <w:rPr>
          <w:rFonts w:ascii="Simplified Arabic" w:hAnsi="Simplified Arabic" w:cs="Simplified Arabic"/>
          <w:color w:val="000000" w:themeColor="text1"/>
          <w:sz w:val="28"/>
          <w:szCs w:val="28"/>
          <w:lang w:bidi="ar-IQ"/>
        </w:rPr>
        <w:t xml:space="preserve"> ESG </w:t>
      </w:r>
      <w:r w:rsidRPr="003734F9">
        <w:rPr>
          <w:rFonts w:ascii="Simplified Arabic" w:hAnsi="Simplified Arabic" w:cs="Simplified Arabic"/>
          <w:color w:val="000000" w:themeColor="text1"/>
          <w:sz w:val="28"/>
          <w:szCs w:val="28"/>
          <w:rtl/>
          <w:lang w:bidi="ar-IQ"/>
        </w:rPr>
        <w:t>(البيئية والاجتماعية والحوكمة)</w:t>
      </w:r>
      <w:r w:rsidR="00E15A67">
        <w:rPr>
          <w:rFonts w:ascii="Simplified Arabic" w:hAnsi="Simplified Arabic" w:cs="Simplified Arabic" w:hint="cs"/>
          <w:color w:val="000000" w:themeColor="text1"/>
          <w:sz w:val="28"/>
          <w:szCs w:val="28"/>
          <w:rtl/>
          <w:lang w:bidi="ar-IQ"/>
        </w:rPr>
        <w:t>،</w:t>
      </w:r>
      <w:r w:rsidRPr="003734F9">
        <w:rPr>
          <w:rFonts w:ascii="Simplified Arabic" w:hAnsi="Simplified Arabic" w:cs="Simplified Arabic"/>
          <w:color w:val="000000" w:themeColor="text1"/>
          <w:sz w:val="28"/>
          <w:szCs w:val="28"/>
          <w:rtl/>
          <w:lang w:bidi="ar-IQ"/>
        </w:rPr>
        <w:t xml:space="preserve"> إلا أن هذه الجهود، رغم أهميتها، تبقى طوعية وغير ملزمة قانونيًا، وهو ما يقلل من فعاليتها مقارنة بالتشريعات الملزمة</w:t>
      </w:r>
      <w:r w:rsidR="00E15A67">
        <w:rPr>
          <w:rStyle w:val="a6"/>
          <w:rFonts w:ascii="Simplified Arabic" w:hAnsi="Simplified Arabic" w:cs="Simplified Arabic"/>
          <w:color w:val="000000" w:themeColor="text1"/>
          <w:sz w:val="28"/>
          <w:szCs w:val="28"/>
          <w:rtl/>
          <w:lang w:bidi="ar-IQ"/>
        </w:rPr>
        <w:footnoteReference w:id="225"/>
      </w:r>
      <w:r w:rsidRPr="003734F9">
        <w:rPr>
          <w:rFonts w:ascii="Simplified Arabic" w:hAnsi="Simplified Arabic" w:cs="Simplified Arabic"/>
          <w:color w:val="000000" w:themeColor="text1"/>
          <w:sz w:val="28"/>
          <w:szCs w:val="28"/>
          <w:lang w:bidi="ar-IQ"/>
        </w:rPr>
        <w:t>.</w:t>
      </w:r>
    </w:p>
    <w:p w14:paraId="5E2E8326" w14:textId="57F671BD" w:rsidR="00C27ABD" w:rsidRDefault="00E15A67" w:rsidP="00E15A67">
      <w:pPr>
        <w:bidi/>
        <w:spacing w:after="0" w:line="240" w:lineRule="auto"/>
        <w:jc w:val="both"/>
        <w:rPr>
          <w:rFonts w:ascii="Simplified Arabic" w:hAnsi="Simplified Arabic" w:cs="Simplified Arabic"/>
          <w:color w:val="000000" w:themeColor="text1"/>
          <w:sz w:val="28"/>
          <w:szCs w:val="28"/>
          <w:rtl/>
          <w:lang w:bidi="ar-IQ"/>
        </w:rPr>
        <w:sectPr w:rsidR="00C27ABD" w:rsidSect="00C132E2">
          <w:headerReference w:type="default" r:id="rId42"/>
          <w:footnotePr>
            <w:numRestart w:val="eachPage"/>
          </w:footnotePr>
          <w:pgSz w:w="11906" w:h="16838" w:code="9"/>
          <w:pgMar w:top="900" w:right="1418" w:bottom="1134" w:left="1418" w:header="567" w:footer="505" w:gutter="0"/>
          <w:cols w:space="708"/>
          <w:titlePg/>
          <w:docGrid w:linePitch="360"/>
        </w:sectPr>
      </w:pPr>
      <w:r>
        <w:rPr>
          <w:rFonts w:ascii="Simplified Arabic" w:hAnsi="Simplified Arabic" w:cs="Simplified Arabic"/>
          <w:color w:val="000000" w:themeColor="text1"/>
          <w:sz w:val="28"/>
          <w:szCs w:val="28"/>
          <w:rtl/>
          <w:lang w:bidi="ar-IQ"/>
        </w:rPr>
        <w:tab/>
      </w:r>
      <w:r>
        <w:rPr>
          <w:rFonts w:ascii="Simplified Arabic" w:hAnsi="Simplified Arabic" w:cs="Simplified Arabic" w:hint="cs"/>
          <w:color w:val="000000" w:themeColor="text1"/>
          <w:sz w:val="28"/>
          <w:szCs w:val="28"/>
          <w:rtl/>
          <w:lang w:bidi="ar-IQ"/>
        </w:rPr>
        <w:t xml:space="preserve">ومن خلال ما </w:t>
      </w:r>
      <w:r w:rsidR="00F72EAE">
        <w:rPr>
          <w:rFonts w:ascii="Simplified Arabic" w:hAnsi="Simplified Arabic" w:cs="Simplified Arabic" w:hint="cs"/>
          <w:color w:val="000000" w:themeColor="text1"/>
          <w:sz w:val="28"/>
          <w:szCs w:val="28"/>
          <w:rtl/>
          <w:lang w:bidi="ar-IQ"/>
        </w:rPr>
        <w:t>تقدم يمكن القول بأن الإشكالية البنيوية العميق</w:t>
      </w:r>
      <w:r>
        <w:rPr>
          <w:rFonts w:ascii="Simplified Arabic" w:hAnsi="Simplified Arabic" w:cs="Simplified Arabic" w:hint="cs"/>
          <w:color w:val="000000" w:themeColor="text1"/>
          <w:sz w:val="28"/>
          <w:szCs w:val="28"/>
          <w:rtl/>
          <w:lang w:bidi="ar-IQ"/>
        </w:rPr>
        <w:t xml:space="preserve">ة التي تحكم علاقة الولايات المتحدة </w:t>
      </w:r>
      <w:r w:rsidR="00CC42EC">
        <w:rPr>
          <w:rFonts w:ascii="Simplified Arabic" w:hAnsi="Simplified Arabic" w:cs="Simplified Arabic" w:hint="cs"/>
          <w:color w:val="000000" w:themeColor="text1"/>
          <w:sz w:val="28"/>
          <w:szCs w:val="28"/>
          <w:rtl/>
          <w:lang w:bidi="ar-IQ"/>
        </w:rPr>
        <w:t>الأمريكية</w:t>
      </w:r>
      <w:r>
        <w:rPr>
          <w:rFonts w:ascii="Simplified Arabic" w:hAnsi="Simplified Arabic" w:cs="Simplified Arabic" w:hint="cs"/>
          <w:color w:val="000000" w:themeColor="text1"/>
          <w:sz w:val="28"/>
          <w:szCs w:val="28"/>
          <w:rtl/>
          <w:lang w:bidi="ar-IQ"/>
        </w:rPr>
        <w:t xml:space="preserve"> بالطاقة و</w:t>
      </w:r>
      <w:r w:rsidR="004E4DD5">
        <w:rPr>
          <w:rFonts w:ascii="Simplified Arabic" w:hAnsi="Simplified Arabic" w:cs="Simplified Arabic" w:hint="cs"/>
          <w:color w:val="000000" w:themeColor="text1"/>
          <w:sz w:val="28"/>
          <w:szCs w:val="28"/>
          <w:rtl/>
          <w:lang w:bidi="ar-IQ"/>
        </w:rPr>
        <w:t>التغيير</w:t>
      </w:r>
      <w:r>
        <w:rPr>
          <w:rFonts w:ascii="Simplified Arabic" w:hAnsi="Simplified Arabic" w:cs="Simplified Arabic" w:hint="cs"/>
          <w:color w:val="000000" w:themeColor="text1"/>
          <w:sz w:val="28"/>
          <w:szCs w:val="28"/>
          <w:rtl/>
          <w:lang w:bidi="ar-IQ"/>
        </w:rPr>
        <w:t xml:space="preserve"> المناخي تتضح معالمها من خلال تقاطع </w:t>
      </w:r>
      <w:r w:rsidR="003734F9" w:rsidRPr="003734F9">
        <w:rPr>
          <w:rFonts w:ascii="Simplified Arabic" w:hAnsi="Simplified Arabic" w:cs="Simplified Arabic"/>
          <w:color w:val="000000" w:themeColor="text1"/>
          <w:sz w:val="28"/>
          <w:szCs w:val="28"/>
          <w:rtl/>
          <w:lang w:bidi="ar-IQ"/>
        </w:rPr>
        <w:t>الاعتبارات الاقتصادية والصناعية والسياسية في سياقٍ معقد تتجاذبه ضرورات الحفاظ على الريادة الاقتصادية من جهة، ومسؤولية الالتزام بالمحددات البيئية العالمية من جهة أخرى</w:t>
      </w:r>
      <w:r>
        <w:rPr>
          <w:rFonts w:ascii="Simplified Arabic" w:hAnsi="Simplified Arabic" w:cs="Simplified Arabic" w:hint="cs"/>
          <w:color w:val="000000" w:themeColor="text1"/>
          <w:sz w:val="28"/>
          <w:szCs w:val="28"/>
          <w:rtl/>
          <w:lang w:bidi="ar-IQ"/>
        </w:rPr>
        <w:t>،</w:t>
      </w:r>
      <w:r w:rsidR="003734F9" w:rsidRPr="003734F9">
        <w:rPr>
          <w:rFonts w:ascii="Simplified Arabic" w:hAnsi="Simplified Arabic" w:cs="Simplified Arabic"/>
          <w:color w:val="000000" w:themeColor="text1"/>
          <w:sz w:val="28"/>
          <w:szCs w:val="28"/>
          <w:rtl/>
          <w:lang w:bidi="ar-IQ"/>
        </w:rPr>
        <w:t xml:space="preserve"> فقد كشف تحليل معدلات استهلاك الطاقة، واستخدامها في الصناعات المختلفة، والسياسات المعتمدة لمواجهة الآثار المناخية، عن واقع تتداخل فيه المصالح المتضاربة، وتبرز فيه معوقات هيكلية تحول دون تحول جذري نحو نظام طاقي أكثر استدامة</w:t>
      </w:r>
      <w:r>
        <w:rPr>
          <w:rFonts w:ascii="Simplified Arabic" w:hAnsi="Simplified Arabic" w:cs="Simplified Arabic" w:hint="cs"/>
          <w:color w:val="000000" w:themeColor="text1"/>
          <w:sz w:val="28"/>
          <w:szCs w:val="28"/>
          <w:rtl/>
          <w:lang w:bidi="ar-IQ"/>
        </w:rPr>
        <w:t>،</w:t>
      </w:r>
      <w:r w:rsidR="003734F9" w:rsidRPr="003734F9">
        <w:rPr>
          <w:rFonts w:ascii="Simplified Arabic" w:hAnsi="Simplified Arabic" w:cs="Simplified Arabic"/>
          <w:color w:val="000000" w:themeColor="text1"/>
          <w:sz w:val="28"/>
          <w:szCs w:val="28"/>
          <w:rtl/>
          <w:lang w:bidi="ar-IQ"/>
        </w:rPr>
        <w:t xml:space="preserve"> وبالرغم من الإعلان عن خطط طموحة للتقليل من الانبعاثات والانتقال إلى الطاقة النظيفة، إلا أن التفاوت بين الرؤى الفيدرالية والمحلية، والضغوط الاقتصادية والسياسية، واستمرار الاعتماد على مصادر الطاقة التقليدية، يظل يعيق قدرة الولايات المتحدة على القيام بدور قيادي ف</w:t>
      </w:r>
      <w:r w:rsidR="00D76C12">
        <w:rPr>
          <w:rFonts w:ascii="Simplified Arabic" w:hAnsi="Simplified Arabic" w:cs="Simplified Arabic" w:hint="cs"/>
          <w:color w:val="000000" w:themeColor="text1"/>
          <w:sz w:val="28"/>
          <w:szCs w:val="28"/>
          <w:rtl/>
          <w:lang w:bidi="ar-IQ"/>
        </w:rPr>
        <w:t>ا</w:t>
      </w:r>
      <w:r w:rsidR="00D76C12">
        <w:rPr>
          <w:rFonts w:ascii="Simplified Arabic" w:hAnsi="Simplified Arabic" w:cs="Simplified Arabic"/>
          <w:color w:val="000000" w:themeColor="text1"/>
          <w:sz w:val="28"/>
          <w:szCs w:val="28"/>
          <w:rtl/>
          <w:lang w:bidi="ar-IQ"/>
        </w:rPr>
        <w:t>ع</w:t>
      </w:r>
      <w:r w:rsidR="003734F9" w:rsidRPr="003734F9">
        <w:rPr>
          <w:rFonts w:ascii="Simplified Arabic" w:hAnsi="Simplified Arabic" w:cs="Simplified Arabic"/>
          <w:color w:val="000000" w:themeColor="text1"/>
          <w:sz w:val="28"/>
          <w:szCs w:val="28"/>
          <w:rtl/>
          <w:lang w:bidi="ar-IQ"/>
        </w:rPr>
        <w:t>ل في معركة المناخ. ومن هنا، فإن تجاوز هذا التحدي لا يتطلب فقط إصلاحات تقنية وتشريعية، بل يستدعي أيضًا تحولًا في النموذج القيمي والثقافي الذي ينظر إلى الطاقة بوصفها حقًا غير مشروط، نحو تصور جديد يجعل من العدالة البيئية شرطًا أخلاقيًا لاستمرار الحياة البشرية على كوكب بات مهددًا في عمقه الوجودي.</w:t>
      </w:r>
    </w:p>
    <w:p w14:paraId="5EBAC0F8" w14:textId="77777777" w:rsidR="00C27ABD" w:rsidRDefault="00C27ABD" w:rsidP="002154B0">
      <w:pPr>
        <w:tabs>
          <w:tab w:val="left" w:pos="5920"/>
        </w:tabs>
        <w:bidi/>
        <w:spacing w:after="0" w:line="240" w:lineRule="auto"/>
        <w:jc w:val="both"/>
        <w:rPr>
          <w:rFonts w:ascii="Simplified Arabic" w:hAnsi="Simplified Arabic" w:cs="Simplified Arabic"/>
          <w:color w:val="000000" w:themeColor="text1"/>
          <w:sz w:val="28"/>
          <w:szCs w:val="28"/>
          <w:rtl/>
          <w:lang w:bidi="ar-AE"/>
        </w:rPr>
      </w:pPr>
    </w:p>
    <w:p w14:paraId="009FD941" w14:textId="77777777" w:rsidR="00A70E98" w:rsidRDefault="00A70E98" w:rsidP="00A70E98">
      <w:pPr>
        <w:spacing w:after="0"/>
        <w:jc w:val="center"/>
        <w:rPr>
          <w:rFonts w:ascii="Arial" w:hAnsi="Arial"/>
          <w:b/>
          <w:bCs/>
          <w:sz w:val="28"/>
          <w:szCs w:val="28"/>
          <w:rtl/>
          <w:lang w:bidi="ar-IQ"/>
        </w:rPr>
      </w:pPr>
    </w:p>
    <w:p w14:paraId="665CC735" w14:textId="77777777" w:rsidR="00C132E2" w:rsidRDefault="00C132E2" w:rsidP="00A70E98">
      <w:pPr>
        <w:spacing w:after="0"/>
        <w:jc w:val="center"/>
        <w:rPr>
          <w:rFonts w:ascii="Arial" w:hAnsi="Arial"/>
          <w:b/>
          <w:bCs/>
          <w:sz w:val="28"/>
          <w:szCs w:val="28"/>
          <w:rtl/>
          <w:lang w:bidi="ar-IQ"/>
        </w:rPr>
      </w:pPr>
    </w:p>
    <w:p w14:paraId="619704F4" w14:textId="77777777" w:rsidR="00C132E2" w:rsidRDefault="00C132E2" w:rsidP="00A70E98">
      <w:pPr>
        <w:spacing w:after="0"/>
        <w:jc w:val="center"/>
        <w:rPr>
          <w:rFonts w:ascii="Arial" w:hAnsi="Arial"/>
          <w:b/>
          <w:bCs/>
          <w:sz w:val="28"/>
          <w:szCs w:val="28"/>
          <w:lang w:val="en-US" w:bidi="ar-IQ"/>
        </w:rPr>
      </w:pPr>
    </w:p>
    <w:p w14:paraId="7D3EEC43" w14:textId="77777777" w:rsidR="007527C4" w:rsidRDefault="007527C4" w:rsidP="00A70E98">
      <w:pPr>
        <w:spacing w:after="0"/>
        <w:jc w:val="center"/>
        <w:rPr>
          <w:rFonts w:ascii="Arial" w:hAnsi="Arial"/>
          <w:b/>
          <w:bCs/>
          <w:sz w:val="28"/>
          <w:szCs w:val="28"/>
          <w:lang w:val="en-US" w:bidi="ar-IQ"/>
        </w:rPr>
      </w:pPr>
    </w:p>
    <w:p w14:paraId="3E40616B" w14:textId="77777777" w:rsidR="007527C4" w:rsidRPr="007527C4" w:rsidRDefault="007527C4" w:rsidP="00A70E98">
      <w:pPr>
        <w:spacing w:after="0"/>
        <w:jc w:val="center"/>
        <w:rPr>
          <w:rFonts w:ascii="Arial" w:hAnsi="Arial"/>
          <w:b/>
          <w:bCs/>
          <w:sz w:val="28"/>
          <w:szCs w:val="28"/>
          <w:rtl/>
          <w:lang w:val="en-US" w:bidi="ar-IQ"/>
        </w:rPr>
      </w:pPr>
    </w:p>
    <w:p w14:paraId="6E8541A0" w14:textId="77777777" w:rsidR="00C132E2" w:rsidRDefault="00C132E2" w:rsidP="00A70E98">
      <w:pPr>
        <w:spacing w:after="0"/>
        <w:jc w:val="center"/>
        <w:rPr>
          <w:rFonts w:ascii="Arial" w:hAnsi="Arial"/>
          <w:b/>
          <w:bCs/>
          <w:sz w:val="28"/>
          <w:szCs w:val="28"/>
          <w:rtl/>
          <w:lang w:bidi="ar-IQ"/>
        </w:rPr>
      </w:pPr>
    </w:p>
    <w:p w14:paraId="184A6568" w14:textId="77777777" w:rsidR="00C132E2" w:rsidRDefault="00C132E2" w:rsidP="00A70E98">
      <w:pPr>
        <w:spacing w:after="0"/>
        <w:jc w:val="center"/>
        <w:rPr>
          <w:rFonts w:ascii="Arial" w:hAnsi="Arial"/>
          <w:b/>
          <w:bCs/>
          <w:sz w:val="28"/>
          <w:szCs w:val="28"/>
          <w:rtl/>
          <w:lang w:bidi="ar-IQ"/>
        </w:rPr>
      </w:pPr>
    </w:p>
    <w:p w14:paraId="0F5E4BDD" w14:textId="77777777" w:rsidR="00A70E98" w:rsidRDefault="00A70E98" w:rsidP="00A70E98">
      <w:pPr>
        <w:spacing w:after="0"/>
        <w:jc w:val="center"/>
        <w:rPr>
          <w:rFonts w:ascii="Arial" w:hAnsi="Arial"/>
          <w:b/>
          <w:bCs/>
          <w:sz w:val="28"/>
          <w:szCs w:val="28"/>
          <w:rtl/>
          <w:lang w:bidi="ar-IQ"/>
        </w:rPr>
      </w:pPr>
    </w:p>
    <w:p w14:paraId="2F910812" w14:textId="77777777" w:rsidR="00A70E98" w:rsidRPr="00555179" w:rsidRDefault="00A70E98" w:rsidP="00F64C3D">
      <w:pPr>
        <w:bidi/>
        <w:spacing w:after="0"/>
        <w:jc w:val="center"/>
        <w:rPr>
          <w:rFonts w:ascii="TheSansArabic Black" w:hAnsi="TheSansArabic Black" w:cs="PT Bold Heading"/>
          <w:sz w:val="44"/>
          <w:szCs w:val="44"/>
          <w:rtl/>
          <w:lang w:bidi="ar-IQ"/>
        </w:rPr>
      </w:pPr>
      <w:r w:rsidRPr="00555179">
        <w:rPr>
          <w:rFonts w:ascii="TheSansArabic Black" w:hAnsi="TheSansArabic Black" w:cs="PT Bold Heading"/>
          <w:sz w:val="44"/>
          <w:szCs w:val="44"/>
          <w:rtl/>
          <w:lang w:bidi="ar-IQ"/>
        </w:rPr>
        <w:t xml:space="preserve">الفصل </w:t>
      </w:r>
      <w:r w:rsidRPr="00555179">
        <w:rPr>
          <w:rFonts w:ascii="TheSansArabic Black" w:hAnsi="TheSansArabic Black" w:cs="PT Bold Heading" w:hint="cs"/>
          <w:sz w:val="44"/>
          <w:szCs w:val="44"/>
          <w:rtl/>
          <w:lang w:bidi="ar-IQ"/>
        </w:rPr>
        <w:t>الثالث</w:t>
      </w:r>
    </w:p>
    <w:p w14:paraId="69EF7503" w14:textId="5EBF6A0F" w:rsidR="00A70E98" w:rsidRPr="0022754E" w:rsidRDefault="00555179" w:rsidP="00F64C3D">
      <w:pPr>
        <w:bidi/>
        <w:spacing w:after="0"/>
        <w:jc w:val="center"/>
        <w:rPr>
          <w:rFonts w:ascii="TheSansArabic Black" w:hAnsi="TheSansArabic Black" w:cs="TheSansArabic Black"/>
          <w:sz w:val="32"/>
          <w:szCs w:val="32"/>
          <w:rtl/>
          <w:lang w:bidi="ar-IQ"/>
        </w:rPr>
      </w:pPr>
      <w:r>
        <w:rPr>
          <w:rFonts w:ascii="TheSansArabic Black" w:hAnsi="TheSansArabic Black" w:cs="PT Bold Heading" w:hint="cs"/>
          <w:sz w:val="32"/>
          <w:szCs w:val="32"/>
          <w:rtl/>
          <w:lang w:bidi="ar-IQ"/>
        </w:rPr>
        <w:t>السلوك السياسي الصيني والأ</w:t>
      </w:r>
      <w:r w:rsidR="00A70E98" w:rsidRPr="00555179">
        <w:rPr>
          <w:rFonts w:ascii="TheSansArabic Black" w:hAnsi="TheSansArabic Black" w:cs="PT Bold Heading" w:hint="cs"/>
          <w:sz w:val="32"/>
          <w:szCs w:val="32"/>
          <w:rtl/>
          <w:lang w:bidi="ar-IQ"/>
        </w:rPr>
        <w:t xml:space="preserve">مريكي من الجهود الدولية لمواجهة </w:t>
      </w:r>
      <w:r w:rsidR="004E4DD5" w:rsidRPr="00555179">
        <w:rPr>
          <w:rFonts w:ascii="TheSansArabic Black" w:hAnsi="TheSansArabic Black" w:cs="PT Bold Heading" w:hint="cs"/>
          <w:sz w:val="32"/>
          <w:szCs w:val="32"/>
          <w:rtl/>
          <w:lang w:bidi="ar-IQ"/>
        </w:rPr>
        <w:t>التغيير</w:t>
      </w:r>
      <w:r w:rsidR="00A70E98" w:rsidRPr="00555179">
        <w:rPr>
          <w:rFonts w:ascii="TheSansArabic Black" w:hAnsi="TheSansArabic Black" w:cs="PT Bold Heading" w:hint="cs"/>
          <w:sz w:val="32"/>
          <w:szCs w:val="32"/>
          <w:rtl/>
          <w:lang w:bidi="ar-IQ"/>
        </w:rPr>
        <w:t>ات المناخية</w:t>
      </w:r>
      <w:r w:rsidR="00A70E98">
        <w:rPr>
          <w:rFonts w:ascii="TheSansArabic Black" w:hAnsi="TheSansArabic Black" w:cs="TheSansArabic Black" w:hint="cs"/>
          <w:sz w:val="32"/>
          <w:szCs w:val="32"/>
          <w:rtl/>
          <w:lang w:bidi="ar-IQ"/>
        </w:rPr>
        <w:t xml:space="preserve"> </w:t>
      </w:r>
      <w:r w:rsidR="007527C4">
        <w:rPr>
          <w:rFonts w:ascii="TheSansArabic Black" w:hAnsi="TheSansArabic Black" w:cs="TheSansArabic Black" w:hint="cs"/>
          <w:sz w:val="32"/>
          <w:szCs w:val="32"/>
          <w:rtl/>
          <w:lang w:bidi="ar-IQ"/>
        </w:rPr>
        <w:t xml:space="preserve"> </w:t>
      </w:r>
      <w:r w:rsidR="00A70E98">
        <w:rPr>
          <w:rFonts w:ascii="TheSansArabic Black" w:hAnsi="TheSansArabic Black" w:cs="TheSansArabic Black" w:hint="cs"/>
          <w:sz w:val="32"/>
          <w:szCs w:val="32"/>
          <w:rtl/>
          <w:lang w:bidi="ar-IQ"/>
        </w:rPr>
        <w:t xml:space="preserve"> </w:t>
      </w:r>
    </w:p>
    <w:p w14:paraId="2268EDD0" w14:textId="77777777" w:rsidR="00A70E98" w:rsidRDefault="00A70E98" w:rsidP="00F64C3D">
      <w:pPr>
        <w:bidi/>
        <w:spacing w:after="0"/>
        <w:jc w:val="both"/>
        <w:rPr>
          <w:rFonts w:ascii="Arial" w:hAnsi="Arial"/>
          <w:b/>
          <w:bCs/>
          <w:sz w:val="28"/>
          <w:szCs w:val="28"/>
          <w:rtl/>
          <w:lang w:bidi="ar-IQ"/>
        </w:rPr>
      </w:pPr>
      <w:r w:rsidRPr="0022754E">
        <w:rPr>
          <w:rFonts w:hint="cs"/>
          <w:b/>
          <w:bCs/>
          <w:rtl/>
          <w:lang w:bidi="ar-IQ"/>
        </w:rPr>
        <w:t xml:space="preserve"> </w:t>
      </w:r>
    </w:p>
    <w:p w14:paraId="2E780E25" w14:textId="77777777" w:rsidR="00A70E98" w:rsidRDefault="00A70E98" w:rsidP="00F64C3D">
      <w:pPr>
        <w:bidi/>
        <w:rPr>
          <w:rFonts w:ascii="Arial" w:hAnsi="Arial"/>
          <w:b/>
          <w:bCs/>
          <w:sz w:val="28"/>
          <w:szCs w:val="28"/>
          <w:rtl/>
          <w:lang w:bidi="ar-IQ"/>
        </w:rPr>
      </w:pPr>
      <w:r>
        <w:rPr>
          <w:rFonts w:ascii="Arial" w:hAnsi="Arial"/>
          <w:b/>
          <w:bCs/>
          <w:sz w:val="28"/>
          <w:szCs w:val="28"/>
          <w:rtl/>
          <w:lang w:bidi="ar-IQ"/>
        </w:rPr>
        <w:br w:type="page"/>
      </w:r>
    </w:p>
    <w:p w14:paraId="4EC36327" w14:textId="52D6A70A" w:rsidR="00A70E98" w:rsidRPr="00F72EAE" w:rsidRDefault="00A70E98" w:rsidP="00F72EAE">
      <w:pPr>
        <w:pStyle w:val="1"/>
        <w:rPr>
          <w:rtl/>
        </w:rPr>
      </w:pPr>
      <w:bookmarkStart w:id="100" w:name="_Toc198136067"/>
      <w:r w:rsidRPr="00F72EAE">
        <w:rPr>
          <w:rtl/>
        </w:rPr>
        <w:lastRenderedPageBreak/>
        <w:t xml:space="preserve">الفصل </w:t>
      </w:r>
      <w:r w:rsidRPr="00F72EAE">
        <w:rPr>
          <w:rFonts w:hint="cs"/>
          <w:rtl/>
        </w:rPr>
        <w:t>الثالث</w:t>
      </w:r>
      <w:r w:rsidRPr="00F72EAE">
        <w:rPr>
          <w:rtl/>
        </w:rPr>
        <w:t xml:space="preserve"> </w:t>
      </w:r>
      <w:r w:rsidRPr="00F72EAE">
        <w:rPr>
          <w:rtl/>
        </w:rPr>
        <w:br/>
      </w:r>
      <w:r w:rsidRPr="00F72EAE">
        <w:rPr>
          <w:rFonts w:hint="cs"/>
          <w:rtl/>
        </w:rPr>
        <w:t xml:space="preserve">السلوك السياسي الصيني والامريكي من الجهود الدولية لمواجهة </w:t>
      </w:r>
      <w:r w:rsidR="004E4DD5" w:rsidRPr="00F72EAE">
        <w:rPr>
          <w:rFonts w:hint="cs"/>
          <w:rtl/>
        </w:rPr>
        <w:t>التغيير</w:t>
      </w:r>
      <w:r w:rsidRPr="00F72EAE">
        <w:rPr>
          <w:rFonts w:hint="cs"/>
          <w:rtl/>
        </w:rPr>
        <w:t>ات المناخية</w:t>
      </w:r>
      <w:bookmarkEnd w:id="100"/>
      <w:r w:rsidRPr="00F72EAE">
        <w:rPr>
          <w:rFonts w:hint="cs"/>
          <w:rtl/>
        </w:rPr>
        <w:t xml:space="preserve"> </w:t>
      </w:r>
      <w:r w:rsidR="007527C4" w:rsidRPr="00F72EAE">
        <w:rPr>
          <w:rFonts w:hint="cs"/>
          <w:rtl/>
        </w:rPr>
        <w:t xml:space="preserve"> </w:t>
      </w:r>
    </w:p>
    <w:p w14:paraId="38BFB479" w14:textId="3AB997C9" w:rsidR="00A70E98" w:rsidRPr="00A44F5A" w:rsidRDefault="00A70E98" w:rsidP="00F64C3D">
      <w:pPr>
        <w:bidi/>
        <w:spacing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في خضم التحولات الجذرية التي تعصف بالنظام الدولي المعاصر، لم تعد البيئة تُدرَج بوصفها مسألة هامشية أو ثانوية في أجندات السياسة العالمية، بل باتت تشكل مركز الثقل في إعادة تعريف مفاهيم القوة، والمصلحة، والشرعية</w:t>
      </w:r>
      <w:r>
        <w:rPr>
          <w:rFonts w:ascii="Simplified Arabic" w:hAnsi="Simplified Arabic" w:cs="Simplified Arabic" w:hint="cs"/>
          <w:sz w:val="28"/>
          <w:szCs w:val="28"/>
          <w:rtl/>
          <w:lang w:bidi="ar-IQ"/>
        </w:rPr>
        <w:t>،</w:t>
      </w:r>
      <w:r w:rsidRPr="00A44F5A">
        <w:rPr>
          <w:rFonts w:ascii="Simplified Arabic" w:hAnsi="Simplified Arabic" w:cs="Simplified Arabic"/>
          <w:sz w:val="28"/>
          <w:szCs w:val="28"/>
          <w:rtl/>
          <w:lang w:bidi="ar-IQ"/>
        </w:rPr>
        <w:t xml:space="preserve"> ذلك أن </w:t>
      </w:r>
      <w:r w:rsidR="004E4DD5">
        <w:rPr>
          <w:rFonts w:ascii="Simplified Arabic" w:hAnsi="Simplified Arabic" w:cs="Simplified Arabic"/>
          <w:sz w:val="28"/>
          <w:szCs w:val="28"/>
          <w:rtl/>
          <w:lang w:bidi="ar-IQ"/>
        </w:rPr>
        <w:t>التغيير</w:t>
      </w:r>
      <w:r w:rsidRPr="00A44F5A">
        <w:rPr>
          <w:rFonts w:ascii="Simplified Arabic" w:hAnsi="Simplified Arabic" w:cs="Simplified Arabic"/>
          <w:sz w:val="28"/>
          <w:szCs w:val="28"/>
          <w:rtl/>
          <w:lang w:bidi="ar-IQ"/>
        </w:rPr>
        <w:t xml:space="preserve"> المناخي لم يعد يُقارب كقضية بيئية فحسب، وإنما كمعضلة حضارية كونية تستوجب إعادة تموضع للمسؤولية السياسية والاقتصادية للدول، وتعيد صياغة العلاقة بين الإنسان والنظام الطبيعي ضمن سياق متشابك تتقاطع فيه الاعتبارات الجيوسياسية مع الحتميات البيئية</w:t>
      </w:r>
      <w:r>
        <w:rPr>
          <w:rFonts w:ascii="Simplified Arabic" w:hAnsi="Simplified Arabic" w:cs="Simplified Arabic" w:hint="cs"/>
          <w:sz w:val="28"/>
          <w:szCs w:val="28"/>
          <w:rtl/>
          <w:lang w:bidi="ar-IQ"/>
        </w:rPr>
        <w:t xml:space="preserve">، </w:t>
      </w:r>
      <w:r w:rsidR="00CC42EC">
        <w:rPr>
          <w:rFonts w:ascii="Simplified Arabic" w:hAnsi="Simplified Arabic" w:cs="Simplified Arabic" w:hint="cs"/>
          <w:sz w:val="28"/>
          <w:szCs w:val="28"/>
          <w:rtl/>
          <w:lang w:bidi="ar-IQ"/>
        </w:rPr>
        <w:t>ومن ثم</w:t>
      </w:r>
      <w:r>
        <w:rPr>
          <w:rFonts w:ascii="Simplified Arabic" w:hAnsi="Simplified Arabic" w:cs="Simplified Arabic" w:hint="cs"/>
          <w:sz w:val="28"/>
          <w:szCs w:val="28"/>
          <w:rtl/>
          <w:lang w:bidi="ar-IQ"/>
        </w:rPr>
        <w:t xml:space="preserve"> إن </w:t>
      </w:r>
      <w:r w:rsidRPr="00A44F5A">
        <w:rPr>
          <w:rFonts w:ascii="Simplified Arabic" w:hAnsi="Simplified Arabic" w:cs="Simplified Arabic"/>
          <w:sz w:val="28"/>
          <w:szCs w:val="28"/>
          <w:rtl/>
          <w:lang w:bidi="ar-IQ"/>
        </w:rPr>
        <w:t xml:space="preserve">تحليل السلوك السياسي للقوى الكبرى، وتحديدًا الصين والولايات المتحدة، في إطار الجهود الدولية لمجابهة </w:t>
      </w:r>
      <w:r w:rsidR="004E4DD5">
        <w:rPr>
          <w:rFonts w:ascii="Simplified Arabic" w:hAnsi="Simplified Arabic" w:cs="Simplified Arabic"/>
          <w:sz w:val="28"/>
          <w:szCs w:val="28"/>
          <w:rtl/>
          <w:lang w:bidi="ar-IQ"/>
        </w:rPr>
        <w:t>التغيير</w:t>
      </w:r>
      <w:r w:rsidRPr="00A44F5A">
        <w:rPr>
          <w:rFonts w:ascii="Simplified Arabic" w:hAnsi="Simplified Arabic" w:cs="Simplified Arabic"/>
          <w:sz w:val="28"/>
          <w:szCs w:val="28"/>
          <w:rtl/>
          <w:lang w:bidi="ar-IQ"/>
        </w:rPr>
        <w:t>ات المناخية، لا يمكن أن يتم بمعزل عن فهم السياق البنيوي الذي تنتج فيه هذه السياسات، ولا عن إدراك التفاعلات المعقدة بين المصالح الوطنية والرؤية الكونية لمستقبل الكوكب. فبينما تسعى الصين إلى تثبيت حضورها كقوة مسؤولة من خلال دمج قضايا المناخ في منظومتها التنموية الأوسع، عبر مفاهيم مثل "الحضارة الإيكولوجية"، تنحو الولايات المتحدة – وإن بتذبذب – إلى مقاربات تتراوح بين دبلوماسية مناخية تقدمية في ظل إدارات ديمقراطية، ونزعة انعزالية تقوّض الالتزامات البيئية في سياق الرؤى المحافظة.</w:t>
      </w:r>
    </w:p>
    <w:p w14:paraId="2D7B4F9D" w14:textId="5BA71D21" w:rsidR="00A70E98" w:rsidRPr="00A44F5A" w:rsidRDefault="00D76C12" w:rsidP="00F64C3D">
      <w:pPr>
        <w:bidi/>
        <w:spacing w:line="240" w:lineRule="auto"/>
        <w:ind w:firstLine="720"/>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ومن هذا المنطلق ي</w:t>
      </w:r>
      <w:r>
        <w:rPr>
          <w:rFonts w:ascii="Simplified Arabic" w:hAnsi="Simplified Arabic" w:cs="Simplified Arabic" w:hint="cs"/>
          <w:sz w:val="28"/>
          <w:szCs w:val="28"/>
          <w:rtl/>
          <w:lang w:bidi="ar-IQ"/>
        </w:rPr>
        <w:t>سعى</w:t>
      </w:r>
      <w:r w:rsidR="00A70E98" w:rsidRPr="00A44F5A">
        <w:rPr>
          <w:rFonts w:ascii="Simplified Arabic" w:hAnsi="Simplified Arabic" w:cs="Simplified Arabic"/>
          <w:sz w:val="28"/>
          <w:szCs w:val="28"/>
          <w:rtl/>
          <w:lang w:bidi="ar-IQ"/>
        </w:rPr>
        <w:t xml:space="preserve"> هذا الفصل إلى تقديم معالجة تحليلية معمّقة للسلوك السياسي الصيني والأمريكي في ميدان ال</w:t>
      </w:r>
      <w:r>
        <w:rPr>
          <w:rFonts w:ascii="Simplified Arabic" w:hAnsi="Simplified Arabic" w:cs="Simplified Arabic"/>
          <w:sz w:val="28"/>
          <w:szCs w:val="28"/>
          <w:rtl/>
          <w:lang w:bidi="ar-IQ"/>
        </w:rPr>
        <w:t xml:space="preserve">عمل المناخي الدولي، وذلك </w:t>
      </w:r>
      <w:r>
        <w:rPr>
          <w:rFonts w:ascii="Simplified Arabic" w:hAnsi="Simplified Arabic" w:cs="Simplified Arabic" w:hint="cs"/>
          <w:sz w:val="28"/>
          <w:szCs w:val="28"/>
          <w:rtl/>
          <w:lang w:bidi="ar-IQ"/>
        </w:rPr>
        <w:t>عن طريق</w:t>
      </w:r>
      <w:r w:rsidR="00A70E98" w:rsidRPr="00A44F5A">
        <w:rPr>
          <w:rFonts w:ascii="Simplified Arabic" w:hAnsi="Simplified Arabic" w:cs="Simplified Arabic"/>
          <w:sz w:val="28"/>
          <w:szCs w:val="28"/>
          <w:rtl/>
          <w:lang w:bidi="ar-IQ"/>
        </w:rPr>
        <w:t xml:space="preserve"> تتبّع تطور المواقف، واستكشاف أطر المشاركة في المؤتمرات الأممية، فضلاً عن تقييم حجم الالتزامات الفعلية مقارنة بالتصريحات السياسية. كما يُعنى الفصل باستشراف السيناريوهات المستق</w:t>
      </w:r>
      <w:r>
        <w:rPr>
          <w:rFonts w:ascii="Simplified Arabic" w:hAnsi="Simplified Arabic" w:cs="Simplified Arabic"/>
          <w:sz w:val="28"/>
          <w:szCs w:val="28"/>
          <w:rtl/>
          <w:lang w:bidi="ar-IQ"/>
        </w:rPr>
        <w:t>بلية المحتملة، آخذًا في ال</w:t>
      </w:r>
      <w:r>
        <w:rPr>
          <w:rFonts w:ascii="Simplified Arabic" w:hAnsi="Simplified Arabic" w:cs="Simplified Arabic" w:hint="cs"/>
          <w:sz w:val="28"/>
          <w:szCs w:val="28"/>
          <w:rtl/>
          <w:lang w:bidi="ar-IQ"/>
        </w:rPr>
        <w:t>حسبان</w:t>
      </w:r>
      <w:r w:rsidR="00A70E98" w:rsidRPr="00A44F5A">
        <w:rPr>
          <w:rFonts w:ascii="Simplified Arabic" w:hAnsi="Simplified Arabic" w:cs="Simplified Arabic"/>
          <w:sz w:val="28"/>
          <w:szCs w:val="28"/>
          <w:rtl/>
          <w:lang w:bidi="ar-IQ"/>
        </w:rPr>
        <w:t xml:space="preserve"> تنامي الوعي الكوكبي بحجم الأزمة، وتزايد الضغوط المجتمعية والدبلوماسية على القوى الكبرى لتفعيل التزاماتها البيئية</w:t>
      </w:r>
      <w:r w:rsidR="00A70E98">
        <w:rPr>
          <w:rFonts w:ascii="Simplified Arabic" w:hAnsi="Simplified Arabic" w:cs="Simplified Arabic" w:hint="cs"/>
          <w:sz w:val="28"/>
          <w:szCs w:val="28"/>
          <w:rtl/>
          <w:lang w:bidi="ar-IQ"/>
        </w:rPr>
        <w:t xml:space="preserve">، </w:t>
      </w:r>
      <w:r w:rsidR="00A70E98" w:rsidRPr="00A44F5A">
        <w:rPr>
          <w:rFonts w:ascii="Simplified Arabic" w:hAnsi="Simplified Arabic" w:cs="Simplified Arabic"/>
          <w:sz w:val="28"/>
          <w:szCs w:val="28"/>
          <w:rtl/>
          <w:lang w:bidi="ar-IQ"/>
        </w:rPr>
        <w:t xml:space="preserve">وانطلاقًا من أن </w:t>
      </w:r>
      <w:r w:rsidR="004E4DD5">
        <w:rPr>
          <w:rFonts w:ascii="Simplified Arabic" w:hAnsi="Simplified Arabic" w:cs="Simplified Arabic"/>
          <w:sz w:val="28"/>
          <w:szCs w:val="28"/>
          <w:rtl/>
          <w:lang w:bidi="ar-IQ"/>
        </w:rPr>
        <w:t>التغيير</w:t>
      </w:r>
      <w:r w:rsidR="00A70E98" w:rsidRPr="00A44F5A">
        <w:rPr>
          <w:rFonts w:ascii="Simplified Arabic" w:hAnsi="Simplified Arabic" w:cs="Simplified Arabic"/>
          <w:sz w:val="28"/>
          <w:szCs w:val="28"/>
          <w:rtl/>
          <w:lang w:bidi="ar-IQ"/>
        </w:rPr>
        <w:t xml:space="preserve"> المناخي لم يعد يمثل تهديدًا بيئيًا فقط، بل أصبح معيارًا جديدًا لشرعية الفعل الدولي وأخلاقيته، تبرز الحاجة الملحّة إلى مساءلة الدول الكبرى لا على أساس ما تعلنه من تعهدات، بل بناءً على ما تنجزه فعليًا على أرض الواقع. ذلك أن عالم ما بعد الكربون لن يُبنى إلا بفعل سياسي واعٍ، تتلاقى فيه الإرادة الوطنية مع المسؤولية العالمية، في إطار من التعاون المتعدد الأطراف الذي تتلاشى فيه الحدود التقليدية بين الداخل والخارج، والسيادة والمساءلة، والمصلحة القومية والواجب الكوني.</w:t>
      </w:r>
    </w:p>
    <w:p w14:paraId="6EAA02B7" w14:textId="77777777" w:rsidR="00A70E98" w:rsidRPr="002B0EE4" w:rsidRDefault="00A70E98" w:rsidP="00F64C3D">
      <w:pPr>
        <w:bidi/>
        <w:spacing w:line="240" w:lineRule="auto"/>
        <w:ind w:firstLine="720"/>
        <w:jc w:val="both"/>
        <w:rPr>
          <w:rFonts w:ascii="Simplified Arabic" w:hAnsi="Simplified Arabic" w:cs="Simplified Arabic"/>
          <w:sz w:val="28"/>
          <w:szCs w:val="28"/>
          <w:rtl/>
          <w:lang w:bidi="ar-IQ"/>
        </w:rPr>
      </w:pPr>
    </w:p>
    <w:p w14:paraId="0B3707AB" w14:textId="77777777" w:rsidR="00A70E98" w:rsidRDefault="00A70E98" w:rsidP="00F64C3D">
      <w:pPr>
        <w:bidi/>
        <w:rPr>
          <w:rFonts w:ascii="TheSansArabic Black" w:eastAsiaTheme="majorEastAsia" w:hAnsi="TheSansArabic Black" w:cs="TheSansArabic Black"/>
          <w:color w:val="000000"/>
          <w:sz w:val="26"/>
          <w:szCs w:val="26"/>
          <w:rtl/>
          <w:lang w:bidi="ar-IQ"/>
        </w:rPr>
      </w:pPr>
      <w:r>
        <w:rPr>
          <w:rtl/>
        </w:rPr>
        <w:br w:type="page"/>
      </w:r>
    </w:p>
    <w:p w14:paraId="592DCEDC" w14:textId="70F1823B" w:rsidR="00A70E98" w:rsidRPr="002B0EE4" w:rsidRDefault="00A70E98" w:rsidP="00F64C3D">
      <w:pPr>
        <w:pStyle w:val="2"/>
        <w:rPr>
          <w:rtl/>
        </w:rPr>
      </w:pPr>
      <w:bookmarkStart w:id="101" w:name="_Toc198136068"/>
      <w:r w:rsidRPr="002B0EE4">
        <w:rPr>
          <w:rtl/>
        </w:rPr>
        <w:lastRenderedPageBreak/>
        <w:t xml:space="preserve">المبحث </w:t>
      </w:r>
      <w:r w:rsidR="004E4DD5">
        <w:rPr>
          <w:rtl/>
        </w:rPr>
        <w:t>الأول</w:t>
      </w:r>
      <w:r w:rsidRPr="002B0EE4">
        <w:rPr>
          <w:rtl/>
        </w:rPr>
        <w:t xml:space="preserve"> :الجهود الدولية لمواجهة </w:t>
      </w:r>
      <w:r w:rsidR="004E4DD5">
        <w:rPr>
          <w:rtl/>
        </w:rPr>
        <w:t>التغيير</w:t>
      </w:r>
      <w:r w:rsidRPr="002B0EE4">
        <w:rPr>
          <w:rtl/>
        </w:rPr>
        <w:t>ات المناخية</w:t>
      </w:r>
      <w:bookmarkEnd w:id="101"/>
      <w:r w:rsidRPr="002B0EE4">
        <w:rPr>
          <w:rtl/>
        </w:rPr>
        <w:t xml:space="preserve">  </w:t>
      </w:r>
    </w:p>
    <w:p w14:paraId="4D65C069" w14:textId="3DCCA601" w:rsidR="00A70E98" w:rsidRPr="00A44F5A" w:rsidRDefault="00A70E98" w:rsidP="00F64C3D">
      <w:pPr>
        <w:bidi/>
        <w:spacing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 xml:space="preserve">تُعد </w:t>
      </w:r>
      <w:r w:rsidR="004E4DD5">
        <w:rPr>
          <w:rFonts w:ascii="Simplified Arabic" w:hAnsi="Simplified Arabic" w:cs="Simplified Arabic"/>
          <w:sz w:val="28"/>
          <w:szCs w:val="28"/>
          <w:rtl/>
          <w:lang w:bidi="ar-IQ"/>
        </w:rPr>
        <w:t>التغيير</w:t>
      </w:r>
      <w:r w:rsidRPr="00A44F5A">
        <w:rPr>
          <w:rFonts w:ascii="Simplified Arabic" w:hAnsi="Simplified Arabic" w:cs="Simplified Arabic"/>
          <w:sz w:val="28"/>
          <w:szCs w:val="28"/>
          <w:rtl/>
          <w:lang w:bidi="ar-IQ"/>
        </w:rPr>
        <w:t>ات المناخية أحد أكثر التحديات تركيبًا وإلحاحًا في التاريخ الإنساني الحديث، لا لأنها تُهدد استقرار النظم البيئية فحسب، بل لأنها تُعيد تعريف حدود الإمكانية السياسية والاقتصادية على المستوى العالمي. وفي مواجهة هذا التحدي، لم يكن خيار التعاون الدولي ترفًا أخلاقيًا أو اختيارًا طوعيًا، بل ضرورة وجودية فرضتها تشابكات الخطر المناخي الذي لا يعترف بالحدود، ولا يستثني أحدًا من تبعاته</w:t>
      </w:r>
      <w:r>
        <w:rPr>
          <w:rFonts w:ascii="Simplified Arabic" w:hAnsi="Simplified Arabic" w:cs="Simplified Arabic" w:hint="cs"/>
          <w:sz w:val="28"/>
          <w:szCs w:val="28"/>
          <w:rtl/>
          <w:lang w:bidi="ar-IQ"/>
        </w:rPr>
        <w:t xml:space="preserve">، </w:t>
      </w:r>
      <w:r w:rsidRPr="00A44F5A">
        <w:rPr>
          <w:rFonts w:ascii="Simplified Arabic" w:hAnsi="Simplified Arabic" w:cs="Simplified Arabic"/>
          <w:sz w:val="28"/>
          <w:szCs w:val="28"/>
          <w:rtl/>
          <w:lang w:bidi="ar-IQ"/>
        </w:rPr>
        <w:t>من هذا المنطلق، نشأت منظومة متعددة المستويات من الآليات والاتفاقيات والمنتديات الدولية، سعت إلى إنتاج استجابة جماعية لهذه الأزمة. ولكن ما يلفت النظر ليس فقط تنامي حجم هذه الجهود، بل الكيفية التي أصبحت بها أزمة المناخ مختبرًا حقيقيًا لاختبار مدى فعالية النظام الدولي في التفاعل مع قضايا تتجاوز المنطق التقليدي للمصلحة القومية الضيقة. لقد غدت قاعة التفاوض المناخي مسرحًا لصراع مفاهيمي بين العدالة المناخية والمسؤولية التاريخية من جهة، واعتبارات السيادة والمنافسة الجيوسياسية من جهة أخرى</w:t>
      </w:r>
      <w:r>
        <w:rPr>
          <w:rFonts w:ascii="Simplified Arabic" w:hAnsi="Simplified Arabic" w:cs="Simplified Arabic" w:hint="cs"/>
          <w:sz w:val="28"/>
          <w:szCs w:val="28"/>
          <w:rtl/>
          <w:lang w:bidi="ar-IQ"/>
        </w:rPr>
        <w:t xml:space="preserve">، </w:t>
      </w:r>
      <w:r w:rsidRPr="00A44F5A">
        <w:rPr>
          <w:rFonts w:ascii="Simplified Arabic" w:hAnsi="Simplified Arabic" w:cs="Simplified Arabic"/>
          <w:sz w:val="28"/>
          <w:szCs w:val="28"/>
          <w:rtl/>
          <w:lang w:bidi="ar-IQ"/>
        </w:rPr>
        <w:t>ويأتي هذا المبحث ليرصد تلك التحولات، عبر تحليل دور المنظمات الدولية، وعلى رأسها الأمم المتحدة، في تأطير الاستجابة العالمية وتوجيهها، كما يسلط الضوء على طبيعة المؤتمرات المناخية باعتبارها فضاءً تفاوضيًا تتشكل فيه السياسات، وتُعاد فيه صياغة العلاقات بين الشمال والجنوب، والمنتج والمستهلك، والمسبب والمتضرر. فالمناخ، كما يكشف هذا المبحث، لم يعد مجرد قضية علمية أو تقنية، بل أصبح لغة جديدة لإعادة ترتيب العالم.</w:t>
      </w:r>
    </w:p>
    <w:p w14:paraId="53936AF6" w14:textId="27F67335" w:rsidR="00A70E98" w:rsidRPr="002B0EE4" w:rsidRDefault="00A70E98" w:rsidP="00F64C3D">
      <w:pPr>
        <w:pStyle w:val="2"/>
        <w:rPr>
          <w:rtl/>
        </w:rPr>
      </w:pPr>
      <w:bookmarkStart w:id="102" w:name="_Toc198136069"/>
      <w:r w:rsidRPr="002B0EE4">
        <w:rPr>
          <w:rtl/>
        </w:rPr>
        <w:t xml:space="preserve">المطلب </w:t>
      </w:r>
      <w:r w:rsidR="004E4DD5">
        <w:rPr>
          <w:rtl/>
        </w:rPr>
        <w:t>الأول</w:t>
      </w:r>
      <w:r w:rsidRPr="002B0EE4">
        <w:rPr>
          <w:rtl/>
        </w:rPr>
        <w:t xml:space="preserve"> : دور المنظمات الدولية</w:t>
      </w:r>
      <w:bookmarkEnd w:id="102"/>
      <w:r w:rsidRPr="002B0EE4">
        <w:rPr>
          <w:rtl/>
        </w:rPr>
        <w:t xml:space="preserve">  </w:t>
      </w:r>
    </w:p>
    <w:p w14:paraId="597B5202" w14:textId="52B69650" w:rsidR="00A70E98" w:rsidRPr="00A44F5A"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tl/>
        </w:rPr>
      </w:pPr>
      <w:r w:rsidRPr="00A44F5A">
        <w:rPr>
          <w:rFonts w:ascii="Simplified Arabic" w:eastAsia="Times New Roman" w:hAnsi="Simplified Arabic" w:cs="Simplified Arabic"/>
          <w:color w:val="000000"/>
          <w:sz w:val="28"/>
          <w:szCs w:val="28"/>
          <w:rtl/>
        </w:rPr>
        <w:t xml:space="preserve">مع تصاعد التهديدات المناخية في العقود الأخيرة، بات من الجلي أن التصدي لهذه الظاهرة يتجاوز حدود الفعل الوطني، ليتطلب استجابة منظمة ومؤسساتية منسّقة على الصعيد الدولي. وهنا برزت المنظمات الدولية، لا سيما منظومة الأمم المتحدة، بوصفها ركيزة أساسية في تنظيم الجهود العالمية، وتوفير الأطر القانونية والتقنية، وتعبئة الإرادة السياسية الجماعية لمواجهة </w:t>
      </w:r>
      <w:r w:rsidR="004E4DD5">
        <w:rPr>
          <w:rFonts w:ascii="Simplified Arabic" w:eastAsia="Times New Roman" w:hAnsi="Simplified Arabic" w:cs="Simplified Arabic"/>
          <w:color w:val="000000"/>
          <w:sz w:val="28"/>
          <w:szCs w:val="28"/>
          <w:rtl/>
        </w:rPr>
        <w:t>التغيير</w:t>
      </w:r>
      <w:r w:rsidRPr="00A44F5A">
        <w:rPr>
          <w:rFonts w:ascii="Simplified Arabic" w:eastAsia="Times New Roman" w:hAnsi="Simplified Arabic" w:cs="Simplified Arabic"/>
          <w:color w:val="000000"/>
          <w:sz w:val="28"/>
          <w:szCs w:val="28"/>
          <w:rtl/>
        </w:rPr>
        <w:t xml:space="preserve"> المناخي كخطر مشترك</w:t>
      </w:r>
      <w:r>
        <w:rPr>
          <w:rFonts w:ascii="Simplified Arabic" w:eastAsia="Times New Roman" w:hAnsi="Simplified Arabic" w:cs="Simplified Arabic" w:hint="cs"/>
          <w:color w:val="000000"/>
          <w:sz w:val="28"/>
          <w:szCs w:val="28"/>
          <w:rtl/>
        </w:rPr>
        <w:t xml:space="preserve">، إذ أن </w:t>
      </w:r>
      <w:r w:rsidRPr="00A44F5A">
        <w:rPr>
          <w:rFonts w:ascii="Simplified Arabic" w:eastAsia="Times New Roman" w:hAnsi="Simplified Arabic" w:cs="Simplified Arabic"/>
          <w:color w:val="000000"/>
          <w:sz w:val="28"/>
          <w:szCs w:val="28"/>
          <w:rtl/>
        </w:rPr>
        <w:t>أهمية الدور الذي تضطلع به هذه المنظمات لا تنبع فقط من طابعها التمثيلي أو من قدرتها على الوساطة بين الدول، بل تتجسد في كونها مراكز لتوليد المعرفة العلمية، وصياغة المعايير الدولية، ومتابعة الالتزامات البيئية، وتوفير الدعم الفني والمالي، خصوصًا للدول النامية التي تُعد الأكثر هشاشة في مواجهة آثار المناخ.</w:t>
      </w:r>
    </w:p>
    <w:p w14:paraId="6B05ED1E" w14:textId="7D147508" w:rsidR="00A70E98" w:rsidRPr="00A44F5A"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tl/>
        </w:rPr>
      </w:pPr>
      <w:r w:rsidRPr="00A44F5A">
        <w:rPr>
          <w:rFonts w:ascii="Simplified Arabic" w:eastAsia="Times New Roman" w:hAnsi="Simplified Arabic" w:cs="Simplified Arabic"/>
          <w:color w:val="000000"/>
          <w:sz w:val="28"/>
          <w:szCs w:val="28"/>
          <w:rtl/>
        </w:rPr>
        <w:t>فمن خلال هيئات مثل الهيئة الحكومية الدولية المعنية ب</w:t>
      </w:r>
      <w:r w:rsidR="00555179">
        <w:rPr>
          <w:rFonts w:ascii="Simplified Arabic" w:eastAsia="Times New Roman" w:hAnsi="Simplified Arabic" w:cs="Simplified Arabic"/>
          <w:color w:val="000000"/>
          <w:sz w:val="28"/>
          <w:szCs w:val="28"/>
          <w:rtl/>
        </w:rPr>
        <w:t>تغيير</w:t>
      </w:r>
      <w:r w:rsidRPr="00A44F5A">
        <w:rPr>
          <w:rFonts w:ascii="Simplified Arabic" w:eastAsia="Times New Roman" w:hAnsi="Simplified Arabic" w:cs="Simplified Arabic"/>
          <w:color w:val="000000"/>
          <w:sz w:val="28"/>
          <w:szCs w:val="28"/>
          <w:rtl/>
        </w:rPr>
        <w:t xml:space="preserve"> المناخ (</w:t>
      </w:r>
      <w:r w:rsidRPr="00A44F5A">
        <w:rPr>
          <w:rFonts w:ascii="Simplified Arabic" w:eastAsia="Times New Roman" w:hAnsi="Simplified Arabic" w:cs="Simplified Arabic"/>
          <w:color w:val="000000"/>
          <w:sz w:val="28"/>
          <w:szCs w:val="28"/>
        </w:rPr>
        <w:t>IPCC</w:t>
      </w:r>
      <w:r w:rsidRPr="00A44F5A">
        <w:rPr>
          <w:rFonts w:ascii="Simplified Arabic" w:eastAsia="Times New Roman" w:hAnsi="Simplified Arabic" w:cs="Simplified Arabic"/>
          <w:color w:val="000000"/>
          <w:sz w:val="28"/>
          <w:szCs w:val="28"/>
          <w:rtl/>
        </w:rPr>
        <w:t xml:space="preserve">)، واتفاقية الأمم المتحدة الإطارية بشأن </w:t>
      </w:r>
      <w:r w:rsidR="00555179">
        <w:rPr>
          <w:rFonts w:ascii="Simplified Arabic" w:eastAsia="Times New Roman" w:hAnsi="Simplified Arabic" w:cs="Simplified Arabic"/>
          <w:color w:val="000000"/>
          <w:sz w:val="28"/>
          <w:szCs w:val="28"/>
          <w:rtl/>
        </w:rPr>
        <w:t>تغيير</w:t>
      </w:r>
      <w:r w:rsidRPr="00A44F5A">
        <w:rPr>
          <w:rFonts w:ascii="Simplified Arabic" w:eastAsia="Times New Roman" w:hAnsi="Simplified Arabic" w:cs="Simplified Arabic"/>
          <w:color w:val="000000"/>
          <w:sz w:val="28"/>
          <w:szCs w:val="28"/>
          <w:rtl/>
        </w:rPr>
        <w:t xml:space="preserve"> المناخ (</w:t>
      </w:r>
      <w:r w:rsidRPr="00A44F5A">
        <w:rPr>
          <w:rFonts w:ascii="Simplified Arabic" w:eastAsia="Times New Roman" w:hAnsi="Simplified Arabic" w:cs="Simplified Arabic"/>
          <w:color w:val="000000"/>
          <w:sz w:val="28"/>
          <w:szCs w:val="28"/>
        </w:rPr>
        <w:t>UNFCCC</w:t>
      </w:r>
      <w:r w:rsidRPr="00A44F5A">
        <w:rPr>
          <w:rFonts w:ascii="Simplified Arabic" w:eastAsia="Times New Roman" w:hAnsi="Simplified Arabic" w:cs="Simplified Arabic"/>
          <w:color w:val="000000"/>
          <w:sz w:val="28"/>
          <w:szCs w:val="28"/>
          <w:rtl/>
        </w:rPr>
        <w:t>)، تم بناء بنية تحتية قانونية ومعرفية غير مسبوقة لقضية واحدة، وهي قضية المناخ. وقد شكّلت هذه المؤسسات أفقًا جديدًا للفعل الجماعي، ووفرت منصات متكررة للتفاوض وصياغة التزامات دولية ذات طابع تدريجي وتراكمي</w:t>
      </w:r>
      <w:r>
        <w:rPr>
          <w:rFonts w:ascii="Simplified Arabic" w:eastAsia="Times New Roman" w:hAnsi="Simplified Arabic" w:cs="Simplified Arabic" w:hint="cs"/>
          <w:color w:val="000000"/>
          <w:sz w:val="28"/>
          <w:szCs w:val="28"/>
          <w:rtl/>
        </w:rPr>
        <w:t xml:space="preserve">، </w:t>
      </w:r>
      <w:r w:rsidRPr="00A44F5A">
        <w:rPr>
          <w:rFonts w:ascii="Simplified Arabic" w:eastAsia="Times New Roman" w:hAnsi="Simplified Arabic" w:cs="Simplified Arabic"/>
          <w:color w:val="000000"/>
          <w:sz w:val="28"/>
          <w:szCs w:val="28"/>
          <w:rtl/>
        </w:rPr>
        <w:t xml:space="preserve">وفي هذا السياق، يتناول هذا المطلب بالدراسة والتحليل طبيعة الدور الذي تؤديه المنظمات الدولية في هذا المجال، مع التركيز على الجهود الأممية المركزية، وأهم الاتفاقيات المنبثقة عنها، فضلًا عن التحديات التي تواجهها في التنفيذ، </w:t>
      </w:r>
      <w:r w:rsidRPr="00A44F5A">
        <w:rPr>
          <w:rFonts w:ascii="Simplified Arabic" w:eastAsia="Times New Roman" w:hAnsi="Simplified Arabic" w:cs="Simplified Arabic"/>
          <w:color w:val="000000"/>
          <w:sz w:val="28"/>
          <w:szCs w:val="28"/>
          <w:rtl/>
        </w:rPr>
        <w:lastRenderedPageBreak/>
        <w:t>والرهانات المستقبلية على قدرتها في إحداث تغيير فعلي على مستوى الالتزام السياسي، والتحول البيئي العادل والشامل.</w:t>
      </w:r>
    </w:p>
    <w:p w14:paraId="5D66824C" w14:textId="4BAE2C9B" w:rsidR="00A70E98" w:rsidRPr="00C132E2" w:rsidRDefault="00A70E98" w:rsidP="00C132E2">
      <w:pPr>
        <w:pStyle w:val="3"/>
      </w:pPr>
      <w:bookmarkStart w:id="103" w:name="_Toc197740636"/>
      <w:bookmarkStart w:id="104" w:name="_Toc198136070"/>
      <w:r w:rsidRPr="00C132E2">
        <w:rPr>
          <w:rtl/>
        </w:rPr>
        <w:t xml:space="preserve">اولاً: دور الأمم المتحدة في الحد من ظاهرة </w:t>
      </w:r>
      <w:r w:rsidR="004E4DD5">
        <w:rPr>
          <w:rtl/>
        </w:rPr>
        <w:t>التغيير</w:t>
      </w:r>
      <w:r w:rsidRPr="00C132E2">
        <w:rPr>
          <w:rtl/>
        </w:rPr>
        <w:t>ات المناخية</w:t>
      </w:r>
      <w:bookmarkEnd w:id="103"/>
      <w:bookmarkEnd w:id="104"/>
    </w:p>
    <w:p w14:paraId="40A174C0" w14:textId="6C42057B" w:rsidR="00A70E98" w:rsidRPr="002B0EE4"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في عام 1988 تم إنشاء الهيئة الحكومية الدولية المعنية ب</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من قبل علماء وخبراء وباحثين متخصصين من جميع أنحاء العالم لتوفير مصدر موضوعي للمعلومات العلمية وإجراء تقييم شامل للفهم العلمي والتكنولوجي والاجتماعي والاقتصادي للدول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أسبابه وآثاره واستراتيجيات مكافحته وقد أكمل فريق الخبراء مجموعة من التقارير حول تطورات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العالمي وستة تقارير تقييم  بالإضافة إلى المنهجيات والإرشادات بشأن الإجراءات المتعلقة بقوائم الجرد الوطنية للغازات الدفيئة وكيفية إزالتها.</w:t>
      </w:r>
    </w:p>
    <w:p w14:paraId="0D08CD1C" w14:textId="7850DE95" w:rsidR="00A70E98" w:rsidRPr="002B0EE4"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وفي عام 1992 قدمت الأمم المتحدة أثناء "قمة الأرض " اتفاقية الأمم المتحدة الإطارية بشأن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w:t>
      </w:r>
      <w:r w:rsidRPr="002B0EE4">
        <w:rPr>
          <w:rFonts w:ascii="Simplified Arabic" w:eastAsia="Times New Roman" w:hAnsi="Simplified Arabic" w:cs="Simplified Arabic"/>
          <w:color w:val="000000"/>
          <w:sz w:val="28"/>
          <w:szCs w:val="28"/>
        </w:rPr>
        <w:t>UNFCCC</w:t>
      </w:r>
      <w:r w:rsidRPr="002B0EE4">
        <w:rPr>
          <w:rFonts w:ascii="Simplified Arabic" w:eastAsia="Times New Roman" w:hAnsi="Simplified Arabic" w:cs="Simplified Arabic"/>
          <w:color w:val="000000"/>
          <w:sz w:val="28"/>
          <w:szCs w:val="28"/>
          <w:rtl/>
        </w:rPr>
        <w:t xml:space="preserve"> كخطوة أولى في التصدي لمشكلة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 xml:space="preserve"> المناخي مح</w:t>
      </w:r>
      <w:r w:rsidR="00D76C12">
        <w:rPr>
          <w:rFonts w:ascii="Simplified Arabic" w:eastAsia="Times New Roman" w:hAnsi="Simplified Arabic" w:cs="Simplified Arabic"/>
          <w:color w:val="000000"/>
          <w:sz w:val="28"/>
          <w:szCs w:val="28"/>
          <w:rtl/>
        </w:rPr>
        <w:t>ددة ال</w:t>
      </w:r>
      <w:r w:rsidR="00D76C12">
        <w:rPr>
          <w:rFonts w:ascii="Simplified Arabic" w:eastAsia="Times New Roman" w:hAnsi="Simplified Arabic" w:cs="Simplified Arabic" w:hint="cs"/>
          <w:color w:val="000000"/>
          <w:sz w:val="28"/>
          <w:szCs w:val="28"/>
          <w:rtl/>
        </w:rPr>
        <w:t>غرض</w:t>
      </w:r>
      <w:r w:rsidRPr="002B0EE4">
        <w:rPr>
          <w:rFonts w:ascii="Simplified Arabic" w:eastAsia="Times New Roman" w:hAnsi="Simplified Arabic" w:cs="Simplified Arabic"/>
          <w:color w:val="000000"/>
          <w:sz w:val="28"/>
          <w:szCs w:val="28"/>
          <w:rtl/>
        </w:rPr>
        <w:t xml:space="preserve"> النهائي لها  ولأي صكوك قانونية متصلة بها قد يعتمدها مؤتمر الأطراف بالوصول إلى تثبيت تركيزات غازات الدفيئة في الغلاف الجوي عند مستوى يحول دون تدخل خطير من جانب الإنسان في النظام المناخي. وبلوغ هذا المستوى في إطار فترة زمنية كافية تتيح للنظم الإيكولوجية أن تتكيف بصورة طبيعية مع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وتضمن عدم تعرّض إنتاج الأغذية للخطر وتسمح بالمضي قدماً في التنمية الاقتصادية المستدامة الاتفاقية أصبحت نافذة في عام 1994وهي ت</w:t>
      </w:r>
      <w:r w:rsidR="00D76C12">
        <w:rPr>
          <w:rFonts w:ascii="Simplified Arabic" w:eastAsia="Times New Roman" w:hAnsi="Simplified Arabic" w:cs="Simplified Arabic"/>
          <w:color w:val="000000"/>
          <w:sz w:val="28"/>
          <w:szCs w:val="28"/>
          <w:rtl/>
        </w:rPr>
        <w:t xml:space="preserve">تمتع اليوم بعضوية شبه عالمية </w:t>
      </w:r>
      <w:r w:rsidR="00D76C12">
        <w:rPr>
          <w:rFonts w:ascii="Simplified Arabic" w:eastAsia="Times New Roman" w:hAnsi="Simplified Arabic" w:cs="Simplified Arabic" w:hint="cs"/>
          <w:color w:val="000000"/>
          <w:sz w:val="28"/>
          <w:szCs w:val="28"/>
          <w:rtl/>
        </w:rPr>
        <w:t>إذ</w:t>
      </w:r>
      <w:r w:rsidRPr="002B0EE4">
        <w:rPr>
          <w:rFonts w:ascii="Simplified Arabic" w:eastAsia="Times New Roman" w:hAnsi="Simplified Arabic" w:cs="Simplified Arabic"/>
          <w:color w:val="000000"/>
          <w:sz w:val="28"/>
          <w:szCs w:val="28"/>
          <w:rtl/>
        </w:rPr>
        <w:t xml:space="preserve"> صادقت عليها 197 دولة كطرف فيها. بحلول عام 1995 بدأت الأطراف مفاوضات من أجل تعزيز الاستجابة العالمية ل</w:t>
      </w:r>
      <w:r w:rsidR="00555179">
        <w:rPr>
          <w:rFonts w:ascii="Simplified Arabic" w:eastAsia="Times New Roman" w:hAnsi="Simplified Arabic" w:cs="Simplified Arabic"/>
          <w:color w:val="000000"/>
          <w:sz w:val="28"/>
          <w:szCs w:val="28"/>
          <w:rtl/>
        </w:rPr>
        <w:t>تغيير</w:t>
      </w:r>
      <w:r w:rsidR="00D76C12">
        <w:rPr>
          <w:rFonts w:ascii="Simplified Arabic" w:eastAsia="Times New Roman" w:hAnsi="Simplified Arabic" w:cs="Simplified Arabic"/>
          <w:color w:val="000000"/>
          <w:sz w:val="28"/>
          <w:szCs w:val="28"/>
          <w:rtl/>
        </w:rPr>
        <w:t xml:space="preserve"> المناخ وبعد ذلك بعامين  تم </w:t>
      </w:r>
      <w:r w:rsidR="00D76C12">
        <w:rPr>
          <w:rFonts w:ascii="Simplified Arabic" w:eastAsia="Times New Roman" w:hAnsi="Simplified Arabic" w:cs="Simplified Arabic" w:hint="cs"/>
          <w:color w:val="000000"/>
          <w:sz w:val="28"/>
          <w:szCs w:val="28"/>
          <w:rtl/>
        </w:rPr>
        <w:t>ا</w:t>
      </w:r>
      <w:r w:rsidRPr="002B0EE4">
        <w:rPr>
          <w:rFonts w:ascii="Simplified Arabic" w:eastAsia="Times New Roman" w:hAnsi="Simplified Arabic" w:cs="Simplified Arabic"/>
          <w:color w:val="000000"/>
          <w:sz w:val="28"/>
          <w:szCs w:val="28"/>
          <w:rtl/>
        </w:rPr>
        <w:t>عتماد  بروتوكول كيوتو الذي يلزم الأطراف من البلدان المتقدمة  ب</w:t>
      </w:r>
      <w:r w:rsidR="00D76C12">
        <w:rPr>
          <w:rFonts w:ascii="Simplified Arabic" w:eastAsia="Times New Roman" w:hAnsi="Simplified Arabic" w:cs="Simplified Arabic"/>
          <w:color w:val="000000"/>
          <w:sz w:val="28"/>
          <w:szCs w:val="28"/>
          <w:rtl/>
        </w:rPr>
        <w:t xml:space="preserve">أهداف خفض </w:t>
      </w:r>
      <w:r w:rsidR="00D76C12">
        <w:rPr>
          <w:rFonts w:ascii="Simplified Arabic" w:eastAsia="Times New Roman" w:hAnsi="Simplified Arabic" w:cs="Simplified Arabic" w:hint="cs"/>
          <w:color w:val="000000"/>
          <w:sz w:val="28"/>
          <w:szCs w:val="28"/>
          <w:rtl/>
        </w:rPr>
        <w:t>ا</w:t>
      </w:r>
      <w:r w:rsidR="00D76C12">
        <w:rPr>
          <w:rFonts w:ascii="Simplified Arabic" w:eastAsia="Times New Roman" w:hAnsi="Simplified Arabic" w:cs="Simplified Arabic"/>
          <w:color w:val="000000"/>
          <w:sz w:val="28"/>
          <w:szCs w:val="28"/>
          <w:rtl/>
        </w:rPr>
        <w:t xml:space="preserve">نبعاثات الدفيئة وقد </w:t>
      </w:r>
      <w:r w:rsidR="00D76C12">
        <w:rPr>
          <w:rFonts w:ascii="Simplified Arabic" w:eastAsia="Times New Roman" w:hAnsi="Simplified Arabic" w:cs="Simplified Arabic" w:hint="cs"/>
          <w:color w:val="000000"/>
          <w:sz w:val="28"/>
          <w:szCs w:val="28"/>
          <w:rtl/>
        </w:rPr>
        <w:t>ا</w:t>
      </w:r>
      <w:r w:rsidRPr="002B0EE4">
        <w:rPr>
          <w:rFonts w:ascii="Simplified Arabic" w:eastAsia="Times New Roman" w:hAnsi="Simplified Arabic" w:cs="Simplified Arabic"/>
          <w:color w:val="000000"/>
          <w:sz w:val="28"/>
          <w:szCs w:val="28"/>
          <w:rtl/>
        </w:rPr>
        <w:t>نضمت 192 دولة كطرف في البروتوكول</w:t>
      </w:r>
      <w:r w:rsidRPr="00987F95">
        <w:rPr>
          <w:rFonts w:ascii="Simplified Arabic" w:eastAsia="Times New Roman" w:hAnsi="Simplified Arabic" w:cs="Simplified Arabic"/>
          <w:color w:val="000000"/>
          <w:sz w:val="28"/>
          <w:szCs w:val="28"/>
          <w:vertAlign w:val="superscript"/>
          <w:rtl/>
        </w:rPr>
        <w:footnoteReference w:id="226"/>
      </w:r>
      <w:r w:rsidRPr="002B0EE4">
        <w:rPr>
          <w:rFonts w:ascii="Simplified Arabic" w:eastAsia="Times New Roman" w:hAnsi="Simplified Arabic" w:cs="Simplified Arabic"/>
          <w:color w:val="000000"/>
          <w:sz w:val="28"/>
          <w:szCs w:val="28"/>
        </w:rPr>
        <w:t>.</w:t>
      </w:r>
    </w:p>
    <w:p w14:paraId="25B1591B" w14:textId="0A754FD0" w:rsidR="00A70E98" w:rsidRPr="002B0EE4" w:rsidRDefault="00A70E98" w:rsidP="00F64C3D">
      <w:pPr>
        <w:pBdr>
          <w:top w:val="nil"/>
          <w:left w:val="nil"/>
          <w:bottom w:val="nil"/>
          <w:right w:val="nil"/>
          <w:between w:val="nil"/>
        </w:pBdr>
        <w:tabs>
          <w:tab w:val="left" w:pos="368"/>
        </w:tabs>
        <w:bidi/>
        <w:spacing w:after="0" w:line="240" w:lineRule="auto"/>
        <w:ind w:left="-58" w:firstLine="720"/>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في عام 2007 نالت </w:t>
      </w:r>
      <w:r w:rsidRPr="002B0EE4">
        <w:rPr>
          <w:rFonts w:ascii="Simplified Arabic" w:eastAsia="Times New Roman" w:hAnsi="Simplified Arabic" w:cs="Simplified Arabic"/>
          <w:color w:val="000000"/>
          <w:sz w:val="28"/>
          <w:szCs w:val="28"/>
        </w:rPr>
        <w:t>IPCC</w:t>
      </w:r>
      <w:r w:rsidRPr="002B0EE4">
        <w:rPr>
          <w:rFonts w:ascii="Simplified Arabic" w:eastAsia="Times New Roman" w:hAnsi="Simplified Arabic" w:cs="Simplified Arabic"/>
          <w:color w:val="000000"/>
          <w:sz w:val="28"/>
          <w:szCs w:val="28"/>
          <w:rtl/>
        </w:rPr>
        <w:t xml:space="preserve"> جائزة نوبل للسلام ‏ لقاء جهودها المتميزة وفي العام نفسه نبهت الأمم المتحدة الى ان التكيف مع تأثيرات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ات المناخية سيكون أكثر صعوبة ، وأكثر تكلفة في المستقبل إذا لم يتم  تدارك الكارثة جدياً وتتخذ اجراءات جذرية راهنة.</w:t>
      </w:r>
    </w:p>
    <w:p w14:paraId="1FB4218D" w14:textId="71803309" w:rsidR="00A70E98" w:rsidRPr="002B0EE4"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وبعد مسيرة طويلة ومضنية أدركت الأطراف المعنية بالمخاطر القائمة وتوصلت في عام 2015 في  العاصمة الفرنسية باريس إلى  اتفاقية مكافحة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وتسريع وتكثيف الإجراءات والاستثمارات اللازمة لتحقيق م</w:t>
      </w:r>
      <w:r w:rsidR="00555179">
        <w:rPr>
          <w:rFonts w:ascii="Simplified Arabic" w:eastAsia="Times New Roman" w:hAnsi="Simplified Arabic" w:cs="Simplified Arabic"/>
          <w:color w:val="000000"/>
          <w:sz w:val="28"/>
          <w:szCs w:val="28"/>
          <w:rtl/>
        </w:rPr>
        <w:t>ستقبل مستدام منخفض الكاربون ، و</w:t>
      </w:r>
      <w:r w:rsidR="00555179">
        <w:rPr>
          <w:rFonts w:ascii="Simplified Arabic" w:eastAsia="Times New Roman" w:hAnsi="Simplified Arabic" w:cs="Simplified Arabic" w:hint="cs"/>
          <w:color w:val="000000"/>
          <w:sz w:val="28"/>
          <w:szCs w:val="28"/>
          <w:rtl/>
        </w:rPr>
        <w:t>ا</w:t>
      </w:r>
      <w:r w:rsidRPr="002B0EE4">
        <w:rPr>
          <w:rFonts w:ascii="Simplified Arabic" w:eastAsia="Times New Roman" w:hAnsi="Simplified Arabic" w:cs="Simplified Arabic"/>
          <w:color w:val="000000"/>
          <w:sz w:val="28"/>
          <w:szCs w:val="28"/>
          <w:rtl/>
        </w:rPr>
        <w:t xml:space="preserve">تجهت الدول لأول مرة للقيام ببذل جهود جماعية طموحة لمكافحة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والتكيف مع آثاره مع تعزيز الدعم وتطويره لمساعدة البلدان النامية على </w:t>
      </w:r>
      <w:r w:rsidR="00D76C12">
        <w:rPr>
          <w:rFonts w:ascii="Simplified Arabic" w:eastAsia="Times New Roman" w:hAnsi="Simplified Arabic" w:cs="Simplified Arabic"/>
          <w:color w:val="000000"/>
          <w:sz w:val="28"/>
          <w:szCs w:val="28"/>
          <w:rtl/>
        </w:rPr>
        <w:lastRenderedPageBreak/>
        <w:t xml:space="preserve">القيام بذلك </w:t>
      </w:r>
      <w:r w:rsidR="00D76C12">
        <w:rPr>
          <w:rFonts w:ascii="Simplified Arabic" w:eastAsia="Times New Roman" w:hAnsi="Simplified Arabic" w:cs="Simplified Arabic" w:hint="cs"/>
          <w:color w:val="000000"/>
          <w:sz w:val="28"/>
          <w:szCs w:val="28"/>
          <w:rtl/>
        </w:rPr>
        <w:t>إذ</w:t>
      </w:r>
      <w:r w:rsidRPr="002B0EE4">
        <w:rPr>
          <w:rFonts w:ascii="Simplified Arabic" w:eastAsia="Times New Roman" w:hAnsi="Simplified Arabic" w:cs="Simplified Arabic"/>
          <w:color w:val="000000"/>
          <w:sz w:val="28"/>
          <w:szCs w:val="28"/>
          <w:rtl/>
        </w:rPr>
        <w:t xml:space="preserve"> تم رسم مسا</w:t>
      </w:r>
      <w:r w:rsidR="00D76C12">
        <w:rPr>
          <w:rFonts w:ascii="Simplified Arabic" w:eastAsia="Times New Roman" w:hAnsi="Simplified Arabic" w:cs="Simplified Arabic"/>
          <w:color w:val="000000"/>
          <w:sz w:val="28"/>
          <w:szCs w:val="28"/>
          <w:rtl/>
        </w:rPr>
        <w:t xml:space="preserve">ر جديد في جهود المناخ العالمية </w:t>
      </w:r>
      <w:r w:rsidR="00D76C12">
        <w:rPr>
          <w:rFonts w:ascii="Simplified Arabic" w:eastAsia="Times New Roman" w:hAnsi="Simplified Arabic" w:cs="Simplified Arabic" w:hint="cs"/>
          <w:color w:val="000000"/>
          <w:sz w:val="28"/>
          <w:szCs w:val="28"/>
          <w:rtl/>
        </w:rPr>
        <w:t>ا</w:t>
      </w:r>
      <w:r w:rsidRPr="002B0EE4">
        <w:rPr>
          <w:rFonts w:ascii="Simplified Arabic" w:eastAsia="Times New Roman" w:hAnsi="Simplified Arabic" w:cs="Simplified Arabic"/>
          <w:color w:val="000000"/>
          <w:sz w:val="28"/>
          <w:szCs w:val="28"/>
          <w:rtl/>
        </w:rPr>
        <w:t xml:space="preserve">قترن بتعهد الدول المتقدمة بتقديم 100 مليار دولار سنوياً لدعم الدول النامية والفقيرة على مكافحة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 xml:space="preserve">ات المناخية وتداعياتها </w:t>
      </w:r>
      <w:r w:rsidRPr="00987F95">
        <w:rPr>
          <w:rFonts w:ascii="Simplified Arabic" w:eastAsia="Times New Roman" w:hAnsi="Simplified Arabic" w:cs="Simplified Arabic"/>
          <w:color w:val="000000"/>
          <w:sz w:val="28"/>
          <w:szCs w:val="28"/>
          <w:vertAlign w:val="superscript"/>
          <w:rtl/>
        </w:rPr>
        <w:footnoteReference w:id="227"/>
      </w:r>
      <w:r w:rsidRPr="002B0EE4">
        <w:rPr>
          <w:rFonts w:ascii="Simplified Arabic" w:eastAsia="Times New Roman" w:hAnsi="Simplified Arabic" w:cs="Simplified Arabic"/>
          <w:color w:val="000000"/>
          <w:sz w:val="28"/>
          <w:szCs w:val="28"/>
        </w:rPr>
        <w:t>.</w:t>
      </w:r>
    </w:p>
    <w:p w14:paraId="7B5895D6" w14:textId="6AED07E5" w:rsidR="00A70E98" w:rsidRPr="002B0EE4"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Pr>
      </w:pPr>
      <w:r w:rsidRPr="00F64C3D">
        <w:rPr>
          <w:rFonts w:ascii="Simplified Arabic" w:eastAsia="Times New Roman" w:hAnsi="Simplified Arabic" w:cs="Simplified Arabic" w:hint="cs"/>
          <w:color w:val="000000"/>
          <w:sz w:val="28"/>
          <w:szCs w:val="28"/>
          <w:rtl/>
        </w:rPr>
        <w:t xml:space="preserve"> </w:t>
      </w:r>
      <w:r w:rsidR="00555179">
        <w:rPr>
          <w:rFonts w:ascii="Simplified Arabic" w:eastAsia="Times New Roman" w:hAnsi="Simplified Arabic" w:cs="Simplified Arabic"/>
          <w:color w:val="000000"/>
          <w:sz w:val="28"/>
          <w:szCs w:val="28"/>
          <w:rtl/>
        </w:rPr>
        <w:t>تغيير</w:t>
      </w:r>
      <w:r w:rsidRPr="00F64C3D">
        <w:rPr>
          <w:rFonts w:ascii="Simplified Arabic" w:eastAsia="Times New Roman" w:hAnsi="Simplified Arabic" w:cs="Simplified Arabic"/>
          <w:color w:val="000000"/>
          <w:sz w:val="28"/>
          <w:szCs w:val="28"/>
          <w:rtl/>
        </w:rPr>
        <w:t xml:space="preserve"> المناخ هو حالة طوارئ عالمية تتجاوز الحدود الوطنية إنها قضية تتطلب حلولاً منسقة على جميع المستويات وتعاوناً دولياً لمساعدة الدول على التحرك نحو اقتصاد منخفض الكربون</w:t>
      </w:r>
      <w:r w:rsidR="00F64C3D">
        <w:rPr>
          <w:rFonts w:ascii="Simplified Arabic" w:eastAsia="Times New Roman" w:hAnsi="Simplified Arabic" w:cs="Simplified Arabic" w:hint="cs"/>
          <w:color w:val="000000"/>
          <w:sz w:val="28"/>
          <w:szCs w:val="28"/>
          <w:rtl/>
        </w:rPr>
        <w:t xml:space="preserve">، </w:t>
      </w:r>
      <w:r w:rsidRPr="002B0EE4">
        <w:rPr>
          <w:rFonts w:ascii="Simplified Arabic" w:eastAsia="Times New Roman" w:hAnsi="Simplified Arabic" w:cs="Simplified Arabic"/>
          <w:color w:val="000000"/>
          <w:sz w:val="28"/>
          <w:szCs w:val="28"/>
          <w:rtl/>
        </w:rPr>
        <w:t xml:space="preserve">لمواجهة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وآثاره السلبية، تبنت 197 دولة اتفاق باريس في مؤتمر الأطراف 21 في باريس في 12 كانون </w:t>
      </w:r>
      <w:r w:rsidR="004E4DD5">
        <w:rPr>
          <w:rFonts w:ascii="Simplified Arabic" w:eastAsia="Times New Roman" w:hAnsi="Simplified Arabic" w:cs="Simplified Arabic"/>
          <w:color w:val="000000"/>
          <w:sz w:val="28"/>
          <w:szCs w:val="28"/>
          <w:rtl/>
        </w:rPr>
        <w:t>الأول</w:t>
      </w:r>
      <w:r w:rsidRPr="002B0EE4">
        <w:rPr>
          <w:rFonts w:ascii="Simplified Arabic" w:eastAsia="Times New Roman" w:hAnsi="Simplified Arabic" w:cs="Simplified Arabic"/>
          <w:color w:val="000000"/>
          <w:sz w:val="28"/>
          <w:szCs w:val="28"/>
          <w:rtl/>
        </w:rPr>
        <w:t>/ديسمبر 2015. دخل الاتفاق ح</w:t>
      </w:r>
      <w:r w:rsidR="00D76C12">
        <w:rPr>
          <w:rFonts w:ascii="Simplified Arabic" w:eastAsia="Times New Roman" w:hAnsi="Simplified Arabic" w:cs="Simplified Arabic"/>
          <w:color w:val="000000"/>
          <w:sz w:val="28"/>
          <w:szCs w:val="28"/>
          <w:rtl/>
        </w:rPr>
        <w:t>يز التنفيذ بعد أقل من عام، وي</w:t>
      </w:r>
      <w:r w:rsidR="00D76C12">
        <w:rPr>
          <w:rFonts w:ascii="Simplified Arabic" w:eastAsia="Times New Roman" w:hAnsi="Simplified Arabic" w:cs="Simplified Arabic" w:hint="cs"/>
          <w:color w:val="000000"/>
          <w:sz w:val="28"/>
          <w:szCs w:val="28"/>
          <w:rtl/>
        </w:rPr>
        <w:t>سعى</w:t>
      </w:r>
      <w:r w:rsidRPr="002B0EE4">
        <w:rPr>
          <w:rFonts w:ascii="Simplified Arabic" w:eastAsia="Times New Roman" w:hAnsi="Simplified Arabic" w:cs="Simplified Arabic"/>
          <w:color w:val="000000"/>
          <w:sz w:val="28"/>
          <w:szCs w:val="28"/>
          <w:rtl/>
        </w:rPr>
        <w:t xml:space="preserve"> إلى الحد بشكلٍ كبير من انبعاثات غازات الاحتباس الحراري العالمية والحد من زيادة درجة الحرارة العالمية في هذا القرن إلى درجتين مئويتين مع السعي إلى الحد من الزيادة إلى 1.5 درجة.</w:t>
      </w:r>
    </w:p>
    <w:p w14:paraId="10791CEB" w14:textId="27E929E7" w:rsidR="00A70E98" w:rsidRPr="002B0EE4" w:rsidRDefault="00A70E98" w:rsidP="00F64C3D">
      <w:pPr>
        <w:pBdr>
          <w:top w:val="nil"/>
          <w:left w:val="nil"/>
          <w:bottom w:val="nil"/>
          <w:right w:val="nil"/>
          <w:between w:val="nil"/>
        </w:pBdr>
        <w:tabs>
          <w:tab w:val="left" w:pos="368"/>
        </w:tabs>
        <w:bidi/>
        <w:spacing w:after="0" w:line="240" w:lineRule="auto"/>
        <w:ind w:left="-58"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يتضمن الاتفاق التزامات من جميع الدول لخفض انبعاثاتها والعمل معاً للتكيف مع آثار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وتدعو الدول إلى تعزيز التزاماتها بمرور الوقت يوفر الاتفاق طريقاً للدول المتقدمة لمساعدة الدول النامية في جهود التخفيف من حدة المناخ والتكيف معها مع إنشاء إطارٍ للرصد والإبلاغ الشفافين عن الأهداف المناخية للدول</w:t>
      </w:r>
      <w:r w:rsidRPr="00987F95">
        <w:rPr>
          <w:rFonts w:ascii="Simplified Arabic" w:eastAsia="Times New Roman" w:hAnsi="Simplified Arabic" w:cs="Simplified Arabic"/>
          <w:color w:val="000000"/>
          <w:sz w:val="28"/>
          <w:szCs w:val="28"/>
          <w:vertAlign w:val="superscript"/>
          <w:rtl/>
        </w:rPr>
        <w:footnoteReference w:id="228"/>
      </w:r>
      <w:r w:rsidRPr="002B0EE4">
        <w:rPr>
          <w:rFonts w:ascii="Simplified Arabic" w:eastAsia="Times New Roman" w:hAnsi="Simplified Arabic" w:cs="Simplified Arabic"/>
          <w:color w:val="000000"/>
          <w:sz w:val="28"/>
          <w:szCs w:val="28"/>
        </w:rPr>
        <w:t>.</w:t>
      </w:r>
    </w:p>
    <w:p w14:paraId="115725B0" w14:textId="0B099E4B" w:rsidR="00A70E98" w:rsidRPr="002B0EE4" w:rsidRDefault="00A70E98" w:rsidP="00F64C3D">
      <w:pPr>
        <w:pBdr>
          <w:top w:val="nil"/>
          <w:left w:val="nil"/>
          <w:bottom w:val="nil"/>
          <w:right w:val="nil"/>
          <w:between w:val="nil"/>
        </w:pBdr>
        <w:tabs>
          <w:tab w:val="left" w:pos="368"/>
        </w:tabs>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يوفر اتفاق باريس إطاراً دائماً يوجه </w:t>
      </w:r>
      <w:r w:rsidR="00D76C12">
        <w:rPr>
          <w:rFonts w:ascii="Simplified Arabic" w:eastAsia="Times New Roman" w:hAnsi="Simplified Arabic" w:cs="Simplified Arabic"/>
          <w:color w:val="000000"/>
          <w:sz w:val="28"/>
          <w:szCs w:val="28"/>
          <w:rtl/>
        </w:rPr>
        <w:t>الجهد العالمي لعقود قادمة وال</w:t>
      </w:r>
      <w:r w:rsidR="00D76C12">
        <w:rPr>
          <w:rFonts w:ascii="Simplified Arabic" w:eastAsia="Times New Roman" w:hAnsi="Simplified Arabic" w:cs="Simplified Arabic" w:hint="cs"/>
          <w:color w:val="000000"/>
          <w:sz w:val="28"/>
          <w:szCs w:val="28"/>
          <w:rtl/>
        </w:rPr>
        <w:t>غرض</w:t>
      </w:r>
      <w:r w:rsidRPr="002B0EE4">
        <w:rPr>
          <w:rFonts w:ascii="Simplified Arabic" w:eastAsia="Times New Roman" w:hAnsi="Simplified Arabic" w:cs="Simplified Arabic"/>
          <w:color w:val="000000"/>
          <w:sz w:val="28"/>
          <w:szCs w:val="28"/>
          <w:rtl/>
        </w:rPr>
        <w:t xml:space="preserve"> هو رفع مستوى طموح الدول بشأن المناخ بمرور الوقت. ولتعزيز ذلك، نصَّ الاتفاق على إجراء عمليتي مراجعة كل واحدة على مدى خمس سنوات , تعمل اتفاقية باريس على دورة مدتها خمس سنوات من العمل المناخي الطموح المتزايد الذي تقوم به البلدان ، كل خمس سنوات، يُتوقع من كل دولة تقديم خطة عمل مناخية وطنية محدثة  تُعرف باسم المساهمة المحددة وطنياً .</w:t>
      </w:r>
    </w:p>
    <w:p w14:paraId="574D7AE5" w14:textId="77777777" w:rsidR="00A70E98" w:rsidRPr="002B0EE4" w:rsidRDefault="00A70E98" w:rsidP="00F64C3D">
      <w:pPr>
        <w:pBdr>
          <w:top w:val="nil"/>
          <w:left w:val="nil"/>
          <w:bottom w:val="nil"/>
          <w:right w:val="nil"/>
          <w:between w:val="nil"/>
        </w:pBdr>
        <w:tabs>
          <w:tab w:val="left" w:pos="368"/>
        </w:tabs>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في المساهمات المحددة وطنيًا تقوم البلدان بالإبلاغ عن الإجراءات التي ستتخذها لتقليل انبعاثات غازات الاحتباس الحراري من أجل الوصول إلى أهداف اتفاقية باريس تتواصل البلدان أيضًا في المساهمات المحددة وطنيًا الإجراءات التي ستتخذها لبناء المرونة للتكيف مع تأثيرات ارتفاع درجات الحرارة في عام 2023، سيقوم  التقييم العالمي</w:t>
      </w:r>
      <w:r w:rsidRPr="00987F95">
        <w:rPr>
          <w:rFonts w:ascii="Simplified Arabic" w:eastAsia="Times New Roman" w:hAnsi="Simplified Arabic" w:cs="Simplified Arabic"/>
          <w:color w:val="000000"/>
          <w:sz w:val="28"/>
          <w:szCs w:val="28"/>
          <w:vertAlign w:val="superscript"/>
          <w:rtl/>
        </w:rPr>
        <w:footnoteReference w:id="229"/>
      </w:r>
      <w:r w:rsidRPr="002B0EE4">
        <w:rPr>
          <w:rFonts w:ascii="Simplified Arabic" w:eastAsia="Times New Roman" w:hAnsi="Simplified Arabic" w:cs="Simplified Arabic"/>
          <w:color w:val="000000"/>
          <w:sz w:val="28"/>
          <w:szCs w:val="28"/>
        </w:rPr>
        <w:t xml:space="preserve"> .</w:t>
      </w:r>
    </w:p>
    <w:p w14:paraId="5270989A" w14:textId="0E289C17"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من أجل تأطير الجهود نحو الهدف طويل الأجل بشكل أفضل تدعو اتفاقية باريس البلدان إلى صياغة وتقديم استراتيجيات طويلة الأجل على عكس المساهمات المحددة وطنيًا، فهي ليست إلزامية حيث تعلن البلدان عن الإجراءات التي ستتخذها لتقليل انبعاثات غازات الدفيئة من أجل تحقيق أهداف اتفاق باريس وتوضح البلدان أيضًا في مساهماتها الوطنية الإجراءات التي ستتخذها لبناء القدرة على التكيف مع </w:t>
      </w:r>
      <w:r w:rsidRPr="002B0EE4">
        <w:rPr>
          <w:rFonts w:ascii="Simplified Arabic" w:eastAsia="Times New Roman" w:hAnsi="Simplified Arabic" w:cs="Simplified Arabic"/>
          <w:color w:val="000000"/>
          <w:sz w:val="28"/>
          <w:szCs w:val="28"/>
          <w:rtl/>
        </w:rPr>
        <w:lastRenderedPageBreak/>
        <w:t xml:space="preserve">آثار </w:t>
      </w:r>
      <w:r w:rsidR="00555179">
        <w:rPr>
          <w:rFonts w:ascii="Simplified Arabic" w:eastAsia="Times New Roman" w:hAnsi="Simplified Arabic" w:cs="Simplified Arabic"/>
          <w:color w:val="000000"/>
          <w:sz w:val="28"/>
          <w:szCs w:val="28"/>
          <w:rtl/>
        </w:rPr>
        <w:t>تغيير</w:t>
      </w:r>
      <w:r w:rsidR="008752CC">
        <w:rPr>
          <w:rFonts w:ascii="Simplified Arabic" w:eastAsia="Times New Roman" w:hAnsi="Simplified Arabic" w:cs="Simplified Arabic"/>
          <w:color w:val="000000"/>
          <w:sz w:val="28"/>
          <w:szCs w:val="28"/>
          <w:rtl/>
        </w:rPr>
        <w:t xml:space="preserve"> المناخ </w:t>
      </w:r>
      <w:r w:rsidR="008752CC">
        <w:rPr>
          <w:rFonts w:ascii="Simplified Arabic" w:eastAsia="Times New Roman" w:hAnsi="Simplified Arabic" w:cs="Simplified Arabic" w:hint="cs"/>
          <w:color w:val="000000"/>
          <w:sz w:val="28"/>
          <w:szCs w:val="28"/>
          <w:rtl/>
        </w:rPr>
        <w:t>إذ</w:t>
      </w:r>
      <w:r w:rsidRPr="002B0EE4">
        <w:rPr>
          <w:rFonts w:ascii="Simplified Arabic" w:eastAsia="Times New Roman" w:hAnsi="Simplified Arabic" w:cs="Simplified Arabic"/>
          <w:color w:val="000000"/>
          <w:sz w:val="28"/>
          <w:szCs w:val="28"/>
          <w:rtl/>
        </w:rPr>
        <w:t xml:space="preserve"> تم الاتفاق على التفاصيل التشغيلية للتنفيذ العملي لاتفاق باريس في مؤتمر الأمم المتحدة المعني ب</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24 في كاتوفيتشي، بولندا، في كانون الثاني 2018</w:t>
      </w:r>
      <w:r w:rsidRPr="00987F95">
        <w:rPr>
          <w:rFonts w:ascii="Simplified Arabic" w:eastAsia="Times New Roman" w:hAnsi="Simplified Arabic" w:cs="Simplified Arabic"/>
          <w:color w:val="000000"/>
          <w:sz w:val="28"/>
          <w:szCs w:val="28"/>
          <w:vertAlign w:val="superscript"/>
          <w:rtl/>
        </w:rPr>
        <w:footnoteReference w:id="230"/>
      </w:r>
      <w:r w:rsidRPr="002B0EE4">
        <w:rPr>
          <w:rFonts w:ascii="Simplified Arabic" w:eastAsia="Times New Roman" w:hAnsi="Simplified Arabic" w:cs="Simplified Arabic"/>
          <w:color w:val="000000"/>
          <w:sz w:val="28"/>
          <w:szCs w:val="28"/>
        </w:rPr>
        <w:t>.</w:t>
      </w:r>
    </w:p>
    <w:p w14:paraId="449B3DFC" w14:textId="2A406794"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مؤتمر الأطراف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 xml:space="preserve"> هو هيئة اتخاذ القرارات، وهو مسؤول عن مراقبة واستعراض تنفيذ اتفاقية الأمم المتحدة الإطارية بشأن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w:t>
      </w:r>
      <w:r w:rsidRPr="002B0EE4">
        <w:rPr>
          <w:rFonts w:ascii="Simplified Arabic" w:eastAsia="Times New Roman" w:hAnsi="Simplified Arabic" w:cs="Simplified Arabic"/>
          <w:color w:val="000000"/>
          <w:sz w:val="28"/>
          <w:szCs w:val="28"/>
        </w:rPr>
        <w:t>UNFCCC</w:t>
      </w:r>
      <w:r w:rsidRPr="002B0EE4">
        <w:rPr>
          <w:rFonts w:ascii="Simplified Arabic" w:eastAsia="Times New Roman" w:hAnsi="Simplified Arabic" w:cs="Simplified Arabic"/>
          <w:color w:val="000000"/>
          <w:sz w:val="28"/>
          <w:szCs w:val="28"/>
          <w:rtl/>
        </w:rPr>
        <w:t xml:space="preserve">. ويشارك في هذا المؤتمر الدول والأقاليم التي وقعت الاتفاقية الإطارية، والتي تسمى الأطراف، ويبلغ عددها 197، ويجتمع مؤتمر الأطراف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 xml:space="preserve"> سنوياً ، عُقدت الدورة </w:t>
      </w:r>
      <w:r w:rsidR="004E4DD5">
        <w:rPr>
          <w:rFonts w:ascii="Simplified Arabic" w:eastAsia="Times New Roman" w:hAnsi="Simplified Arabic" w:cs="Simplified Arabic"/>
          <w:color w:val="000000"/>
          <w:sz w:val="28"/>
          <w:szCs w:val="28"/>
          <w:rtl/>
        </w:rPr>
        <w:t>الأول</w:t>
      </w:r>
      <w:r w:rsidRPr="002B0EE4">
        <w:rPr>
          <w:rFonts w:ascii="Simplified Arabic" w:eastAsia="Times New Roman" w:hAnsi="Simplified Arabic" w:cs="Simplified Arabic"/>
          <w:color w:val="000000"/>
          <w:sz w:val="28"/>
          <w:szCs w:val="28"/>
          <w:rtl/>
        </w:rPr>
        <w:t xml:space="preserve">ى لمؤتمر الأطراف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 xml:space="preserve"> في برلين بألمانيا، في مارس عام 1995، ويقع المقر الرئيسي للأمانة العامة لاتفاقية الأمم المتحدة الإطارية بشأن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في بون ، وقد عُقدت الدورة الحادية والعشرون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 xml:space="preserve"> 21 في باريس، فرنسا، في كانون </w:t>
      </w:r>
      <w:r w:rsidR="004E4DD5">
        <w:rPr>
          <w:rFonts w:ascii="Simplified Arabic" w:eastAsia="Times New Roman" w:hAnsi="Simplified Arabic" w:cs="Simplified Arabic"/>
          <w:color w:val="000000"/>
          <w:sz w:val="28"/>
          <w:szCs w:val="28"/>
          <w:rtl/>
        </w:rPr>
        <w:t>الأول</w:t>
      </w:r>
      <w:r w:rsidRPr="002B0EE4">
        <w:rPr>
          <w:rFonts w:ascii="Simplified Arabic" w:eastAsia="Times New Roman" w:hAnsi="Simplified Arabic" w:cs="Simplified Arabic"/>
          <w:color w:val="000000"/>
          <w:sz w:val="28"/>
          <w:szCs w:val="28"/>
          <w:rtl/>
        </w:rPr>
        <w:t xml:space="preserve">/ ديسمبر 2015، وكان مؤتمراً تاريخياً إذ تمخض عن أول اتفاق دولي بشأن المناخ، استضافت دولة الإمارات مؤتمر الأطراف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28 خلال الفترة من 30 نوفمبر حتى 12 ديس</w:t>
      </w:r>
      <w:r w:rsidR="008752CC">
        <w:rPr>
          <w:rFonts w:ascii="Simplified Arabic" w:eastAsia="Times New Roman" w:hAnsi="Simplified Arabic" w:cs="Simplified Arabic"/>
          <w:color w:val="000000"/>
          <w:sz w:val="28"/>
          <w:szCs w:val="28"/>
          <w:rtl/>
        </w:rPr>
        <w:t xml:space="preserve">مبر 2023 في مدينة اكسبو دبي، </w:t>
      </w:r>
      <w:r w:rsidR="008752CC">
        <w:rPr>
          <w:rFonts w:ascii="Simplified Arabic" w:eastAsia="Times New Roman" w:hAnsi="Simplified Arabic" w:cs="Simplified Arabic" w:hint="cs"/>
          <w:color w:val="000000"/>
          <w:sz w:val="28"/>
          <w:szCs w:val="28"/>
          <w:rtl/>
        </w:rPr>
        <w:t>إذ</w:t>
      </w:r>
      <w:r w:rsidRPr="002B0EE4">
        <w:rPr>
          <w:rFonts w:ascii="Simplified Arabic" w:eastAsia="Times New Roman" w:hAnsi="Simplified Arabic" w:cs="Simplified Arabic"/>
          <w:color w:val="000000"/>
          <w:sz w:val="28"/>
          <w:szCs w:val="28"/>
          <w:rtl/>
        </w:rPr>
        <w:t xml:space="preserve"> جمع الأطراف الموقِّعة على اتفاقية الأمم المتحدة الإطارية بشأن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 xml:space="preserve"> المناخي لتقييم التقدم المحرَز على صعيد مكافحة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 xml:space="preserve"> المناخي. ووحد الجهود العالمية لإيجاد حلول ف</w:t>
      </w:r>
      <w:r w:rsidR="008752CC">
        <w:rPr>
          <w:rFonts w:ascii="Simplified Arabic" w:eastAsia="Times New Roman" w:hAnsi="Simplified Arabic" w:cs="Simplified Arabic" w:hint="cs"/>
          <w:color w:val="000000"/>
          <w:sz w:val="28"/>
          <w:szCs w:val="28"/>
          <w:rtl/>
        </w:rPr>
        <w:t>ا</w:t>
      </w:r>
      <w:r w:rsidR="008752CC">
        <w:rPr>
          <w:rFonts w:ascii="Simplified Arabic" w:eastAsia="Times New Roman" w:hAnsi="Simplified Arabic" w:cs="Simplified Arabic"/>
          <w:color w:val="000000"/>
          <w:sz w:val="28"/>
          <w:szCs w:val="28"/>
          <w:rtl/>
        </w:rPr>
        <w:t>ع</w:t>
      </w:r>
      <w:r w:rsidRPr="002B0EE4">
        <w:rPr>
          <w:rFonts w:ascii="Simplified Arabic" w:eastAsia="Times New Roman" w:hAnsi="Simplified Arabic" w:cs="Simplified Arabic"/>
          <w:color w:val="000000"/>
          <w:sz w:val="28"/>
          <w:szCs w:val="28"/>
          <w:rtl/>
        </w:rPr>
        <w:t>لة وعملية وطموحة للتحديات المناخية الملحة</w:t>
      </w:r>
      <w:r w:rsidR="008752CC">
        <w:rPr>
          <w:rFonts w:ascii="Simplified Arabic" w:eastAsia="Times New Roman" w:hAnsi="Simplified Arabic" w:cs="Simplified Arabic"/>
          <w:color w:val="000000"/>
          <w:sz w:val="28"/>
          <w:szCs w:val="28"/>
          <w:rtl/>
        </w:rPr>
        <w:t xml:space="preserve"> ، واكتسب المؤتمر أهمية خاصة </w:t>
      </w:r>
      <w:r w:rsidR="008752CC">
        <w:rPr>
          <w:rFonts w:ascii="Simplified Arabic" w:eastAsia="Times New Roman" w:hAnsi="Simplified Arabic" w:cs="Simplified Arabic" w:hint="cs"/>
          <w:color w:val="000000"/>
          <w:sz w:val="28"/>
          <w:szCs w:val="28"/>
          <w:rtl/>
        </w:rPr>
        <w:t>إذ</w:t>
      </w:r>
      <w:r w:rsidRPr="002B0EE4">
        <w:rPr>
          <w:rFonts w:ascii="Simplified Arabic" w:eastAsia="Times New Roman" w:hAnsi="Simplified Arabic" w:cs="Simplified Arabic"/>
          <w:color w:val="000000"/>
          <w:sz w:val="28"/>
          <w:szCs w:val="28"/>
          <w:rtl/>
        </w:rPr>
        <w:t xml:space="preserve"> انتقل من التركيز على المفاوضات، إلى إيجاد حلول عملية للحد من تداعيات </w:t>
      </w:r>
      <w:r w:rsidR="00555179">
        <w:rPr>
          <w:rFonts w:ascii="Simplified Arabic" w:eastAsia="Times New Roman" w:hAnsi="Simplified Arabic" w:cs="Simplified Arabic"/>
          <w:color w:val="000000"/>
          <w:sz w:val="28"/>
          <w:szCs w:val="28"/>
          <w:rtl/>
        </w:rPr>
        <w:t>تغيير</w:t>
      </w:r>
      <w:r w:rsidRPr="002B0EE4">
        <w:rPr>
          <w:rFonts w:ascii="Simplified Arabic" w:eastAsia="Times New Roman" w:hAnsi="Simplified Arabic" w:cs="Simplified Arabic"/>
          <w:color w:val="000000"/>
          <w:sz w:val="28"/>
          <w:szCs w:val="28"/>
          <w:rtl/>
        </w:rPr>
        <w:t xml:space="preserve"> المناخ، بالتزامن مع تحقيق التنمية المستدامة</w:t>
      </w:r>
      <w:r w:rsidRPr="00987F95">
        <w:rPr>
          <w:rFonts w:ascii="Simplified Arabic" w:eastAsia="Times New Roman" w:hAnsi="Simplified Arabic" w:cs="Simplified Arabic"/>
          <w:color w:val="000000"/>
          <w:sz w:val="28"/>
          <w:szCs w:val="28"/>
          <w:vertAlign w:val="superscript"/>
          <w:rtl/>
        </w:rPr>
        <w:footnoteReference w:id="231"/>
      </w:r>
      <w:r w:rsidRPr="002B0EE4">
        <w:rPr>
          <w:rFonts w:ascii="Simplified Arabic" w:eastAsia="Times New Roman" w:hAnsi="Simplified Arabic" w:cs="Simplified Arabic"/>
          <w:color w:val="000000"/>
          <w:sz w:val="28"/>
          <w:szCs w:val="28"/>
        </w:rPr>
        <w:t xml:space="preserve"> .</w:t>
      </w:r>
    </w:p>
    <w:p w14:paraId="12A5D7EC" w14:textId="77777777"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ومن أهم القضايا الواردة في اتفاقية باريس هي :</w:t>
      </w:r>
    </w:p>
    <w:p w14:paraId="7F59375F" w14:textId="77777777"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أولا : التركيز على انبعاثات الغازات الدفيئة.</w:t>
      </w:r>
    </w:p>
    <w:p w14:paraId="1CAE3206" w14:textId="54515C2B"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ثاني</w:t>
      </w:r>
      <w:r w:rsidR="00555179">
        <w:rPr>
          <w:rFonts w:ascii="Simplified Arabic" w:eastAsia="Times New Roman" w:hAnsi="Simplified Arabic" w:cs="Simplified Arabic" w:hint="cs"/>
          <w:color w:val="000000"/>
          <w:sz w:val="28"/>
          <w:szCs w:val="28"/>
          <w:rtl/>
        </w:rPr>
        <w:t>ً</w:t>
      </w:r>
      <w:r w:rsidRPr="002B0EE4">
        <w:rPr>
          <w:rFonts w:ascii="Simplified Arabic" w:eastAsia="Times New Roman" w:hAnsi="Simplified Arabic" w:cs="Simplified Arabic"/>
          <w:color w:val="000000"/>
          <w:sz w:val="28"/>
          <w:szCs w:val="28"/>
          <w:rtl/>
        </w:rPr>
        <w:t>ا : التكيف في مواجهه الاثار السلبية للتغ</w:t>
      </w:r>
      <w:r w:rsidR="00555179">
        <w:rPr>
          <w:rFonts w:ascii="Simplified Arabic" w:eastAsia="Times New Roman" w:hAnsi="Simplified Arabic" w:cs="Simplified Arabic" w:hint="cs"/>
          <w:color w:val="000000"/>
          <w:sz w:val="28"/>
          <w:szCs w:val="28"/>
          <w:rtl/>
        </w:rPr>
        <w:t>ي</w:t>
      </w:r>
      <w:r w:rsidRPr="002B0EE4">
        <w:rPr>
          <w:rFonts w:ascii="Simplified Arabic" w:eastAsia="Times New Roman" w:hAnsi="Simplified Arabic" w:cs="Simplified Arabic"/>
          <w:color w:val="000000"/>
          <w:sz w:val="28"/>
          <w:szCs w:val="28"/>
          <w:rtl/>
        </w:rPr>
        <w:t>ير المناخي .</w:t>
      </w:r>
    </w:p>
    <w:p w14:paraId="61C1C30E" w14:textId="5049B0F1"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ثالثا</w:t>
      </w:r>
      <w:r w:rsidR="00555179">
        <w:rPr>
          <w:rFonts w:ascii="Simplified Arabic" w:eastAsia="Times New Roman" w:hAnsi="Simplified Arabic" w:cs="Simplified Arabic" w:hint="cs"/>
          <w:color w:val="000000"/>
          <w:sz w:val="28"/>
          <w:szCs w:val="28"/>
          <w:rtl/>
        </w:rPr>
        <w:t>ً</w:t>
      </w:r>
      <w:r w:rsidRPr="002B0EE4">
        <w:rPr>
          <w:rFonts w:ascii="Simplified Arabic" w:eastAsia="Times New Roman" w:hAnsi="Simplified Arabic" w:cs="Simplified Arabic"/>
          <w:color w:val="000000"/>
          <w:sz w:val="28"/>
          <w:szCs w:val="28"/>
          <w:rtl/>
        </w:rPr>
        <w:t>: قضية التمويل .</w:t>
      </w:r>
    </w:p>
    <w:p w14:paraId="6164D6BC" w14:textId="3615E6CB"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رابع</w:t>
      </w:r>
      <w:r w:rsidR="00555179">
        <w:rPr>
          <w:rFonts w:ascii="Simplified Arabic" w:eastAsia="Times New Roman" w:hAnsi="Simplified Arabic" w:cs="Simplified Arabic" w:hint="cs"/>
          <w:color w:val="000000"/>
          <w:sz w:val="28"/>
          <w:szCs w:val="28"/>
          <w:rtl/>
        </w:rPr>
        <w:t>ً</w:t>
      </w:r>
      <w:r w:rsidRPr="002B0EE4">
        <w:rPr>
          <w:rFonts w:ascii="Simplified Arabic" w:eastAsia="Times New Roman" w:hAnsi="Simplified Arabic" w:cs="Simplified Arabic"/>
          <w:color w:val="000000"/>
          <w:sz w:val="28"/>
          <w:szCs w:val="28"/>
          <w:rtl/>
        </w:rPr>
        <w:t>ا : الشفافية في إعداد التقارير .</w:t>
      </w:r>
    </w:p>
    <w:p w14:paraId="748EE4A7" w14:textId="03D25503"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 xml:space="preserve"> فيما عقُد في الثلاثين من تشرين الثاني 2023 في الامارات العربية المتحدة بمدينة دبي الدورة الـ 28 لمؤتمر الأطراف في اتفاقية الأمم المتحدة الإطارية بشأن تغيُّ</w:t>
      </w:r>
      <w:r w:rsidR="00555179">
        <w:rPr>
          <w:rFonts w:ascii="Simplified Arabic" w:eastAsia="Times New Roman" w:hAnsi="Simplified Arabic" w:cs="Simplified Arabic" w:hint="cs"/>
          <w:color w:val="000000"/>
          <w:sz w:val="28"/>
          <w:szCs w:val="28"/>
          <w:rtl/>
        </w:rPr>
        <w:t>ي</w:t>
      </w:r>
      <w:r w:rsidRPr="002B0EE4">
        <w:rPr>
          <w:rFonts w:ascii="Simplified Arabic" w:eastAsia="Times New Roman" w:hAnsi="Simplified Arabic" w:cs="Simplified Arabic"/>
          <w:color w:val="000000"/>
          <w:sz w:val="28"/>
          <w:szCs w:val="28"/>
          <w:rtl/>
        </w:rPr>
        <w:t xml:space="preserve">ر المناخ </w:t>
      </w:r>
      <w:r w:rsidRPr="002B0EE4">
        <w:rPr>
          <w:rFonts w:ascii="Simplified Arabic" w:eastAsia="Times New Roman" w:hAnsi="Simplified Arabic" w:cs="Simplified Arabic"/>
          <w:color w:val="000000"/>
          <w:sz w:val="28"/>
          <w:szCs w:val="28"/>
        </w:rPr>
        <w:t>COP</w:t>
      </w:r>
      <w:r w:rsidRPr="002B0EE4">
        <w:rPr>
          <w:rFonts w:ascii="Simplified Arabic" w:eastAsia="Times New Roman" w:hAnsi="Simplified Arabic" w:cs="Simplified Arabic"/>
          <w:color w:val="000000"/>
          <w:sz w:val="28"/>
          <w:szCs w:val="28"/>
          <w:rtl/>
        </w:rPr>
        <w:t xml:space="preserve"> 28 والتي استمرت حتى الثاني عشر من كانون </w:t>
      </w:r>
      <w:r w:rsidR="004E4DD5">
        <w:rPr>
          <w:rFonts w:ascii="Simplified Arabic" w:eastAsia="Times New Roman" w:hAnsi="Simplified Arabic" w:cs="Simplified Arabic"/>
          <w:color w:val="000000"/>
          <w:sz w:val="28"/>
          <w:szCs w:val="28"/>
          <w:rtl/>
        </w:rPr>
        <w:t>الأول</w:t>
      </w:r>
      <w:r w:rsidRPr="002B0EE4">
        <w:rPr>
          <w:rFonts w:ascii="Simplified Arabic" w:eastAsia="Times New Roman" w:hAnsi="Simplified Arabic" w:cs="Simplified Arabic"/>
          <w:color w:val="000000"/>
          <w:sz w:val="28"/>
          <w:szCs w:val="28"/>
          <w:rtl/>
        </w:rPr>
        <w:t xml:space="preserve"> وسط تطلع الدول الفقيرة والأكثر هشاشة مناخياً لإنصافها هذه المرة بموجب ضمانات والطموح العام بان تتوج الجهود التحضيرية الحثيثة التي بُذلت لعقدها ولإنجاح </w:t>
      </w:r>
      <w:r w:rsidRPr="002B0EE4">
        <w:rPr>
          <w:rFonts w:ascii="Simplified Arabic" w:eastAsia="Times New Roman" w:hAnsi="Simplified Arabic" w:cs="Simplified Arabic"/>
          <w:color w:val="000000"/>
          <w:sz w:val="28"/>
          <w:szCs w:val="28"/>
          <w:rtl/>
        </w:rPr>
        <w:lastRenderedPageBreak/>
        <w:t xml:space="preserve">المفاوضات الإطارية الجديدة بنتائج ملموسة وإلزامية </w:t>
      </w:r>
      <w:r w:rsidR="008752CC">
        <w:rPr>
          <w:rFonts w:ascii="Simplified Arabic" w:eastAsia="Times New Roman" w:hAnsi="Simplified Arabic" w:cs="Simplified Arabic" w:hint="cs"/>
          <w:color w:val="000000"/>
          <w:sz w:val="28"/>
          <w:szCs w:val="28"/>
          <w:rtl/>
        </w:rPr>
        <w:t xml:space="preserve">على </w:t>
      </w:r>
      <w:r w:rsidRPr="002B0EE4">
        <w:rPr>
          <w:rFonts w:ascii="Simplified Arabic" w:eastAsia="Times New Roman" w:hAnsi="Simplified Arabic" w:cs="Simplified Arabic"/>
          <w:color w:val="000000"/>
          <w:sz w:val="28"/>
          <w:szCs w:val="28"/>
          <w:rtl/>
        </w:rPr>
        <w:t>وفق مبدأ العدالة المناخية وبمخرجات متوازنة وطموحة وشاملة لتكون إرثاً يمنح الأمل للأجيال القادمة</w:t>
      </w:r>
      <w:r w:rsidRPr="00987F95">
        <w:rPr>
          <w:rFonts w:ascii="Simplified Arabic" w:eastAsia="Times New Roman" w:hAnsi="Simplified Arabic" w:cs="Simplified Arabic"/>
          <w:color w:val="000000"/>
          <w:sz w:val="28"/>
          <w:szCs w:val="28"/>
          <w:vertAlign w:val="superscript"/>
          <w:rtl/>
        </w:rPr>
        <w:footnoteReference w:id="232"/>
      </w:r>
      <w:r w:rsidRPr="002B0EE4">
        <w:rPr>
          <w:rFonts w:ascii="Simplified Arabic" w:eastAsia="Times New Roman" w:hAnsi="Simplified Arabic" w:cs="Simplified Arabic"/>
          <w:color w:val="000000"/>
          <w:sz w:val="28"/>
          <w:szCs w:val="28"/>
        </w:rPr>
        <w:t>.</w:t>
      </w:r>
    </w:p>
    <w:p w14:paraId="28E6CC43" w14:textId="492A194D" w:rsidR="00A70E98" w:rsidRPr="002B0EE4" w:rsidRDefault="00A70E98" w:rsidP="00F64C3D">
      <w:pPr>
        <w:pStyle w:val="2"/>
      </w:pPr>
      <w:bookmarkStart w:id="105" w:name="_Toc197740637"/>
      <w:bookmarkStart w:id="106" w:name="_Toc198136071"/>
      <w:r>
        <w:rPr>
          <w:rFonts w:hint="cs"/>
          <w:rtl/>
        </w:rPr>
        <w:t>ثانياً</w:t>
      </w:r>
      <w:r w:rsidRPr="002B0EE4">
        <w:rPr>
          <w:rtl/>
        </w:rPr>
        <w:t xml:space="preserve">: التحديات الاممية في مواجهة </w:t>
      </w:r>
      <w:r w:rsidR="004E4DD5">
        <w:rPr>
          <w:rtl/>
        </w:rPr>
        <w:t>التغيير</w:t>
      </w:r>
      <w:r w:rsidRPr="002B0EE4">
        <w:rPr>
          <w:rtl/>
        </w:rPr>
        <w:t>ات المناخية</w:t>
      </w:r>
      <w:bookmarkEnd w:id="105"/>
      <w:bookmarkEnd w:id="106"/>
      <w:r w:rsidRPr="002B0EE4">
        <w:rPr>
          <w:rtl/>
        </w:rPr>
        <w:t xml:space="preserve"> </w:t>
      </w:r>
    </w:p>
    <w:p w14:paraId="3936E7E7" w14:textId="3EA232F7" w:rsidR="00A70E98" w:rsidRPr="002B0EE4" w:rsidRDefault="00A70E98" w:rsidP="00F64C3D">
      <w:pPr>
        <w:pBdr>
          <w:top w:val="nil"/>
          <w:left w:val="nil"/>
          <w:bottom w:val="nil"/>
          <w:right w:val="nil"/>
          <w:between w:val="nil"/>
        </w:pBdr>
        <w:bidi/>
        <w:spacing w:after="0" w:line="240" w:lineRule="auto"/>
        <w:ind w:firstLine="720"/>
        <w:jc w:val="both"/>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يعد تغي</w:t>
      </w:r>
      <w:r w:rsidR="00555179">
        <w:rPr>
          <w:rFonts w:ascii="Simplified Arabic" w:eastAsia="Times New Roman" w:hAnsi="Simplified Arabic" w:cs="Simplified Arabic" w:hint="cs"/>
          <w:color w:val="000000"/>
          <w:sz w:val="28"/>
          <w:szCs w:val="28"/>
          <w:rtl/>
        </w:rPr>
        <w:t>ي</w:t>
      </w:r>
      <w:r w:rsidRPr="002B0EE4">
        <w:rPr>
          <w:rFonts w:ascii="Simplified Arabic" w:eastAsia="Times New Roman" w:hAnsi="Simplified Arabic" w:cs="Simplified Arabic"/>
          <w:color w:val="000000"/>
          <w:sz w:val="28"/>
          <w:szCs w:val="28"/>
          <w:rtl/>
        </w:rPr>
        <w:t>ر المناخ أحد أهم التحديات العالمية في عصرنا حيث تؤثر طبيعته التي لا حدود لها على جميع البلدان بغض النظر عن مستوى تنميتها وبحسب تقرير المنظمة العالمية للأرصاد الجوية ومكتب الأمم المتحدة للحد من مخاطر الكوارث  فإن نصف الكوارث التي وقعت بين عامي 1970 و2019 كانت بسبب كوارث مرتبطة بالطقس والمناخ والمياه وتم الإبلاغ عن 11 ألف كارثة في جميع أنحاء العالم في عام 2019 وفي هذا السياق فقد 2 مليون شخص حياتهم نتيجة لهذه الكوارث وسجلت خسائر اقتصادية بقيمة 3.64 تريليون دولار.</w:t>
      </w:r>
    </w:p>
    <w:p w14:paraId="0A6B604A" w14:textId="3F0317D2" w:rsidR="00A70E98" w:rsidRPr="002B0EE4" w:rsidRDefault="00A70E98" w:rsidP="00F64C3D">
      <w:pPr>
        <w:pStyle w:val="2"/>
      </w:pPr>
      <w:bookmarkStart w:id="107" w:name="_Toc197740638"/>
      <w:bookmarkStart w:id="108" w:name="_Toc198136072"/>
      <w:r>
        <w:rPr>
          <w:rFonts w:hint="cs"/>
          <w:rtl/>
        </w:rPr>
        <w:t xml:space="preserve">1. </w:t>
      </w:r>
      <w:r w:rsidRPr="002B0EE4">
        <w:rPr>
          <w:rtl/>
        </w:rPr>
        <w:t xml:space="preserve">أهم التحديات التي تواجهها الامم المتحدة لمواجهه </w:t>
      </w:r>
      <w:r w:rsidR="004E4DD5">
        <w:rPr>
          <w:rtl/>
        </w:rPr>
        <w:t>التغيير</w:t>
      </w:r>
      <w:r w:rsidRPr="002B0EE4">
        <w:rPr>
          <w:rtl/>
        </w:rPr>
        <w:t>ات المناخية</w:t>
      </w:r>
      <w:bookmarkEnd w:id="107"/>
      <w:bookmarkEnd w:id="108"/>
    </w:p>
    <w:p w14:paraId="5459A26A" w14:textId="77777777"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على الرغم من وجود اتفاقيات دولية مثل اتفاقية باريس للمناخ إلا أن هناك تباطؤاً في تنفيذ الالتزامات المتعلقة بتقليل انبعاثات الغازات الدفيئة.</w:t>
      </w:r>
    </w:p>
    <w:p w14:paraId="0DB8AACE" w14:textId="62E96542" w:rsidR="00A70E98" w:rsidRPr="003954AE" w:rsidRDefault="00A22CE6">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التمويل الدولي يع</w:t>
      </w:r>
      <w:r>
        <w:rPr>
          <w:rFonts w:ascii="Simplified Arabic" w:eastAsia="Times New Roman" w:hAnsi="Simplified Arabic" w:cs="Simplified Arabic" w:hint="cs"/>
          <w:color w:val="000000"/>
          <w:sz w:val="28"/>
          <w:szCs w:val="28"/>
          <w:rtl/>
        </w:rPr>
        <w:t>دّ</w:t>
      </w:r>
      <w:r w:rsidR="00A70E98" w:rsidRPr="003954AE">
        <w:rPr>
          <w:rFonts w:ascii="Simplified Arabic" w:eastAsia="Times New Roman" w:hAnsi="Simplified Arabic" w:cs="Simplified Arabic"/>
          <w:color w:val="000000"/>
          <w:sz w:val="28"/>
          <w:szCs w:val="28"/>
          <w:rtl/>
        </w:rPr>
        <w:t xml:space="preserve"> عاملا اساسيا لدعم الدول النامية في تكييفها مع تأثيرات </w:t>
      </w:r>
      <w:r w:rsidR="004E4DD5">
        <w:rPr>
          <w:rFonts w:ascii="Simplified Arabic" w:eastAsia="Times New Roman" w:hAnsi="Simplified Arabic" w:cs="Simplified Arabic"/>
          <w:color w:val="000000"/>
          <w:sz w:val="28"/>
          <w:szCs w:val="28"/>
          <w:rtl/>
        </w:rPr>
        <w:t>التغيير</w:t>
      </w:r>
      <w:r w:rsidR="00A70E98" w:rsidRPr="003954AE">
        <w:rPr>
          <w:rFonts w:ascii="Simplified Arabic" w:eastAsia="Times New Roman" w:hAnsi="Simplified Arabic" w:cs="Simplified Arabic"/>
          <w:color w:val="000000"/>
          <w:sz w:val="28"/>
          <w:szCs w:val="28"/>
          <w:rtl/>
        </w:rPr>
        <w:t>ات المناخية وتخفيفها ومع ذلك يواجه منظمة الامم المتحدة صعوبة في جذب المزيد من التمويل الكافي من الدول الغنية والمؤسسات المالية الدولية.</w:t>
      </w:r>
    </w:p>
    <w:p w14:paraId="007D62B4" w14:textId="22814F1D"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زيادة تكرار وشدة الكوارث الطبيعية تزيد من الحاجة الى ت</w:t>
      </w:r>
      <w:r w:rsidR="008752CC">
        <w:rPr>
          <w:rFonts w:ascii="Simplified Arabic" w:eastAsia="Times New Roman" w:hAnsi="Simplified Arabic" w:cs="Simplified Arabic"/>
          <w:color w:val="000000"/>
          <w:sz w:val="28"/>
          <w:szCs w:val="28"/>
          <w:rtl/>
        </w:rPr>
        <w:t>وفير المساعدة الإنسانية</w:t>
      </w:r>
      <w:r w:rsidRPr="003954AE">
        <w:rPr>
          <w:rFonts w:ascii="Simplified Arabic" w:eastAsia="Times New Roman" w:hAnsi="Simplified Arabic" w:cs="Simplified Arabic"/>
          <w:color w:val="000000"/>
          <w:sz w:val="28"/>
          <w:szCs w:val="28"/>
          <w:rtl/>
        </w:rPr>
        <w:t xml:space="preserve"> وإعادة البناء إذ يمكن ان يتسبب هذا في تقديم المزيد من الضغط على </w:t>
      </w:r>
      <w:r w:rsidR="008752CC">
        <w:rPr>
          <w:rFonts w:ascii="Simplified Arabic" w:eastAsia="Times New Roman" w:hAnsi="Simplified Arabic" w:cs="Simplified Arabic"/>
          <w:color w:val="000000"/>
          <w:sz w:val="28"/>
          <w:szCs w:val="28"/>
          <w:rtl/>
        </w:rPr>
        <w:t>الموارد والقدرات التي توفرها ال</w:t>
      </w:r>
      <w:r w:rsidR="008752CC">
        <w:rPr>
          <w:rFonts w:ascii="Simplified Arabic" w:eastAsia="Times New Roman" w:hAnsi="Simplified Arabic" w:cs="Simplified Arabic" w:hint="cs"/>
          <w:color w:val="000000"/>
          <w:sz w:val="28"/>
          <w:szCs w:val="28"/>
          <w:rtl/>
        </w:rPr>
        <w:t>أ</w:t>
      </w:r>
      <w:r w:rsidR="008752CC">
        <w:rPr>
          <w:rFonts w:ascii="Simplified Arabic" w:eastAsia="Times New Roman" w:hAnsi="Simplified Arabic" w:cs="Simplified Arabic"/>
          <w:color w:val="000000"/>
          <w:sz w:val="28"/>
          <w:szCs w:val="28"/>
          <w:rtl/>
        </w:rPr>
        <w:t>مم المتحدة والمنظمات الإنسانية</w:t>
      </w:r>
      <w:r w:rsidRPr="003954AE">
        <w:rPr>
          <w:rFonts w:ascii="Simplified Arabic" w:eastAsia="Times New Roman" w:hAnsi="Simplified Arabic" w:cs="Simplified Arabic"/>
          <w:color w:val="000000"/>
          <w:sz w:val="28"/>
          <w:szCs w:val="28"/>
          <w:rtl/>
        </w:rPr>
        <w:t xml:space="preserve"> .</w:t>
      </w:r>
    </w:p>
    <w:p w14:paraId="654039E7" w14:textId="320C5384"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التحديات السياسية والاقتصادية في بعض الدول قد تؤثر على قدرتها على تنفيذ التدابير اللازمة لمواجهة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w:t>
      </w:r>
    </w:p>
    <w:p w14:paraId="6BFA3AB1" w14:textId="1C5C2DE6"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توفير التكنولوجيا اللازمة لتحقيق التنمية المنخفضة الكربون والتكيف مع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 يمثل تحدياً إضافياً.</w:t>
      </w:r>
    </w:p>
    <w:p w14:paraId="79AA938E" w14:textId="63AEB019"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تعتمد جهود مكافحة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 على التعاون والتنسيق بين الدول مما يتطلب جهودًا دبلوماسية وسياسية مكثفة.</w:t>
      </w:r>
    </w:p>
    <w:p w14:paraId="1FEBA726" w14:textId="740582AA"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التحدي الاخر يتمثل في ارتفاع درجات الحرارة بشكل مستمر نتيجة لاستمرار انبعاث الغازات الدفيئة مما يؤدي إلى </w:t>
      </w:r>
      <w:r w:rsidR="00555179">
        <w:rPr>
          <w:rFonts w:ascii="Simplified Arabic" w:eastAsia="Times New Roman" w:hAnsi="Simplified Arabic" w:cs="Simplified Arabic"/>
          <w:color w:val="000000"/>
          <w:sz w:val="28"/>
          <w:szCs w:val="28"/>
          <w:rtl/>
        </w:rPr>
        <w:t>تغيير</w:t>
      </w:r>
      <w:r w:rsidRPr="003954AE">
        <w:rPr>
          <w:rFonts w:ascii="Simplified Arabic" w:eastAsia="Times New Roman" w:hAnsi="Simplified Arabic" w:cs="Simplified Arabic"/>
          <w:color w:val="000000"/>
          <w:sz w:val="28"/>
          <w:szCs w:val="28"/>
          <w:rtl/>
        </w:rPr>
        <w:t>ات جذرية في المناخ والبيئة.</w:t>
      </w:r>
    </w:p>
    <w:p w14:paraId="2E781A52" w14:textId="77777777"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من المتوقع أن يتزايد التصحر والجفاف في العديد من المناطق الجافة حول العالم مما يؤثر على الزراعة والموارد المائية والحياة اليومية للسكان.</w:t>
      </w:r>
    </w:p>
    <w:p w14:paraId="50969A7F" w14:textId="77777777"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lastRenderedPageBreak/>
        <w:t>يُتوقع أن يسفر ارتفاع مستوى سطح البحر عن فيضانات مدمرة للسواحل وفقدان للمساحات الساحلية الحيوية.</w:t>
      </w:r>
    </w:p>
    <w:p w14:paraId="3CB1EAC1" w14:textId="54CDBD5B" w:rsidR="00A70E98" w:rsidRPr="003954AE" w:rsidRDefault="00A70E98">
      <w:pPr>
        <w:pStyle w:val="a4"/>
        <w:numPr>
          <w:ilvl w:val="0"/>
          <w:numId w:val="28"/>
        </w:numPr>
        <w:pBdr>
          <w:top w:val="nil"/>
          <w:left w:val="nil"/>
          <w:bottom w:val="nil"/>
          <w:right w:val="nil"/>
          <w:between w:val="nil"/>
        </w:pBdr>
        <w:tabs>
          <w:tab w:val="left" w:pos="226"/>
        </w:tabs>
        <w:bidi/>
        <w:spacing w:after="0" w:line="240" w:lineRule="auto"/>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قد تؤدي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 إلى انقراض العديد من الكائنات الحية و</w:t>
      </w:r>
      <w:r w:rsidR="00555179">
        <w:rPr>
          <w:rFonts w:ascii="Simplified Arabic" w:eastAsia="Times New Roman" w:hAnsi="Simplified Arabic" w:cs="Simplified Arabic"/>
          <w:color w:val="000000"/>
          <w:sz w:val="28"/>
          <w:szCs w:val="28"/>
          <w:rtl/>
        </w:rPr>
        <w:t>تغيير</w:t>
      </w:r>
      <w:r w:rsidRPr="003954AE">
        <w:rPr>
          <w:rFonts w:ascii="Simplified Arabic" w:eastAsia="Times New Roman" w:hAnsi="Simplified Arabic" w:cs="Simplified Arabic"/>
          <w:color w:val="000000"/>
          <w:sz w:val="28"/>
          <w:szCs w:val="28"/>
          <w:rtl/>
        </w:rPr>
        <w:t>ات جذرية في النظم البيئية الطبيعية</w:t>
      </w:r>
      <w:r w:rsidRPr="00987F95">
        <w:rPr>
          <w:vertAlign w:val="superscript"/>
          <w:rtl/>
        </w:rPr>
        <w:footnoteReference w:id="233"/>
      </w:r>
      <w:r w:rsidRPr="003954AE">
        <w:rPr>
          <w:rFonts w:ascii="Simplified Arabic" w:eastAsia="Times New Roman" w:hAnsi="Simplified Arabic" w:cs="Simplified Arabic"/>
          <w:color w:val="000000"/>
          <w:sz w:val="28"/>
          <w:szCs w:val="28"/>
        </w:rPr>
        <w:t>.</w:t>
      </w:r>
    </w:p>
    <w:p w14:paraId="1087C82E" w14:textId="77777777" w:rsidR="00A70E98" w:rsidRPr="002B0EE4" w:rsidRDefault="00A70E98" w:rsidP="00F64C3D">
      <w:pPr>
        <w:pStyle w:val="2"/>
      </w:pPr>
      <w:bookmarkStart w:id="109" w:name="_Toc197740639"/>
      <w:bookmarkStart w:id="110" w:name="_Toc198136073"/>
      <w:r>
        <w:rPr>
          <w:rFonts w:hint="cs"/>
          <w:rtl/>
        </w:rPr>
        <w:t xml:space="preserve">2. </w:t>
      </w:r>
      <w:r w:rsidRPr="002B0EE4">
        <w:rPr>
          <w:rtl/>
        </w:rPr>
        <w:t xml:space="preserve"> دور الأمم المتحدة في مواجهة التحديات:</w:t>
      </w:r>
      <w:bookmarkEnd w:id="109"/>
      <w:bookmarkEnd w:id="110"/>
    </w:p>
    <w:p w14:paraId="44174CED" w14:textId="5F5ED3FC" w:rsidR="00A70E98" w:rsidRPr="002B0EE4" w:rsidRDefault="00A70E98" w:rsidP="00F64C3D">
      <w:pPr>
        <w:pBdr>
          <w:top w:val="nil"/>
          <w:left w:val="nil"/>
          <w:bottom w:val="nil"/>
          <w:right w:val="nil"/>
          <w:between w:val="nil"/>
        </w:pBdr>
        <w:tabs>
          <w:tab w:val="left" w:pos="226"/>
        </w:tabs>
        <w:bidi/>
        <w:spacing w:after="0" w:line="240" w:lineRule="auto"/>
        <w:ind w:left="-58" w:firstLine="720"/>
        <w:rPr>
          <w:rFonts w:ascii="Simplified Arabic" w:eastAsia="Times New Roman" w:hAnsi="Simplified Arabic" w:cs="Simplified Arabic"/>
          <w:color w:val="000000"/>
          <w:sz w:val="28"/>
          <w:szCs w:val="28"/>
        </w:rPr>
      </w:pPr>
      <w:r w:rsidRPr="002B0EE4">
        <w:rPr>
          <w:rFonts w:ascii="Simplified Arabic" w:eastAsia="Times New Roman" w:hAnsi="Simplified Arabic" w:cs="Simplified Arabic"/>
          <w:color w:val="000000"/>
          <w:sz w:val="28"/>
          <w:szCs w:val="28"/>
          <w:rtl/>
        </w:rPr>
        <w:t>تعمل الأمم المتحدة بشكل ف</w:t>
      </w:r>
      <w:r w:rsidR="008752CC">
        <w:rPr>
          <w:rFonts w:ascii="Simplified Arabic" w:eastAsia="Times New Roman" w:hAnsi="Simplified Arabic" w:cs="Simplified Arabic" w:hint="cs"/>
          <w:color w:val="000000"/>
          <w:sz w:val="28"/>
          <w:szCs w:val="28"/>
          <w:rtl/>
        </w:rPr>
        <w:t>ا</w:t>
      </w:r>
      <w:r w:rsidR="008752CC">
        <w:rPr>
          <w:rFonts w:ascii="Simplified Arabic" w:eastAsia="Times New Roman" w:hAnsi="Simplified Arabic" w:cs="Simplified Arabic"/>
          <w:color w:val="000000"/>
          <w:sz w:val="28"/>
          <w:szCs w:val="28"/>
          <w:rtl/>
        </w:rPr>
        <w:t>عّ</w:t>
      </w:r>
      <w:r w:rsidRPr="002B0EE4">
        <w:rPr>
          <w:rFonts w:ascii="Simplified Arabic" w:eastAsia="Times New Roman" w:hAnsi="Simplified Arabic" w:cs="Simplified Arabic"/>
          <w:color w:val="000000"/>
          <w:sz w:val="28"/>
          <w:szCs w:val="28"/>
          <w:rtl/>
        </w:rPr>
        <w:t xml:space="preserve">ل على التصدي لتحديات </w:t>
      </w:r>
      <w:r w:rsidR="004E4DD5">
        <w:rPr>
          <w:rFonts w:ascii="Simplified Arabic" w:eastAsia="Times New Roman" w:hAnsi="Simplified Arabic" w:cs="Simplified Arabic"/>
          <w:color w:val="000000"/>
          <w:sz w:val="28"/>
          <w:szCs w:val="28"/>
          <w:rtl/>
        </w:rPr>
        <w:t>التغيير</w:t>
      </w:r>
      <w:r w:rsidRPr="002B0EE4">
        <w:rPr>
          <w:rFonts w:ascii="Simplified Arabic" w:eastAsia="Times New Roman" w:hAnsi="Simplified Arabic" w:cs="Simplified Arabic"/>
          <w:color w:val="000000"/>
          <w:sz w:val="28"/>
          <w:szCs w:val="28"/>
          <w:rtl/>
        </w:rPr>
        <w:t>ات المناخية من خلال</w:t>
      </w:r>
      <w:r w:rsidRPr="00987F95">
        <w:rPr>
          <w:rFonts w:ascii="Simplified Arabic" w:eastAsia="Times New Roman" w:hAnsi="Simplified Arabic" w:cs="Simplified Arabic"/>
          <w:color w:val="000000"/>
          <w:sz w:val="28"/>
          <w:szCs w:val="28"/>
          <w:vertAlign w:val="superscript"/>
          <w:rtl/>
        </w:rPr>
        <w:footnoteReference w:id="234"/>
      </w:r>
      <w:r w:rsidRPr="002B0EE4">
        <w:rPr>
          <w:rFonts w:ascii="Simplified Arabic" w:eastAsia="Times New Roman" w:hAnsi="Simplified Arabic" w:cs="Simplified Arabic"/>
          <w:color w:val="000000"/>
          <w:sz w:val="28"/>
          <w:szCs w:val="28"/>
        </w:rPr>
        <w:t>:</w:t>
      </w:r>
    </w:p>
    <w:p w14:paraId="4CEEED20" w14:textId="33083F7F" w:rsidR="00A70E98" w:rsidRPr="003954AE" w:rsidRDefault="008752CC">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 xml:space="preserve">التوعية والتثقيف : </w:t>
      </w:r>
      <w:r>
        <w:rPr>
          <w:rFonts w:ascii="Simplified Arabic" w:eastAsia="Times New Roman" w:hAnsi="Simplified Arabic" w:cs="Simplified Arabic" w:hint="cs"/>
          <w:color w:val="000000"/>
          <w:sz w:val="28"/>
          <w:szCs w:val="28"/>
          <w:rtl/>
        </w:rPr>
        <w:t>إذ</w:t>
      </w:r>
      <w:r w:rsidR="00A70E98" w:rsidRPr="003954AE">
        <w:rPr>
          <w:rFonts w:ascii="Simplified Arabic" w:eastAsia="Times New Roman" w:hAnsi="Simplified Arabic" w:cs="Simplified Arabic"/>
          <w:color w:val="000000"/>
          <w:sz w:val="28"/>
          <w:szCs w:val="28"/>
          <w:rtl/>
        </w:rPr>
        <w:t xml:space="preserve">  تقوم الأمم المتحدة بإجراء الأبحاث والتحاليل العلمية لفهم تأثيرات </w:t>
      </w:r>
      <w:r w:rsidR="004E4DD5">
        <w:rPr>
          <w:rFonts w:ascii="Simplified Arabic" w:eastAsia="Times New Roman" w:hAnsi="Simplified Arabic" w:cs="Simplified Arabic"/>
          <w:color w:val="000000"/>
          <w:sz w:val="28"/>
          <w:szCs w:val="28"/>
          <w:rtl/>
        </w:rPr>
        <w:t>التغيير</w:t>
      </w:r>
      <w:r w:rsidR="00A70E98" w:rsidRPr="003954AE">
        <w:rPr>
          <w:rFonts w:ascii="Simplified Arabic" w:eastAsia="Times New Roman" w:hAnsi="Simplified Arabic" w:cs="Simplified Arabic"/>
          <w:color w:val="000000"/>
          <w:sz w:val="28"/>
          <w:szCs w:val="28"/>
          <w:rtl/>
        </w:rPr>
        <w:t>ات المناخية على البيئة والاقتصاد والمجتمعات كما تنظم الأمم المتحدة الندوات والمؤتمرات العلمية والتوعوية لنشر الوعي حول هذه التحديات وضرورة التصرف الفعّال لمواجهتها.</w:t>
      </w:r>
    </w:p>
    <w:p w14:paraId="050BB3FA" w14:textId="024BBF8E" w:rsidR="00A70E98" w:rsidRPr="003954AE" w:rsidRDefault="008752CC">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 xml:space="preserve">تشجيع التعاون الدولي : </w:t>
      </w:r>
      <w:r>
        <w:rPr>
          <w:rFonts w:ascii="Simplified Arabic" w:eastAsia="Times New Roman" w:hAnsi="Simplified Arabic" w:cs="Simplified Arabic" w:hint="cs"/>
          <w:color w:val="000000"/>
          <w:sz w:val="28"/>
          <w:szCs w:val="28"/>
          <w:rtl/>
        </w:rPr>
        <w:t>إذ</w:t>
      </w:r>
      <w:r w:rsidR="00A70E98" w:rsidRPr="003954AE">
        <w:rPr>
          <w:rFonts w:ascii="Simplified Arabic" w:eastAsia="Times New Roman" w:hAnsi="Simplified Arabic" w:cs="Simplified Arabic"/>
          <w:color w:val="000000"/>
          <w:sz w:val="28"/>
          <w:szCs w:val="28"/>
          <w:rtl/>
        </w:rPr>
        <w:t xml:space="preserve"> يتضمن دور الأمم المتحدة في هذا السياق تسهيل التفاوض والتعاون بين الدول لتطوير وتنفيذ استراتيجيات مشتركة لمواجهة </w:t>
      </w:r>
      <w:r w:rsidR="004E4DD5">
        <w:rPr>
          <w:rFonts w:ascii="Simplified Arabic" w:eastAsia="Times New Roman" w:hAnsi="Simplified Arabic" w:cs="Simplified Arabic"/>
          <w:color w:val="000000"/>
          <w:sz w:val="28"/>
          <w:szCs w:val="28"/>
          <w:rtl/>
        </w:rPr>
        <w:t>التغيير</w:t>
      </w:r>
      <w:r w:rsidR="00A70E98" w:rsidRPr="003954AE">
        <w:rPr>
          <w:rFonts w:ascii="Simplified Arabic" w:eastAsia="Times New Roman" w:hAnsi="Simplified Arabic" w:cs="Simplified Arabic"/>
          <w:color w:val="000000"/>
          <w:sz w:val="28"/>
          <w:szCs w:val="28"/>
          <w:rtl/>
        </w:rPr>
        <w:t>ات المناخية يتم ذلك من خلال اللجان والمبادرات الدولية التي تقوم بها الأمم المتحدة مثل مؤتمر الأطراف في اتفاقية الأمم المتحدة لل</w:t>
      </w:r>
      <w:r w:rsidR="00555179">
        <w:rPr>
          <w:rFonts w:ascii="Simplified Arabic" w:eastAsia="Times New Roman" w:hAnsi="Simplified Arabic" w:cs="Simplified Arabic"/>
          <w:color w:val="000000"/>
          <w:sz w:val="28"/>
          <w:szCs w:val="28"/>
          <w:rtl/>
        </w:rPr>
        <w:t>تغيير</w:t>
      </w:r>
      <w:r w:rsidR="00A70E98" w:rsidRPr="003954AE">
        <w:rPr>
          <w:rFonts w:ascii="Simplified Arabic" w:eastAsia="Times New Roman" w:hAnsi="Simplified Arabic" w:cs="Simplified Arabic"/>
          <w:color w:val="000000"/>
          <w:sz w:val="28"/>
          <w:szCs w:val="28"/>
          <w:rtl/>
        </w:rPr>
        <w:t>ات المناخية.</w:t>
      </w:r>
    </w:p>
    <w:p w14:paraId="2D043F02" w14:textId="10DAF8CA" w:rsidR="00A70E98" w:rsidRPr="003954AE" w:rsidRDefault="00A70E98" w:rsidP="008752CC">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ت</w:t>
      </w:r>
      <w:r w:rsidR="008752CC">
        <w:rPr>
          <w:rFonts w:ascii="Simplified Arabic" w:eastAsia="Times New Roman" w:hAnsi="Simplified Arabic" w:cs="Simplified Arabic"/>
          <w:color w:val="000000"/>
          <w:sz w:val="28"/>
          <w:szCs w:val="28"/>
          <w:rtl/>
        </w:rPr>
        <w:t xml:space="preserve">عزيز الاتفاقيات الدولية </w:t>
      </w:r>
      <w:r w:rsidR="008752CC">
        <w:rPr>
          <w:rFonts w:ascii="Simplified Arabic" w:eastAsia="Times New Roman" w:hAnsi="Simplified Arabic" w:cs="Simplified Arabic" w:hint="cs"/>
          <w:color w:val="000000"/>
          <w:sz w:val="28"/>
          <w:szCs w:val="28"/>
          <w:rtl/>
        </w:rPr>
        <w:t>عن طريق تأدية</w:t>
      </w:r>
      <w:r w:rsidRPr="003954AE">
        <w:rPr>
          <w:rFonts w:ascii="Simplified Arabic" w:eastAsia="Times New Roman" w:hAnsi="Simplified Arabic" w:cs="Simplified Arabic"/>
          <w:color w:val="000000"/>
          <w:sz w:val="28"/>
          <w:szCs w:val="28"/>
          <w:rtl/>
        </w:rPr>
        <w:t>الأمم المتحدة دورًا رئيسيًا في التشجيع على توقيع وتنفيذ الاتفاقيات الدولية المتعلقة بالمناخ مثل اتفاقية باريس للمناخ كما تقوم برصد التقدم في تنفيذ هذه الاتفاقيات وتقديم الدعم الفني والمالي للدول لتحقيق التزاماتها.</w:t>
      </w:r>
    </w:p>
    <w:p w14:paraId="16F20A9E" w14:textId="573844F3" w:rsidR="00A70E98" w:rsidRPr="003954AE" w:rsidRDefault="00A70E98">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الدعم الفني والمالي من خلال قيام الأمم المتحدة بتقديم الدعم الفني والمالي للدول النامية لتطوير قدراتها في مجال مواجهة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 بما في ذلك تطوير وتنفيذ استراتيجيات التكيف والتخفيف.</w:t>
      </w:r>
    </w:p>
    <w:p w14:paraId="5E8E0F89" w14:textId="774BF7DE" w:rsidR="00A70E98" w:rsidRPr="003954AE" w:rsidRDefault="00A70E98">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 xml:space="preserve">تدعم الأمم المتحدة الأبحاث والتطوير في مجالات طاقة نظيفة وتقنيات الحد من انبعاثات الكربون والتكيف مع </w:t>
      </w:r>
      <w:r w:rsidR="004E4DD5">
        <w:rPr>
          <w:rFonts w:ascii="Simplified Arabic" w:eastAsia="Times New Roman" w:hAnsi="Simplified Arabic" w:cs="Simplified Arabic"/>
          <w:color w:val="000000"/>
          <w:sz w:val="28"/>
          <w:szCs w:val="28"/>
          <w:rtl/>
        </w:rPr>
        <w:t>التغيير</w:t>
      </w:r>
      <w:r w:rsidRPr="003954AE">
        <w:rPr>
          <w:rFonts w:ascii="Simplified Arabic" w:eastAsia="Times New Roman" w:hAnsi="Simplified Arabic" w:cs="Simplified Arabic"/>
          <w:color w:val="000000"/>
          <w:sz w:val="28"/>
          <w:szCs w:val="28"/>
          <w:rtl/>
        </w:rPr>
        <w:t>ات المناخية تشجع الأمم المتحدة على التعاون بين الحكومات والقطاع الخاص والمؤسسات الأكاديمية لتطوير حلول مبتكرة وف</w:t>
      </w:r>
      <w:r w:rsidR="008752CC">
        <w:rPr>
          <w:rFonts w:ascii="Simplified Arabic" w:eastAsia="Times New Roman" w:hAnsi="Simplified Arabic" w:cs="Simplified Arabic" w:hint="cs"/>
          <w:color w:val="000000"/>
          <w:sz w:val="28"/>
          <w:szCs w:val="28"/>
          <w:rtl/>
        </w:rPr>
        <w:t>ا</w:t>
      </w:r>
      <w:r w:rsidR="008752CC">
        <w:rPr>
          <w:rFonts w:ascii="Simplified Arabic" w:eastAsia="Times New Roman" w:hAnsi="Simplified Arabic" w:cs="Simplified Arabic"/>
          <w:color w:val="000000"/>
          <w:sz w:val="28"/>
          <w:szCs w:val="28"/>
          <w:rtl/>
        </w:rPr>
        <w:t>عّ</w:t>
      </w:r>
      <w:r w:rsidR="008752CC">
        <w:rPr>
          <w:rFonts w:ascii="Simplified Arabic" w:eastAsia="Times New Roman" w:hAnsi="Simplified Arabic" w:cs="Simplified Arabic" w:hint="cs"/>
          <w:color w:val="000000"/>
          <w:sz w:val="28"/>
          <w:szCs w:val="28"/>
          <w:rtl/>
        </w:rPr>
        <w:t>ل</w:t>
      </w:r>
      <w:r w:rsidRPr="003954AE">
        <w:rPr>
          <w:rFonts w:ascii="Simplified Arabic" w:eastAsia="Times New Roman" w:hAnsi="Simplified Arabic" w:cs="Simplified Arabic"/>
          <w:color w:val="000000"/>
          <w:sz w:val="28"/>
          <w:szCs w:val="28"/>
          <w:rtl/>
        </w:rPr>
        <w:t>ة.</w:t>
      </w:r>
    </w:p>
    <w:p w14:paraId="0AF6E732" w14:textId="33076504" w:rsidR="00A70E98" w:rsidRPr="003954AE" w:rsidRDefault="00A70E98">
      <w:pPr>
        <w:pStyle w:val="a4"/>
        <w:numPr>
          <w:ilvl w:val="0"/>
          <w:numId w:val="29"/>
        </w:numPr>
        <w:pBdr>
          <w:top w:val="nil"/>
          <w:left w:val="nil"/>
          <w:bottom w:val="nil"/>
          <w:right w:val="nil"/>
          <w:between w:val="nil"/>
        </w:pBdr>
        <w:tabs>
          <w:tab w:val="left" w:pos="226"/>
        </w:tabs>
        <w:bidi/>
        <w:spacing w:after="0" w:line="240" w:lineRule="auto"/>
        <w:ind w:left="586"/>
        <w:jc w:val="both"/>
        <w:rPr>
          <w:rFonts w:ascii="Simplified Arabic" w:eastAsia="Times New Roman" w:hAnsi="Simplified Arabic" w:cs="Simplified Arabic"/>
          <w:color w:val="000000"/>
          <w:sz w:val="28"/>
          <w:szCs w:val="28"/>
        </w:rPr>
      </w:pPr>
      <w:r w:rsidRPr="003954AE">
        <w:rPr>
          <w:rFonts w:ascii="Simplified Arabic" w:eastAsia="Times New Roman" w:hAnsi="Simplified Arabic" w:cs="Simplified Arabic"/>
          <w:color w:val="000000"/>
          <w:sz w:val="28"/>
          <w:szCs w:val="28"/>
          <w:rtl/>
        </w:rPr>
        <w:t>تقدم الأمم المتحدة توجيهات وتوصيات سياسية قائمة على الأدلة العلمية لدعم الحكومات في تطوير سياسات مناخية ف</w:t>
      </w:r>
      <w:r w:rsidR="008752CC">
        <w:rPr>
          <w:rFonts w:ascii="Simplified Arabic" w:eastAsia="Times New Roman" w:hAnsi="Simplified Arabic" w:cs="Simplified Arabic" w:hint="cs"/>
          <w:color w:val="000000"/>
          <w:sz w:val="28"/>
          <w:szCs w:val="28"/>
          <w:rtl/>
        </w:rPr>
        <w:t>ا</w:t>
      </w:r>
      <w:r w:rsidRPr="003954AE">
        <w:rPr>
          <w:rFonts w:ascii="Simplified Arabic" w:eastAsia="Times New Roman" w:hAnsi="Simplified Arabic" w:cs="Simplified Arabic"/>
          <w:color w:val="000000"/>
          <w:sz w:val="28"/>
          <w:szCs w:val="28"/>
          <w:rtl/>
        </w:rPr>
        <w:t>ع</w:t>
      </w:r>
      <w:r w:rsidR="008752CC">
        <w:rPr>
          <w:rFonts w:ascii="Simplified Arabic" w:eastAsia="Times New Roman" w:hAnsi="Simplified Arabic" w:cs="Simplified Arabic"/>
          <w:color w:val="000000"/>
          <w:sz w:val="28"/>
          <w:szCs w:val="28"/>
          <w:rtl/>
        </w:rPr>
        <w:t>ّ</w:t>
      </w:r>
      <w:r w:rsidRPr="003954AE">
        <w:rPr>
          <w:rFonts w:ascii="Simplified Arabic" w:eastAsia="Times New Roman" w:hAnsi="Simplified Arabic" w:cs="Simplified Arabic"/>
          <w:color w:val="000000"/>
          <w:sz w:val="28"/>
          <w:szCs w:val="28"/>
          <w:rtl/>
        </w:rPr>
        <w:t>لة ومستدامة، وتشجيع الاستثمار في التنمية الخضراء والاقتصاد المنخفض الكاربون.</w:t>
      </w:r>
    </w:p>
    <w:p w14:paraId="3D101645" w14:textId="77777777" w:rsidR="00A70E98" w:rsidRDefault="00A70E98" w:rsidP="00F64C3D">
      <w:pPr>
        <w:bidi/>
        <w:rPr>
          <w:rFonts w:ascii="TheSansArabic Black" w:eastAsiaTheme="majorEastAsia" w:hAnsi="TheSansArabic Black" w:cs="TheSansArabic Black"/>
          <w:color w:val="000000"/>
          <w:sz w:val="26"/>
          <w:szCs w:val="26"/>
          <w:rtl/>
          <w:lang w:bidi="ar-IQ"/>
        </w:rPr>
      </w:pPr>
      <w:r>
        <w:rPr>
          <w:rtl/>
        </w:rPr>
        <w:br w:type="page"/>
      </w:r>
    </w:p>
    <w:p w14:paraId="2D333C3E" w14:textId="77777777" w:rsidR="00A70E98" w:rsidRPr="002B0EE4" w:rsidRDefault="00A70E98" w:rsidP="00F64C3D">
      <w:pPr>
        <w:pStyle w:val="2"/>
        <w:rPr>
          <w:rtl/>
        </w:rPr>
      </w:pPr>
      <w:bookmarkStart w:id="111" w:name="_Toc198136074"/>
      <w:r w:rsidRPr="002B0EE4">
        <w:rPr>
          <w:rtl/>
        </w:rPr>
        <w:lastRenderedPageBreak/>
        <w:t>المطلب الثاني: المؤتمرات الدولية</w:t>
      </w:r>
      <w:bookmarkEnd w:id="111"/>
      <w:r w:rsidRPr="002B0EE4">
        <w:rPr>
          <w:rtl/>
        </w:rPr>
        <w:t xml:space="preserve"> </w:t>
      </w:r>
    </w:p>
    <w:p w14:paraId="219AF4EF" w14:textId="0A768B29" w:rsidR="00A70E98" w:rsidRPr="00A44F5A" w:rsidRDefault="00A70E98" w:rsidP="00F64C3D">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 xml:space="preserve"> </w:t>
      </w:r>
      <w:r w:rsidRPr="00A44F5A">
        <w:rPr>
          <w:rFonts w:ascii="Simplified Arabic" w:eastAsia="Simplified Arabic" w:hAnsi="Simplified Arabic" w:cs="Simplified Arabic"/>
          <w:color w:val="000000"/>
          <w:sz w:val="28"/>
          <w:szCs w:val="28"/>
          <w:rtl/>
        </w:rPr>
        <w:t xml:space="preserve">في إطار المساعي الدولية للتصدي لظاهرة </w:t>
      </w:r>
      <w:r w:rsidR="004E4DD5">
        <w:rPr>
          <w:rFonts w:ascii="Simplified Arabic" w:eastAsia="Simplified Arabic" w:hAnsi="Simplified Arabic" w:cs="Simplified Arabic"/>
          <w:color w:val="000000"/>
          <w:sz w:val="28"/>
          <w:szCs w:val="28"/>
          <w:rtl/>
        </w:rPr>
        <w:t>التغيير</w:t>
      </w:r>
      <w:r w:rsidRPr="00A44F5A">
        <w:rPr>
          <w:rFonts w:ascii="Simplified Arabic" w:eastAsia="Simplified Arabic" w:hAnsi="Simplified Arabic" w:cs="Simplified Arabic"/>
          <w:color w:val="000000"/>
          <w:sz w:val="28"/>
          <w:szCs w:val="28"/>
          <w:rtl/>
        </w:rPr>
        <w:t xml:space="preserve"> المناخي، برزت المؤتمرات الدولية، وعلى رأسها "مؤتمر الأطراف" (</w:t>
      </w:r>
      <w:r w:rsidRPr="00A44F5A">
        <w:rPr>
          <w:rFonts w:ascii="Simplified Arabic" w:eastAsia="Simplified Arabic" w:hAnsi="Simplified Arabic" w:cs="Simplified Arabic"/>
          <w:color w:val="000000"/>
          <w:sz w:val="28"/>
          <w:szCs w:val="28"/>
        </w:rPr>
        <w:t>COP</w:t>
      </w:r>
      <w:r w:rsidRPr="00A44F5A">
        <w:rPr>
          <w:rFonts w:ascii="Simplified Arabic" w:eastAsia="Simplified Arabic" w:hAnsi="Simplified Arabic" w:cs="Simplified Arabic"/>
          <w:color w:val="000000"/>
          <w:sz w:val="28"/>
          <w:szCs w:val="28"/>
          <w:rtl/>
        </w:rPr>
        <w:t xml:space="preserve">)، كمنصات مركزية لصياغة التوافقات العالمية وتحديد مسارات السياسات المناخية المستقبلية. هذه المؤتمرات، التي تنعقد سنويًا تحت مظلة اتفاقية الأمم المتحدة الإطارية بشأن </w:t>
      </w:r>
      <w:r w:rsidR="00555179">
        <w:rPr>
          <w:rFonts w:ascii="Simplified Arabic" w:eastAsia="Simplified Arabic" w:hAnsi="Simplified Arabic" w:cs="Simplified Arabic"/>
          <w:color w:val="000000"/>
          <w:sz w:val="28"/>
          <w:szCs w:val="28"/>
          <w:rtl/>
        </w:rPr>
        <w:t>تغيير</w:t>
      </w:r>
      <w:r w:rsidRPr="00A44F5A">
        <w:rPr>
          <w:rFonts w:ascii="Simplified Arabic" w:eastAsia="Simplified Arabic" w:hAnsi="Simplified Arabic" w:cs="Simplified Arabic"/>
          <w:color w:val="000000"/>
          <w:sz w:val="28"/>
          <w:szCs w:val="28"/>
          <w:rtl/>
        </w:rPr>
        <w:t xml:space="preserve"> المناخ، تجاوزت وظيفتها التقليدية بوصفها منتديات تفاوضية، لتصبح فضاءً لإعادة بناء العقد البيئي بين الدول، وتعزيز الالتزام الجماعي نحو أهداف التنمية المستدامة</w:t>
      </w:r>
      <w:r>
        <w:rPr>
          <w:rFonts w:ascii="Simplified Arabic" w:eastAsia="Simplified Arabic" w:hAnsi="Simplified Arabic" w:cs="Simplified Arabic" w:hint="cs"/>
          <w:color w:val="000000"/>
          <w:sz w:val="28"/>
          <w:szCs w:val="28"/>
          <w:rtl/>
        </w:rPr>
        <w:t xml:space="preserve">، </w:t>
      </w:r>
      <w:r w:rsidRPr="00A44F5A">
        <w:rPr>
          <w:rFonts w:ascii="Simplified Arabic" w:eastAsia="Simplified Arabic" w:hAnsi="Simplified Arabic" w:cs="Simplified Arabic"/>
          <w:color w:val="000000"/>
          <w:sz w:val="28"/>
          <w:szCs w:val="28"/>
          <w:rtl/>
        </w:rPr>
        <w:t>وإذ تمثل هذه المؤتمرات مجتمعة ذاكرة تفاوضية ممتدة عبر العقود، فإنها تعكس من جهة تطور الوعي العالمي بالكارثة المناخية، ومن جهة أخرى حدود الإرادة السياسية للدول في الالتزام الفعلي</w:t>
      </w:r>
      <w:r w:rsidR="0007320C">
        <w:rPr>
          <w:rFonts w:ascii="Simplified Arabic" w:eastAsia="Simplified Arabic" w:hAnsi="Simplified Arabic" w:cs="Simplified Arabic" w:hint="cs"/>
          <w:color w:val="000000"/>
          <w:sz w:val="28"/>
          <w:szCs w:val="28"/>
          <w:rtl/>
        </w:rPr>
        <w:t>،</w:t>
      </w:r>
      <w:r w:rsidRPr="00A44F5A">
        <w:rPr>
          <w:rFonts w:ascii="Simplified Arabic" w:eastAsia="Simplified Arabic" w:hAnsi="Simplified Arabic" w:cs="Simplified Arabic"/>
          <w:color w:val="000000"/>
          <w:sz w:val="28"/>
          <w:szCs w:val="28"/>
          <w:rtl/>
        </w:rPr>
        <w:t xml:space="preserve"> كما أن مخرجاتها لم تعد حكرًا على البعد البيئي، بل امتدت لتطال السياسات الخارجية، والاقتصاد الأخضر، والهجرة، والتمويل المناخي، والطاقة، والتكنولوجيا، مما يعكس اتساع نطاق التحديات المرتبطة ب</w:t>
      </w:r>
      <w:r w:rsidR="004E4DD5">
        <w:rPr>
          <w:rFonts w:ascii="Simplified Arabic" w:eastAsia="Simplified Arabic" w:hAnsi="Simplified Arabic" w:cs="Simplified Arabic"/>
          <w:color w:val="000000"/>
          <w:sz w:val="28"/>
          <w:szCs w:val="28"/>
          <w:rtl/>
        </w:rPr>
        <w:t>التغيير</w:t>
      </w:r>
      <w:r w:rsidRPr="00A44F5A">
        <w:rPr>
          <w:rFonts w:ascii="Simplified Arabic" w:eastAsia="Simplified Arabic" w:hAnsi="Simplified Arabic" w:cs="Simplified Arabic"/>
          <w:color w:val="000000"/>
          <w:sz w:val="28"/>
          <w:szCs w:val="28"/>
          <w:rtl/>
        </w:rPr>
        <w:t xml:space="preserve"> المناخي</w:t>
      </w:r>
      <w:r>
        <w:rPr>
          <w:rFonts w:ascii="Simplified Arabic" w:eastAsia="Simplified Arabic" w:hAnsi="Simplified Arabic" w:cs="Simplified Arabic" w:hint="cs"/>
          <w:color w:val="000000"/>
          <w:sz w:val="28"/>
          <w:szCs w:val="28"/>
          <w:rtl/>
        </w:rPr>
        <w:t xml:space="preserve">، </w:t>
      </w:r>
      <w:r w:rsidRPr="00A44F5A">
        <w:rPr>
          <w:rFonts w:ascii="Simplified Arabic" w:eastAsia="Simplified Arabic" w:hAnsi="Simplified Arabic" w:cs="Simplified Arabic"/>
          <w:color w:val="000000"/>
          <w:sz w:val="28"/>
          <w:szCs w:val="28"/>
          <w:rtl/>
        </w:rPr>
        <w:t xml:space="preserve">وعليه يأتي هذا المطلب لتسليط الضوء على البنية المفاهيمية والمؤسسية لهذه المؤتمرات، مع تناول السياقات التي أفرزتها، بدءًا من قمة الأرض في ريو دي جانيرو عام 1992، مرورًا باتفاقيتي كيوتو وباريس، وصولًا إلى مؤتمر </w:t>
      </w:r>
      <w:r w:rsidRPr="00A44F5A">
        <w:rPr>
          <w:rFonts w:ascii="Simplified Arabic" w:eastAsia="Simplified Arabic" w:hAnsi="Simplified Arabic" w:cs="Simplified Arabic"/>
          <w:color w:val="000000"/>
          <w:sz w:val="28"/>
          <w:szCs w:val="28"/>
        </w:rPr>
        <w:t>COP28</w:t>
      </w:r>
      <w:r w:rsidRPr="00A44F5A">
        <w:rPr>
          <w:rFonts w:ascii="Simplified Arabic" w:eastAsia="Simplified Arabic" w:hAnsi="Simplified Arabic" w:cs="Simplified Arabic"/>
          <w:color w:val="000000"/>
          <w:sz w:val="28"/>
          <w:szCs w:val="28"/>
          <w:rtl/>
        </w:rPr>
        <w:t>، وما يمثله من تحولات في منطق المفاوضات من الإقرار بالمشكلة إلى بحث آليات التنفيذ. كما يسلط المطلب الضوء على تطور الدور السياسي للمؤتمرات في دفع الدول لتضمين البعد المناخي ضمن سياساتها الخارجية، ويستكشف الأهداف المتجددة التي أصبحت سمةً لهذه الفعاليات، سواء في مجالات التمويل، أو العدالة المناخية، أو التحول نحو الاقتصاد الأخضر.</w:t>
      </w:r>
    </w:p>
    <w:p w14:paraId="50B34991" w14:textId="77777777" w:rsidR="00A70E98" w:rsidRPr="002B0EE4" w:rsidRDefault="00A70E98" w:rsidP="00F64C3D">
      <w:pPr>
        <w:pStyle w:val="2"/>
        <w:rPr>
          <w:rFonts w:eastAsia="Simplified Arabic"/>
        </w:rPr>
      </w:pPr>
      <w:bookmarkStart w:id="112" w:name="_Toc197740641"/>
      <w:bookmarkStart w:id="113" w:name="_Toc198136075"/>
      <w:r>
        <w:rPr>
          <w:rFonts w:eastAsia="Simplified Arabic" w:hint="cs"/>
          <w:rtl/>
        </w:rPr>
        <w:t>اولاً</w:t>
      </w:r>
      <w:r w:rsidRPr="002B0EE4">
        <w:rPr>
          <w:rFonts w:eastAsia="Simplified Arabic"/>
          <w:rtl/>
        </w:rPr>
        <w:t xml:space="preserve"> التعريف بمؤتمرات الاطراف (</w:t>
      </w:r>
      <w:r w:rsidRPr="002B0EE4">
        <w:rPr>
          <w:rFonts w:eastAsia="Simplified Arabic"/>
        </w:rPr>
        <w:t>COP</w:t>
      </w:r>
      <w:r w:rsidRPr="002B0EE4">
        <w:rPr>
          <w:rFonts w:eastAsia="Simplified Arabic"/>
          <w:rtl/>
        </w:rPr>
        <w:t>)</w:t>
      </w:r>
      <w:bookmarkEnd w:id="112"/>
      <w:bookmarkEnd w:id="113"/>
    </w:p>
    <w:p w14:paraId="5A18ED05" w14:textId="3DBB22CB" w:rsidR="00EA53BD" w:rsidRPr="00EA53BD" w:rsidRDefault="00EA53BD" w:rsidP="00EA53BD">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EA53BD">
        <w:rPr>
          <w:rFonts w:ascii="Simplified Arabic" w:eastAsia="Simplified Arabic" w:hAnsi="Simplified Arabic" w:cs="Simplified Arabic"/>
          <w:color w:val="000000"/>
          <w:sz w:val="28"/>
          <w:szCs w:val="28"/>
          <w:rtl/>
        </w:rPr>
        <w:t>يُعد مؤتمر الأطراف</w:t>
      </w:r>
      <w:r w:rsidRPr="00EA53BD">
        <w:rPr>
          <w:rFonts w:ascii="Simplified Arabic" w:eastAsia="Simplified Arabic" w:hAnsi="Simplified Arabic" w:cs="Simplified Arabic"/>
          <w:color w:val="000000"/>
          <w:sz w:val="28"/>
          <w:szCs w:val="28"/>
        </w:rPr>
        <w:t xml:space="preserve"> (COP) </w:t>
      </w:r>
      <w:r w:rsidRPr="00EA53BD">
        <w:rPr>
          <w:rFonts w:ascii="Simplified Arabic" w:eastAsia="Simplified Arabic" w:hAnsi="Simplified Arabic" w:cs="Simplified Arabic"/>
          <w:color w:val="000000"/>
          <w:sz w:val="28"/>
          <w:szCs w:val="28"/>
          <w:rtl/>
        </w:rPr>
        <w:t>أحد أبرز المنصات الدولية السنوية المعنية بقضايا البيئة والمناخ والتنمية المستدامة، إذ يمثل إطارًا تشاوريًا عالي المستوى يجمع تحت مظلته زعماء الدول، وصنّاع القرار، والخبراء البيئيين، وممثلي المنظمات الدولية الحكومية وغير الحكومية، فضلًا عن آلاف النشطاء والمجتمع المدني، وذلك لمناقشة التحديات الكونية المتفاقمة المرتبطة ب</w:t>
      </w:r>
      <w:r w:rsidR="00555179">
        <w:rPr>
          <w:rFonts w:ascii="Simplified Arabic" w:eastAsia="Simplified Arabic" w:hAnsi="Simplified Arabic" w:cs="Simplified Arabic"/>
          <w:color w:val="000000"/>
          <w:sz w:val="28"/>
          <w:szCs w:val="28"/>
          <w:rtl/>
        </w:rPr>
        <w:t>تغيير</w:t>
      </w:r>
      <w:r w:rsidRPr="00EA53BD">
        <w:rPr>
          <w:rFonts w:ascii="Simplified Arabic" w:eastAsia="Simplified Arabic" w:hAnsi="Simplified Arabic" w:cs="Simplified Arabic"/>
          <w:color w:val="000000"/>
          <w:sz w:val="28"/>
          <w:szCs w:val="28"/>
          <w:rtl/>
        </w:rPr>
        <w:t xml:space="preserve"> المناخ</w:t>
      </w:r>
      <w:r w:rsidRPr="00987F95">
        <w:rPr>
          <w:rFonts w:ascii="Simplified Arabic" w:eastAsia="Simplified Arabic" w:hAnsi="Simplified Arabic" w:cs="Simplified Arabic"/>
          <w:color w:val="000000"/>
          <w:sz w:val="28"/>
          <w:szCs w:val="28"/>
          <w:vertAlign w:val="superscript"/>
          <w:rtl/>
        </w:rPr>
        <w:footnoteReference w:id="235"/>
      </w:r>
      <w:r>
        <w:rPr>
          <w:rFonts w:ascii="Simplified Arabic" w:eastAsia="Simplified Arabic" w:hAnsi="Simplified Arabic" w:cs="Simplified Arabic" w:hint="cs"/>
          <w:color w:val="000000"/>
          <w:sz w:val="28"/>
          <w:szCs w:val="28"/>
          <w:rtl/>
        </w:rPr>
        <w:t>،</w:t>
      </w:r>
      <w:r w:rsidRPr="00EA53BD">
        <w:rPr>
          <w:rFonts w:ascii="Simplified Arabic" w:eastAsia="Simplified Arabic" w:hAnsi="Simplified Arabic" w:cs="Simplified Arabic"/>
          <w:color w:val="000000"/>
          <w:sz w:val="28"/>
          <w:szCs w:val="28"/>
          <w:rtl/>
        </w:rPr>
        <w:t xml:space="preserve"> وقد تأسس هذا المؤتمر استنادًا إلى مرجعية قانونية دولية تمثلت في اتفاقية الأمم المتحدة الإطارية بشأن </w:t>
      </w:r>
      <w:r w:rsidR="00555179">
        <w:rPr>
          <w:rFonts w:ascii="Simplified Arabic" w:eastAsia="Simplified Arabic" w:hAnsi="Simplified Arabic" w:cs="Simplified Arabic"/>
          <w:color w:val="000000"/>
          <w:sz w:val="28"/>
          <w:szCs w:val="28"/>
          <w:rtl/>
        </w:rPr>
        <w:t>تغيير</w:t>
      </w:r>
      <w:r w:rsidRPr="00EA53BD">
        <w:rPr>
          <w:rFonts w:ascii="Simplified Arabic" w:eastAsia="Simplified Arabic" w:hAnsi="Simplified Arabic" w:cs="Simplified Arabic"/>
          <w:color w:val="000000"/>
          <w:sz w:val="28"/>
          <w:szCs w:val="28"/>
          <w:rtl/>
        </w:rPr>
        <w:t xml:space="preserve"> المناخ</w:t>
      </w:r>
      <w:r w:rsidRPr="00EA53BD">
        <w:rPr>
          <w:rFonts w:ascii="Simplified Arabic" w:eastAsia="Simplified Arabic" w:hAnsi="Simplified Arabic" w:cs="Simplified Arabic"/>
          <w:color w:val="000000"/>
          <w:sz w:val="28"/>
          <w:szCs w:val="28"/>
        </w:rPr>
        <w:t xml:space="preserve"> (UNFCCC)</w:t>
      </w:r>
      <w:r w:rsidRPr="00EA53BD">
        <w:rPr>
          <w:rFonts w:ascii="Simplified Arabic" w:eastAsia="Simplified Arabic" w:hAnsi="Simplified Arabic" w:cs="Simplified Arabic"/>
          <w:color w:val="000000"/>
          <w:sz w:val="28"/>
          <w:szCs w:val="28"/>
          <w:rtl/>
        </w:rPr>
        <w:t>، التي أُبرمت في قمة الأرض (قمة ريو دي جانيرو) عام 1992، والتي تهدف إلى "تثبيت تركيز غازات الدفيئة في الغلاف الجوي عند مستوى يمنع التدخل البشري الخطير في النظام المناخي" وقد حازت هذه الاتفاقية، منذ توقيعها، على تصديق أكثر من 200 دولة، ما يعكس حجم التوافق الدولي على ضرورة التنسيق في معالجة التهديدات المناخية</w:t>
      </w:r>
      <w:r>
        <w:rPr>
          <w:rFonts w:ascii="Simplified Arabic" w:eastAsia="Simplified Arabic" w:hAnsi="Simplified Arabic" w:cs="Simplified Arabic" w:hint="cs"/>
          <w:color w:val="000000"/>
          <w:sz w:val="28"/>
          <w:szCs w:val="28"/>
          <w:rtl/>
        </w:rPr>
        <w:t>، و</w:t>
      </w:r>
      <w:r w:rsidRPr="00EA53BD">
        <w:rPr>
          <w:rFonts w:ascii="Simplified Arabic" w:eastAsia="Simplified Arabic" w:hAnsi="Simplified Arabic" w:cs="Simplified Arabic"/>
          <w:color w:val="000000"/>
          <w:sz w:val="28"/>
          <w:szCs w:val="28"/>
          <w:rtl/>
        </w:rPr>
        <w:t xml:space="preserve">ومع مرور الزمن لم يبقَ هذا المؤتمر مجرد مناسبة دبلوماسية، بل تحوّل إلى محفل سنوي حاسم لصياغة السياسات المناخية العالمية، ومختبر سياسي يُعرض فيه التقدم المُحرز، وتُراجع من خلاله الالتزامات المناخية للدول. ومن ثمّ، أضحى مؤتمر الأطراف منبرًا جوهريًا في البنية المؤسسية العالمية للحكم البيئي، يُعيد من خلاله المجتمع الدولي التأكيد على </w:t>
      </w:r>
      <w:r w:rsidRPr="00EA53BD">
        <w:rPr>
          <w:rFonts w:ascii="Simplified Arabic" w:eastAsia="Simplified Arabic" w:hAnsi="Simplified Arabic" w:cs="Simplified Arabic"/>
          <w:color w:val="000000"/>
          <w:sz w:val="28"/>
          <w:szCs w:val="28"/>
          <w:rtl/>
        </w:rPr>
        <w:lastRenderedPageBreak/>
        <w:t xml:space="preserve">طبيعته الجماعية في مواجهة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 المناخي، بعد أن تجاوزت الأزمة المناخية حدود الدول لتغدو تهديدًا كونيًا مشتركًا لا يقبل الحلول الفردية أو المقاربات الضيقة. وفي هذا الإطار، جاء التوقيع على "اتفاق باريس للمناخ" عام 2015 في الدورة الحادية والعشرين للمؤتمر</w:t>
      </w:r>
      <w:r w:rsidRPr="00EA53BD">
        <w:rPr>
          <w:rFonts w:ascii="Simplified Arabic" w:eastAsia="Simplified Arabic" w:hAnsi="Simplified Arabic" w:cs="Simplified Arabic"/>
          <w:color w:val="000000"/>
          <w:sz w:val="28"/>
          <w:szCs w:val="28"/>
        </w:rPr>
        <w:t xml:space="preserve"> (COP21) </w:t>
      </w:r>
      <w:r w:rsidRPr="00EA53BD">
        <w:rPr>
          <w:rFonts w:ascii="Simplified Arabic" w:eastAsia="Simplified Arabic" w:hAnsi="Simplified Arabic" w:cs="Simplified Arabic"/>
          <w:color w:val="000000"/>
          <w:sz w:val="28"/>
          <w:szCs w:val="28"/>
          <w:rtl/>
        </w:rPr>
        <w:t xml:space="preserve">ليشكّل نقطة انعطاف محورية، عبر إلزام الدول بخفض انبعاثاتها الغازية والاحتباس الحراري </w:t>
      </w:r>
      <w:r w:rsidR="008752CC">
        <w:rPr>
          <w:rFonts w:ascii="Simplified Arabic" w:eastAsia="Simplified Arabic" w:hAnsi="Simplified Arabic" w:cs="Simplified Arabic" w:hint="cs"/>
          <w:color w:val="000000"/>
          <w:sz w:val="28"/>
          <w:szCs w:val="28"/>
          <w:rtl/>
        </w:rPr>
        <w:t xml:space="preserve">من </w:t>
      </w:r>
      <w:r w:rsidRPr="00EA53BD">
        <w:rPr>
          <w:rFonts w:ascii="Simplified Arabic" w:eastAsia="Simplified Arabic" w:hAnsi="Simplified Arabic" w:cs="Simplified Arabic"/>
          <w:color w:val="000000"/>
          <w:sz w:val="28"/>
          <w:szCs w:val="28"/>
          <w:rtl/>
        </w:rPr>
        <w:t>ضمن حدود آمنة، والحيلولة دون تجاوز معدل الارتفاع في متوسط درجات الحرارة العالمية حاجز درجتين مئويتين، مع السعي الحثيث إلى تقليص هذا الارتفاع إلى 1.5 درجة مئوية مقارنة بمستويات ما قبل الثورة الصناعية</w:t>
      </w:r>
      <w:r w:rsidRPr="00987F95">
        <w:rPr>
          <w:rFonts w:ascii="Simplified Arabic" w:eastAsia="Simplified Arabic" w:hAnsi="Simplified Arabic" w:cs="Simplified Arabic"/>
          <w:color w:val="000000"/>
          <w:sz w:val="28"/>
          <w:szCs w:val="28"/>
          <w:vertAlign w:val="superscript"/>
          <w:rtl/>
        </w:rPr>
        <w:footnoteReference w:id="236"/>
      </w:r>
      <w:r w:rsidRPr="00EA53BD">
        <w:rPr>
          <w:rFonts w:ascii="Simplified Arabic" w:eastAsia="Simplified Arabic" w:hAnsi="Simplified Arabic" w:cs="Simplified Arabic"/>
          <w:color w:val="000000"/>
          <w:sz w:val="28"/>
          <w:szCs w:val="28"/>
        </w:rPr>
        <w:t>.</w:t>
      </w:r>
    </w:p>
    <w:p w14:paraId="6FBB9622" w14:textId="640A33FD" w:rsidR="00EA53BD" w:rsidRPr="00EA53BD" w:rsidRDefault="00EA53BD" w:rsidP="00EA53BD">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EA53BD">
        <w:rPr>
          <w:rFonts w:ascii="Simplified Arabic" w:eastAsia="Simplified Arabic" w:hAnsi="Simplified Arabic" w:cs="Simplified Arabic"/>
          <w:color w:val="000000"/>
          <w:sz w:val="28"/>
          <w:szCs w:val="28"/>
          <w:rtl/>
        </w:rPr>
        <w:t>وقد ركّزت المؤتمرات اللاحقة على تفعيل هذا الاتفاق من خلال أ</w:t>
      </w:r>
      <w:r w:rsidR="008752CC">
        <w:rPr>
          <w:rFonts w:ascii="Simplified Arabic" w:eastAsia="Simplified Arabic" w:hAnsi="Simplified Arabic" w:cs="Simplified Arabic"/>
          <w:color w:val="000000"/>
          <w:sz w:val="28"/>
          <w:szCs w:val="28"/>
          <w:rtl/>
        </w:rPr>
        <w:t xml:space="preserve">دوات سياسية وتقنية وتمويلية، </w:t>
      </w:r>
      <w:r w:rsidR="008752CC">
        <w:rPr>
          <w:rFonts w:ascii="Simplified Arabic" w:eastAsia="Simplified Arabic" w:hAnsi="Simplified Arabic" w:cs="Simplified Arabic" w:hint="cs"/>
          <w:color w:val="000000"/>
          <w:sz w:val="28"/>
          <w:szCs w:val="28"/>
          <w:rtl/>
        </w:rPr>
        <w:t>إذ</w:t>
      </w:r>
      <w:r w:rsidRPr="00EA53BD">
        <w:rPr>
          <w:rFonts w:ascii="Simplified Arabic" w:eastAsia="Simplified Arabic" w:hAnsi="Simplified Arabic" w:cs="Simplified Arabic"/>
          <w:color w:val="000000"/>
          <w:sz w:val="28"/>
          <w:szCs w:val="28"/>
          <w:rtl/>
        </w:rPr>
        <w:t xml:space="preserve"> بات يُنظر إلى مؤتمر الأطراف بوصفه الحاضنة الأممية الأهم لتطوير مسارات العمل المناخي وتوسيع التزامات الدول، لا سيما في ظل تنامي آثار الكوارث المناخية الملموسة، مثل حرائق الغابات، وذوبان الأنهار الجليدية، واشتداد موجات الجفاف والفيضانات، وارتفاع مستويات البحار. ومن جهة أخرى، تبلورت في المؤتمرات الأخيرة، وبالأخص في</w:t>
      </w:r>
      <w:r w:rsidRPr="00EA53BD">
        <w:rPr>
          <w:rFonts w:ascii="Simplified Arabic" w:eastAsia="Simplified Arabic" w:hAnsi="Simplified Arabic" w:cs="Simplified Arabic"/>
          <w:color w:val="000000"/>
          <w:sz w:val="28"/>
          <w:szCs w:val="28"/>
        </w:rPr>
        <w:t xml:space="preserve"> COP27 </w:t>
      </w:r>
      <w:r w:rsidRPr="00EA53BD">
        <w:rPr>
          <w:rFonts w:ascii="Simplified Arabic" w:eastAsia="Simplified Arabic" w:hAnsi="Simplified Arabic" w:cs="Simplified Arabic"/>
          <w:color w:val="000000"/>
          <w:sz w:val="28"/>
          <w:szCs w:val="28"/>
          <w:rtl/>
        </w:rPr>
        <w:t>(شرم الشيخ، 2022) و</w:t>
      </w:r>
      <w:r w:rsidRPr="00EA53BD">
        <w:rPr>
          <w:rFonts w:ascii="Simplified Arabic" w:eastAsia="Simplified Arabic" w:hAnsi="Simplified Arabic" w:cs="Simplified Arabic"/>
          <w:color w:val="000000"/>
          <w:sz w:val="28"/>
          <w:szCs w:val="28"/>
        </w:rPr>
        <w:t xml:space="preserve">COP28 </w:t>
      </w:r>
      <w:r w:rsidRPr="00EA53BD">
        <w:rPr>
          <w:rFonts w:ascii="Simplified Arabic" w:eastAsia="Simplified Arabic" w:hAnsi="Simplified Arabic" w:cs="Simplified Arabic"/>
          <w:color w:val="000000"/>
          <w:sz w:val="28"/>
          <w:szCs w:val="28"/>
          <w:rtl/>
        </w:rPr>
        <w:t xml:space="preserve">(دبي، 2023)، توجهات جديدة نحو عدالة مناخية شاملة، تراعي احتياجات الدول النامية، وتُفعّل مبدأ "المسؤولية المشتركة ولكن المتباينة"، من خلال تعزيز آليات تمويل التحول الأخضر، وتوسيع مفهوم "الخسائر والأضرار" بوصفه التزامًا أخلاقيًا على الدول الصناعية الكبرى تجاه المجتمعات الهشة والمُتضررة من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 المناخي</w:t>
      </w:r>
      <w:r w:rsidRPr="00987F95">
        <w:rPr>
          <w:rFonts w:ascii="Simplified Arabic" w:eastAsia="Simplified Arabic" w:hAnsi="Simplified Arabic" w:cs="Simplified Arabic"/>
          <w:color w:val="000000"/>
          <w:sz w:val="28"/>
          <w:szCs w:val="28"/>
          <w:vertAlign w:val="superscript"/>
          <w:rtl/>
        </w:rPr>
        <w:footnoteReference w:id="237"/>
      </w:r>
      <w:r w:rsidRPr="00EA53BD">
        <w:rPr>
          <w:rFonts w:ascii="Simplified Arabic" w:eastAsia="Simplified Arabic" w:hAnsi="Simplified Arabic" w:cs="Simplified Arabic"/>
          <w:color w:val="000000"/>
          <w:sz w:val="28"/>
          <w:szCs w:val="28"/>
        </w:rPr>
        <w:t>.</w:t>
      </w:r>
    </w:p>
    <w:p w14:paraId="4BD2B1C9" w14:textId="4939CB27" w:rsidR="00A70E98" w:rsidRPr="00EA53BD" w:rsidRDefault="00EA53BD" w:rsidP="00EA53BD">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EA53BD">
        <w:rPr>
          <w:rFonts w:ascii="Simplified Arabic" w:eastAsia="Simplified Arabic" w:hAnsi="Simplified Arabic" w:cs="Simplified Arabic"/>
          <w:color w:val="000000"/>
          <w:sz w:val="28"/>
          <w:szCs w:val="28"/>
          <w:rtl/>
        </w:rPr>
        <w:t>ولا يمكن فهم أهمية هذه المؤتمرات دون الإشارة إلى دورها في إعادة صياغة السياسات الخارجية للدول على أسس مناخية، حيث لم تعد السياسة البيئية قضية داخلية أو تقنية فحسب، بل أصبحت بعدًا جوهريًا في صناعة القرار الاستراتيجي، ومرآة لمستوى التزام الدول بمسؤولياتها الكونية. ومن هنا، فإن مؤتمر الأطراف لا يسعى فقط إلى إبطاء و</w:t>
      </w:r>
      <w:r w:rsidR="008752CC">
        <w:rPr>
          <w:rFonts w:ascii="Simplified Arabic" w:eastAsia="Simplified Arabic" w:hAnsi="Simplified Arabic" w:cs="Simplified Arabic"/>
          <w:color w:val="000000"/>
          <w:sz w:val="28"/>
          <w:szCs w:val="28"/>
          <w:rtl/>
        </w:rPr>
        <w:t>تيرة الانهيار البيئي، وإنما ي</w:t>
      </w:r>
      <w:r w:rsidR="008752CC">
        <w:rPr>
          <w:rFonts w:ascii="Simplified Arabic" w:eastAsia="Simplified Arabic" w:hAnsi="Simplified Arabic" w:cs="Simplified Arabic" w:hint="cs"/>
          <w:color w:val="000000"/>
          <w:sz w:val="28"/>
          <w:szCs w:val="28"/>
          <w:rtl/>
        </w:rPr>
        <w:t>سعى</w:t>
      </w:r>
      <w:r w:rsidRPr="00EA53BD">
        <w:rPr>
          <w:rFonts w:ascii="Simplified Arabic" w:eastAsia="Simplified Arabic" w:hAnsi="Simplified Arabic" w:cs="Simplified Arabic"/>
          <w:color w:val="000000"/>
          <w:sz w:val="28"/>
          <w:szCs w:val="28"/>
          <w:rtl/>
        </w:rPr>
        <w:t xml:space="preserve"> أيضًا إلى إعادة توجيه الاقتصاد العالمي نحو نماذج تنموية مستدامة، تحقق التوازن بين النمو والتجدد، وتُعيد الاعتبار للحدود البيئية التي طالما جرى تجاوزها في ظل نماذج الإنتاج والاستهلاك الجائرة</w:t>
      </w:r>
      <w:r w:rsidRPr="00987F95">
        <w:rPr>
          <w:rFonts w:ascii="Simplified Arabic" w:eastAsia="Simplified Arabic" w:hAnsi="Simplified Arabic" w:cs="Simplified Arabic"/>
          <w:color w:val="000000"/>
          <w:sz w:val="28"/>
          <w:szCs w:val="28"/>
          <w:vertAlign w:val="superscript"/>
          <w:rtl/>
        </w:rPr>
        <w:footnoteReference w:id="238"/>
      </w:r>
      <w:r w:rsidRPr="00EA53BD">
        <w:rPr>
          <w:rFonts w:ascii="Simplified Arabic" w:eastAsia="Simplified Arabic" w:hAnsi="Simplified Arabic" w:cs="Simplified Arabic"/>
          <w:color w:val="000000"/>
          <w:sz w:val="28"/>
          <w:szCs w:val="28"/>
        </w:rPr>
        <w:t>.</w:t>
      </w:r>
    </w:p>
    <w:p w14:paraId="6CFB4721" w14:textId="77777777" w:rsidR="00A70E98" w:rsidRPr="002B0EE4" w:rsidRDefault="00A70E98" w:rsidP="00F64C3D">
      <w:pPr>
        <w:pStyle w:val="2"/>
        <w:rPr>
          <w:rFonts w:eastAsia="Simplified Arabic"/>
        </w:rPr>
      </w:pPr>
      <w:bookmarkStart w:id="114" w:name="_Toc197740642"/>
      <w:bookmarkStart w:id="115" w:name="_Toc198136076"/>
      <w:r>
        <w:rPr>
          <w:rFonts w:eastAsia="Simplified Arabic" w:hint="cs"/>
          <w:rtl/>
        </w:rPr>
        <w:t xml:space="preserve">ثانياً: </w:t>
      </w:r>
      <w:r w:rsidRPr="002B0EE4">
        <w:rPr>
          <w:rFonts w:eastAsia="Simplified Arabic"/>
          <w:rtl/>
        </w:rPr>
        <w:t>تطور الاهتمام الدولي بمؤتمر الاطراف</w:t>
      </w:r>
      <w:bookmarkEnd w:id="114"/>
      <w:bookmarkEnd w:id="115"/>
    </w:p>
    <w:p w14:paraId="29232D94" w14:textId="719E5835" w:rsidR="00EA53BD" w:rsidRPr="00EA53BD" w:rsidRDefault="00EA53BD" w:rsidP="00EA53BD">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lang w:bidi="ar-QA"/>
        </w:rPr>
      </w:pPr>
      <w:r w:rsidRPr="00EA53BD">
        <w:rPr>
          <w:rFonts w:ascii="Simplified Arabic" w:eastAsia="Simplified Arabic" w:hAnsi="Simplified Arabic" w:cs="Simplified Arabic"/>
          <w:color w:val="000000"/>
          <w:sz w:val="28"/>
          <w:szCs w:val="28"/>
          <w:rtl/>
        </w:rPr>
        <w:t>لم تكن قضايا المناخ في بدايات القرن العشرين ضمن أولويات السياسة الدولية، إذ طغت آنذاك الصراعات العسكرية والتحولات الجيوسياسية الكبرى على الاهتمام بالبيئة و</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 المناخي</w:t>
      </w:r>
      <w:r>
        <w:rPr>
          <w:rFonts w:ascii="Simplified Arabic" w:eastAsia="Simplified Arabic" w:hAnsi="Simplified Arabic" w:cs="Simplified Arabic" w:hint="cs"/>
          <w:color w:val="000000"/>
          <w:sz w:val="28"/>
          <w:szCs w:val="28"/>
          <w:rtl/>
        </w:rPr>
        <w:t>،</w:t>
      </w:r>
      <w:r w:rsidRPr="00EA53BD">
        <w:rPr>
          <w:rFonts w:ascii="Simplified Arabic" w:eastAsia="Simplified Arabic" w:hAnsi="Simplified Arabic" w:cs="Simplified Arabic"/>
          <w:color w:val="000000"/>
          <w:sz w:val="28"/>
          <w:szCs w:val="28"/>
          <w:rtl/>
        </w:rPr>
        <w:t xml:space="preserve"> غير أن </w:t>
      </w:r>
      <w:r w:rsidRPr="00EA53BD">
        <w:rPr>
          <w:rFonts w:ascii="Simplified Arabic" w:eastAsia="Simplified Arabic" w:hAnsi="Simplified Arabic" w:cs="Simplified Arabic"/>
          <w:color w:val="000000"/>
          <w:sz w:val="28"/>
          <w:szCs w:val="28"/>
          <w:rtl/>
        </w:rPr>
        <w:lastRenderedPageBreak/>
        <w:t>الآثار البيئية الكارثية التي ن</w:t>
      </w:r>
      <w:r w:rsidR="008752CC">
        <w:rPr>
          <w:rFonts w:ascii="Simplified Arabic" w:eastAsia="Simplified Arabic" w:hAnsi="Simplified Arabic" w:cs="Simplified Arabic"/>
          <w:color w:val="000000"/>
          <w:sz w:val="28"/>
          <w:szCs w:val="28"/>
          <w:rtl/>
        </w:rPr>
        <w:t xml:space="preserve">جمت عن الحرب العالمية الثانية، </w:t>
      </w:r>
      <w:r w:rsidRPr="00EA53BD">
        <w:rPr>
          <w:rFonts w:ascii="Simplified Arabic" w:eastAsia="Simplified Arabic" w:hAnsi="Simplified Arabic" w:cs="Simplified Arabic"/>
          <w:color w:val="000000"/>
          <w:sz w:val="28"/>
          <w:szCs w:val="28"/>
          <w:rtl/>
        </w:rPr>
        <w:t xml:space="preserve">التي كشفت عن هشاشة التوازن الإيكولوجي في ظل أنماط الإنتاج الصناعي المكثف، دفعت منظمة الأمم المتحدة، بعد تأسيسها في عام 1945، إلى إدراج البعد البيئي ضمن أجندتها، تمهيدًا لتطوير آليات عمل دولية تعالج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ات المناخية، مثل الاحتباس الحراري واستنزاف طبقة الأوزون. ومع ذلك، فإن التحول النوعي في الاهتمام الدولي بقضايا المناخ لم يتحقق بصورة فعلية إلا في أعقاب انعقاد قمة ال</w:t>
      </w:r>
      <w:r w:rsidR="008752CC">
        <w:rPr>
          <w:rFonts w:ascii="Simplified Arabic" w:eastAsia="Simplified Arabic" w:hAnsi="Simplified Arabic" w:cs="Simplified Arabic"/>
          <w:color w:val="000000"/>
          <w:sz w:val="28"/>
          <w:szCs w:val="28"/>
          <w:rtl/>
        </w:rPr>
        <w:t xml:space="preserve">أرض في ريو دي جانيرو عام 1992، </w:t>
      </w:r>
      <w:r w:rsidRPr="00EA53BD">
        <w:rPr>
          <w:rFonts w:ascii="Simplified Arabic" w:eastAsia="Simplified Arabic" w:hAnsi="Simplified Arabic" w:cs="Simplified Arabic"/>
          <w:color w:val="000000"/>
          <w:sz w:val="28"/>
          <w:szCs w:val="28"/>
          <w:rtl/>
        </w:rPr>
        <w:t>التي مثّلت لحظة فاصلة في إعادة</w:t>
      </w:r>
      <w:r w:rsidR="008752CC">
        <w:rPr>
          <w:rFonts w:ascii="Simplified Arabic" w:eastAsia="Simplified Arabic" w:hAnsi="Simplified Arabic" w:cs="Simplified Arabic"/>
          <w:color w:val="000000"/>
          <w:sz w:val="28"/>
          <w:szCs w:val="28"/>
          <w:rtl/>
        </w:rPr>
        <w:t xml:space="preserve"> ترتيب أولويات العمل الدولي، </w:t>
      </w:r>
      <w:r w:rsidR="008752CC">
        <w:rPr>
          <w:rFonts w:ascii="Simplified Arabic" w:eastAsia="Simplified Arabic" w:hAnsi="Simplified Arabic" w:cs="Simplified Arabic" w:hint="cs"/>
          <w:color w:val="000000"/>
          <w:sz w:val="28"/>
          <w:szCs w:val="28"/>
          <w:rtl/>
        </w:rPr>
        <w:t>إذ</w:t>
      </w:r>
      <w:r w:rsidRPr="00EA53BD">
        <w:rPr>
          <w:rFonts w:ascii="Simplified Arabic" w:eastAsia="Simplified Arabic" w:hAnsi="Simplified Arabic" w:cs="Simplified Arabic"/>
          <w:color w:val="000000"/>
          <w:sz w:val="28"/>
          <w:szCs w:val="28"/>
          <w:rtl/>
        </w:rPr>
        <w:t xml:space="preserve"> تمخض عنها توقيع اتفاقية الأمم المتحدة الإطارية بشأن </w:t>
      </w:r>
      <w:r w:rsidR="00555179">
        <w:rPr>
          <w:rFonts w:ascii="Simplified Arabic" w:eastAsia="Simplified Arabic" w:hAnsi="Simplified Arabic" w:cs="Simplified Arabic"/>
          <w:color w:val="000000"/>
          <w:sz w:val="28"/>
          <w:szCs w:val="28"/>
          <w:rtl/>
        </w:rPr>
        <w:t>تغيير</w:t>
      </w:r>
      <w:r w:rsidRPr="00EA53BD">
        <w:rPr>
          <w:rFonts w:ascii="Simplified Arabic" w:eastAsia="Simplified Arabic" w:hAnsi="Simplified Arabic" w:cs="Simplified Arabic"/>
          <w:color w:val="000000"/>
          <w:sz w:val="28"/>
          <w:szCs w:val="28"/>
          <w:rtl/>
        </w:rPr>
        <w:t xml:space="preserve"> المناخ، ما مهّد الطريق لانعقاد المؤتمرات السنوية لمؤتمر الأطراف</w:t>
      </w:r>
      <w:r w:rsidRPr="00EA53BD">
        <w:rPr>
          <w:rFonts w:ascii="Simplified Arabic" w:eastAsia="Simplified Arabic" w:hAnsi="Simplified Arabic" w:cs="Simplified Arabic"/>
          <w:color w:val="000000"/>
          <w:sz w:val="28"/>
          <w:szCs w:val="28"/>
        </w:rPr>
        <w:t xml:space="preserve"> (COP)</w:t>
      </w:r>
      <w:r w:rsidRPr="00EA53BD">
        <w:rPr>
          <w:rFonts w:ascii="Simplified Arabic" w:eastAsia="Simplified Arabic" w:hAnsi="Simplified Arabic" w:cs="Simplified Arabic"/>
          <w:color w:val="000000"/>
          <w:sz w:val="28"/>
          <w:szCs w:val="28"/>
          <w:rtl/>
        </w:rPr>
        <w:t>، والتي أخذت طابعًا مؤسسيًا دوليًا يتّسع عامًا بعد آخر</w:t>
      </w:r>
      <w:r>
        <w:rPr>
          <w:rFonts w:ascii="Simplified Arabic" w:eastAsia="Simplified Arabic" w:hAnsi="Simplified Arabic" w:cs="Simplified Arabic" w:hint="cs"/>
          <w:color w:val="000000"/>
          <w:sz w:val="28"/>
          <w:szCs w:val="28"/>
          <w:rtl/>
        </w:rPr>
        <w:t>، و</w:t>
      </w:r>
      <w:r w:rsidRPr="00EA53BD">
        <w:rPr>
          <w:rFonts w:ascii="Simplified Arabic" w:eastAsia="Simplified Arabic" w:hAnsi="Simplified Arabic" w:cs="Simplified Arabic"/>
          <w:color w:val="000000"/>
          <w:sz w:val="28"/>
          <w:szCs w:val="28"/>
          <w:rtl/>
        </w:rPr>
        <w:t xml:space="preserve"> أصبح هذا الاهتمام المتصاعد ب</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 المناخي انعكاسًا واضحًا لتحوّل إدراكي عالمي عميق، مفاده أن تحديات البيئة لم تعد حكرًا على وزارات البيئة أو المؤسسات البحثية، بل أضحت ركنًا أساسيًا في سياسات الدول الخارجية، ومرتكزًا لتحالفاتها الاستراتيجية، ومسارًا مركزيًا في مفاوضاتها الاقتصادية والإنمائية. ويمكن ردّ هذا التحول في الإدراك السياسي الدولي إلى عدد من العوامل الموضوعية التي جعلت من المناخ عنصرًا مركزيًا في صناعة القرار الدولي</w:t>
      </w:r>
      <w:r w:rsidRPr="00EA53BD">
        <w:rPr>
          <w:rFonts w:ascii="Simplified Arabic" w:eastAsia="Simplified Arabic" w:hAnsi="Simplified Arabic" w:cs="Simplified Arabic"/>
          <w:color w:val="000000"/>
          <w:sz w:val="28"/>
          <w:szCs w:val="28"/>
        </w:rPr>
        <w:t>.</w:t>
      </w:r>
      <w:r w:rsidRPr="00EA53BD">
        <w:rPr>
          <w:rFonts w:ascii="Simplified Arabic" w:eastAsia="Simplified Arabic" w:hAnsi="Simplified Arabic" w:cs="Simplified Arabic"/>
          <w:color w:val="000000"/>
          <w:sz w:val="28"/>
          <w:szCs w:val="28"/>
          <w:vertAlign w:val="superscript"/>
          <w:rtl/>
        </w:rPr>
        <w:t xml:space="preserve"> </w:t>
      </w:r>
      <w:r w:rsidRPr="00987F95">
        <w:rPr>
          <w:rFonts w:ascii="Simplified Arabic" w:eastAsia="Simplified Arabic" w:hAnsi="Simplified Arabic" w:cs="Simplified Arabic"/>
          <w:color w:val="000000"/>
          <w:sz w:val="28"/>
          <w:szCs w:val="28"/>
          <w:vertAlign w:val="superscript"/>
          <w:rtl/>
        </w:rPr>
        <w:footnoteReference w:id="239"/>
      </w:r>
    </w:p>
    <w:p w14:paraId="5C2A2472" w14:textId="034C7B17" w:rsidR="00EA53BD" w:rsidRDefault="00EA53BD">
      <w:pPr>
        <w:pStyle w:val="a4"/>
        <w:numPr>
          <w:ilvl w:val="0"/>
          <w:numId w:val="38"/>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Pr>
      </w:pPr>
      <w:r w:rsidRPr="00EA53BD">
        <w:rPr>
          <w:rFonts w:ascii="Simplified Arabic" w:eastAsia="Simplified Arabic" w:hAnsi="Simplified Arabic" w:cs="Simplified Arabic"/>
          <w:color w:val="000000"/>
          <w:sz w:val="28"/>
          <w:szCs w:val="28"/>
          <w:rtl/>
        </w:rPr>
        <w:t xml:space="preserve"> كان للنمو الديمغرافي الهائل الذي شهده العالم خلال العقود الأخيرة الأثر الأكبر في رفع معدلات الاستهلاك بشكل غير مسبوق، وهو ما أدّى إلى تضاعف الطلب على الموارد الطبيعية، واتساع رقعة الإنتاج الصناعي، وارتفاع معدلات التلوث والانبعاثات الغازية. ولعل خطورة هذه التحولات تكمن في أن الأنماط الإنتاجية والاستهلاكية الحديثة قد اتسمت بنزعة مفرطة نحو الربح السريع دون مراعاة للاعتبارات البيئية، ما جعل النمو الاقتصادي المتوحش يسير في مسار تصادمي مع استقرار النظام الإيكولوجي للكوكب. ومن هنا، بدأت الدول، لا سيما منذ مطلع القرن الحادي والعشرين، تدرك أن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 المناخي لم يعد تهديدًا مؤجلًا أو نظريًا، بل هو تهديد استراتيجي آني يطال الأمن الغذائي، وأمن الطاقة، والأمن البشري بكل أبعاده، وهو ما استدعى إعادة بناء الرؤى والسياسات الخارجية للدول لتواكب هذه التحديات</w:t>
      </w:r>
      <w:r w:rsidRPr="00987F95">
        <w:rPr>
          <w:vertAlign w:val="superscript"/>
          <w:rtl/>
        </w:rPr>
        <w:footnoteReference w:id="240"/>
      </w:r>
      <w:r w:rsidRPr="00EA53BD">
        <w:rPr>
          <w:rFonts w:ascii="Simplified Arabic" w:eastAsia="Simplified Arabic" w:hAnsi="Simplified Arabic" w:cs="Simplified Arabic"/>
          <w:color w:val="000000"/>
          <w:sz w:val="28"/>
          <w:szCs w:val="28"/>
        </w:rPr>
        <w:t>.</w:t>
      </w:r>
    </w:p>
    <w:p w14:paraId="2B22766F" w14:textId="049E60C1" w:rsidR="00EA53BD" w:rsidRDefault="00EA53BD">
      <w:pPr>
        <w:pStyle w:val="a4"/>
        <w:numPr>
          <w:ilvl w:val="0"/>
          <w:numId w:val="38"/>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Pr>
      </w:pPr>
      <w:r w:rsidRPr="00EA53BD">
        <w:rPr>
          <w:rFonts w:ascii="Simplified Arabic" w:eastAsia="Simplified Arabic" w:hAnsi="Simplified Arabic" w:cs="Simplified Arabic"/>
          <w:color w:val="000000"/>
          <w:sz w:val="28"/>
          <w:szCs w:val="28"/>
          <w:rtl/>
        </w:rPr>
        <w:t xml:space="preserve">إن إدراك الدول المتقدمة لحقيقة أن أي تأخير في مواجهة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 xml:space="preserve">ات المناخية سيؤدي إلى تفاقم التكاليف البشرية والاقتصادية والبيئية لاحقًا، جعل من تسريع الاستجابة المناخية أولوية ملحّة في رسم سياساتها، لاسيما في ظل ما يُعرف اليوم بـ"سلاسل المخاطر المناخية"، والتي تشمل تعطيل سلاسل الإمداد الغذائي والطاقي والدوائي نتيجة الكوارث المناخية المتزايدة. فالدول باتت تنظر إلى </w:t>
      </w:r>
      <w:r w:rsidR="00555179">
        <w:rPr>
          <w:rFonts w:ascii="Simplified Arabic" w:eastAsia="Simplified Arabic" w:hAnsi="Simplified Arabic" w:cs="Simplified Arabic"/>
          <w:color w:val="000000"/>
          <w:sz w:val="28"/>
          <w:szCs w:val="28"/>
          <w:rtl/>
        </w:rPr>
        <w:t>تغيير</w:t>
      </w:r>
      <w:r w:rsidRPr="00EA53BD">
        <w:rPr>
          <w:rFonts w:ascii="Simplified Arabic" w:eastAsia="Simplified Arabic" w:hAnsi="Simplified Arabic" w:cs="Simplified Arabic"/>
          <w:color w:val="000000"/>
          <w:sz w:val="28"/>
          <w:szCs w:val="28"/>
          <w:rtl/>
        </w:rPr>
        <w:t xml:space="preserve"> المناخ بوصفه عامل اضطراب شامل، قد يؤدي إلى أزمات </w:t>
      </w:r>
      <w:r w:rsidRPr="00EA53BD">
        <w:rPr>
          <w:rFonts w:ascii="Simplified Arabic" w:eastAsia="Simplified Arabic" w:hAnsi="Simplified Arabic" w:cs="Simplified Arabic"/>
          <w:color w:val="000000"/>
          <w:sz w:val="28"/>
          <w:szCs w:val="28"/>
          <w:rtl/>
        </w:rPr>
        <w:lastRenderedPageBreak/>
        <w:t>اقتصادية متموجة، وانهيارات في بنى الأمن المجتمعي، وهو ما يحفزها إلى اتخاذ إجراءات وقائية ضمن سياساتها الخارجية قبل أن تصل الأزمة إلى نقطة اللاعودة</w:t>
      </w:r>
      <w:r w:rsidRPr="00EA53BD">
        <w:rPr>
          <w:rFonts w:ascii="Simplified Arabic" w:eastAsia="Simplified Arabic" w:hAnsi="Simplified Arabic" w:cs="Simplified Arabic"/>
          <w:color w:val="000000"/>
          <w:sz w:val="28"/>
          <w:szCs w:val="28"/>
        </w:rPr>
        <w:t>.</w:t>
      </w:r>
      <w:r w:rsidRPr="00EA53BD">
        <w:rPr>
          <w:vertAlign w:val="superscript"/>
          <w:rtl/>
        </w:rPr>
        <w:t xml:space="preserve"> </w:t>
      </w:r>
      <w:r w:rsidRPr="00987F95">
        <w:rPr>
          <w:vertAlign w:val="superscript"/>
          <w:rtl/>
        </w:rPr>
        <w:footnoteReference w:id="241"/>
      </w:r>
    </w:p>
    <w:p w14:paraId="65E587FA" w14:textId="768B52B1" w:rsidR="00EA53BD" w:rsidRDefault="00EA53BD">
      <w:pPr>
        <w:pStyle w:val="a4"/>
        <w:numPr>
          <w:ilvl w:val="0"/>
          <w:numId w:val="38"/>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Pr>
      </w:pPr>
      <w:r w:rsidRPr="00EA53BD">
        <w:rPr>
          <w:rFonts w:ascii="Simplified Arabic" w:eastAsia="Simplified Arabic" w:hAnsi="Simplified Arabic" w:cs="Simplified Arabic"/>
          <w:color w:val="000000"/>
          <w:sz w:val="28"/>
          <w:szCs w:val="28"/>
          <w:rtl/>
        </w:rPr>
        <w:t xml:space="preserve">فإن ثمة وعيًا دوليًا متزايدًا بوجود علاقة عضوية بين </w:t>
      </w:r>
      <w:r w:rsidR="004E4DD5">
        <w:rPr>
          <w:rFonts w:ascii="Simplified Arabic" w:eastAsia="Simplified Arabic" w:hAnsi="Simplified Arabic" w:cs="Simplified Arabic"/>
          <w:color w:val="000000"/>
          <w:sz w:val="28"/>
          <w:szCs w:val="28"/>
          <w:rtl/>
        </w:rPr>
        <w:t>التغيير</w:t>
      </w:r>
      <w:r w:rsidRPr="00EA53BD">
        <w:rPr>
          <w:rFonts w:ascii="Simplified Arabic" w:eastAsia="Simplified Arabic" w:hAnsi="Simplified Arabic" w:cs="Simplified Arabic"/>
          <w:color w:val="000000"/>
          <w:sz w:val="28"/>
          <w:szCs w:val="28"/>
          <w:rtl/>
        </w:rPr>
        <w:t>ات المناخية وتفاقم الصراعات السياسية والاجتماعية، لاسيما في الدول الهشة التي تعاني من تراجع في الموارد وتدهور في الإنتاج الزراعي، ما يؤدي إلى موجات نزوح وهجرة داخلية وخارجية تُثقل كاهل المدن المستقبِلة، وتُحدث اختلالات ديمغرافية وجغرافية وأمنية. وهذا ما جعل العديد من الدول الكبرى، مثل ألمانيا وفرنسا والمملكة المتحدة، تتبنى سياسات خارجية مناخية نشطة، تدعم من خلالها جهود التكيف البيئي في دول أمريكا اللاتينية وإفريقيا، ليس فقط من باب المسؤولية الأخلاقية، بل أيضًا بهدف الحد من الضغوطات المرتبطة بالهجرة غير النظامية وتفكك الاستقرار الإقليمي</w:t>
      </w:r>
      <w:r w:rsidRPr="00987F95">
        <w:rPr>
          <w:vertAlign w:val="superscript"/>
          <w:rtl/>
        </w:rPr>
        <w:footnoteReference w:id="242"/>
      </w:r>
      <w:r w:rsidRPr="00EA53BD">
        <w:rPr>
          <w:rFonts w:ascii="Simplified Arabic" w:eastAsia="Simplified Arabic" w:hAnsi="Simplified Arabic" w:cs="Simplified Arabic"/>
          <w:color w:val="000000"/>
          <w:sz w:val="28"/>
          <w:szCs w:val="28"/>
        </w:rPr>
        <w:t>.</w:t>
      </w:r>
    </w:p>
    <w:p w14:paraId="1FAE425D" w14:textId="62AAE7CE" w:rsidR="00EA53BD" w:rsidRPr="00EA53BD" w:rsidRDefault="00EA53BD">
      <w:pPr>
        <w:pStyle w:val="a4"/>
        <w:numPr>
          <w:ilvl w:val="0"/>
          <w:numId w:val="38"/>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EA53BD">
        <w:rPr>
          <w:rFonts w:ascii="Simplified Arabic" w:eastAsia="Simplified Arabic" w:hAnsi="Simplified Arabic" w:cs="Simplified Arabic"/>
          <w:color w:val="000000"/>
          <w:sz w:val="28"/>
          <w:szCs w:val="28"/>
          <w:rtl/>
        </w:rPr>
        <w:t xml:space="preserve">لقد أدّت العولمة والتشابك البيئي والاقتصادي بين الدول إلى تحويل التحديات المناخية من قضايا محلية إلى قضايا كونية، لم يعد بالإمكان التعامل معها </w:t>
      </w:r>
      <w:r w:rsidR="008752CC">
        <w:rPr>
          <w:rFonts w:ascii="Simplified Arabic" w:eastAsia="Simplified Arabic" w:hAnsi="Simplified Arabic" w:cs="Simplified Arabic" w:hint="cs"/>
          <w:color w:val="000000"/>
          <w:sz w:val="28"/>
          <w:szCs w:val="28"/>
          <w:rtl/>
        </w:rPr>
        <w:t xml:space="preserve">من </w:t>
      </w:r>
      <w:r w:rsidRPr="00EA53BD">
        <w:rPr>
          <w:rFonts w:ascii="Simplified Arabic" w:eastAsia="Simplified Arabic" w:hAnsi="Simplified Arabic" w:cs="Simplified Arabic"/>
          <w:color w:val="000000"/>
          <w:sz w:val="28"/>
          <w:szCs w:val="28"/>
          <w:rtl/>
        </w:rPr>
        <w:t>ضمن حدود السيادة الوطنية الضيقة. ولهذا، أصبح المناخ موضوعًا مركزيًا في منتديات التعاون الدولي، ومن ثم غدت مؤتمرات الأطراف السنوية ليست فقط مناسبات للتفاوض البيئي، بل ساحات لتقاطع الرؤى الجيوسياسية والاقتصادية، ومساحات لتشكيل تحالفات جديدة قائمة على المصالح المناخية المشتركة، بما في ذلك آليات التمويل الأخضر، ونقل التكنولوجيا، وبناء القدرات. ويكفي أن نستعرض تواريخ ومخرجات المؤتمرات الأخيرة، والتي ستعرض تفصيلًا في الجدول المرفق، لنفهم حجم التراكم الدولي في هذا المجال، والكيفية التي أصبح بها المناخ أحد أبرز أركان السياسة العالمية المعاصرة.</w:t>
      </w:r>
      <w:r w:rsidRPr="00EA53BD">
        <w:rPr>
          <w:vertAlign w:val="superscript"/>
          <w:rtl/>
        </w:rPr>
        <w:t xml:space="preserve"> </w:t>
      </w:r>
      <w:r w:rsidRPr="00987F95">
        <w:rPr>
          <w:vertAlign w:val="superscript"/>
          <w:rtl/>
        </w:rPr>
        <w:footnoteReference w:id="243"/>
      </w:r>
    </w:p>
    <w:p w14:paraId="2782DAD4" w14:textId="540A160B" w:rsidR="00A70E98" w:rsidRPr="003A509D" w:rsidRDefault="003A509D" w:rsidP="005B3E4D">
      <w:pPr>
        <w:pBdr>
          <w:top w:val="nil"/>
          <w:left w:val="nil"/>
          <w:bottom w:val="nil"/>
          <w:right w:val="nil"/>
          <w:between w:val="nil"/>
        </w:pBdr>
        <w:bidi/>
        <w:spacing w:after="0" w:line="240" w:lineRule="auto"/>
        <w:jc w:val="center"/>
        <w:rPr>
          <w:rFonts w:ascii="Simplified Arabic" w:eastAsia="Simplified Arabic" w:hAnsi="Simplified Arabic" w:cs="Simplified Arabic"/>
          <w:b/>
          <w:bCs/>
          <w:color w:val="000000"/>
          <w:sz w:val="28"/>
          <w:szCs w:val="28"/>
          <w:rtl/>
        </w:rPr>
      </w:pPr>
      <w:r w:rsidRPr="003A509D">
        <w:rPr>
          <w:rFonts w:ascii="Simplified Arabic" w:eastAsia="Simplified Arabic" w:hAnsi="Simplified Arabic" w:cs="Simplified Arabic" w:hint="cs"/>
          <w:b/>
          <w:bCs/>
          <w:color w:val="000000"/>
          <w:sz w:val="28"/>
          <w:szCs w:val="28"/>
          <w:rtl/>
        </w:rPr>
        <w:t>جدول رقم (</w:t>
      </w:r>
      <w:r w:rsidR="005B3E4D">
        <w:rPr>
          <w:rFonts w:ascii="Simplified Arabic" w:eastAsia="Simplified Arabic" w:hAnsi="Simplified Arabic" w:cs="Simplified Arabic" w:hint="cs"/>
          <w:b/>
          <w:bCs/>
          <w:color w:val="000000"/>
          <w:sz w:val="28"/>
          <w:szCs w:val="28"/>
          <w:rtl/>
        </w:rPr>
        <w:t>13</w:t>
      </w:r>
      <w:r w:rsidRPr="003A509D">
        <w:rPr>
          <w:rFonts w:ascii="Simplified Arabic" w:eastAsia="Simplified Arabic" w:hAnsi="Simplified Arabic" w:cs="Simplified Arabic" w:hint="cs"/>
          <w:b/>
          <w:bCs/>
          <w:color w:val="000000"/>
          <w:sz w:val="28"/>
          <w:szCs w:val="28"/>
          <w:rtl/>
        </w:rPr>
        <w:t xml:space="preserve">): مؤتمرات اطراف اتفاقية الأمم المتحدة الاطارية بشأن </w:t>
      </w:r>
      <w:r w:rsidR="00555179">
        <w:rPr>
          <w:rFonts w:ascii="Simplified Arabic" w:eastAsia="Simplified Arabic" w:hAnsi="Simplified Arabic" w:cs="Simplified Arabic" w:hint="cs"/>
          <w:b/>
          <w:bCs/>
          <w:color w:val="000000"/>
          <w:sz w:val="28"/>
          <w:szCs w:val="28"/>
          <w:rtl/>
        </w:rPr>
        <w:t>تغيير</w:t>
      </w:r>
      <w:r w:rsidRPr="003A509D">
        <w:rPr>
          <w:rFonts w:ascii="Simplified Arabic" w:eastAsia="Simplified Arabic" w:hAnsi="Simplified Arabic" w:cs="Simplified Arabic" w:hint="cs"/>
          <w:b/>
          <w:bCs/>
          <w:color w:val="000000"/>
          <w:sz w:val="28"/>
          <w:szCs w:val="28"/>
          <w:rtl/>
        </w:rPr>
        <w:t xml:space="preserve"> المناخ (</w:t>
      </w:r>
      <w:r w:rsidRPr="003A509D">
        <w:rPr>
          <w:rFonts w:ascii="Simplified Arabic" w:eastAsia="Simplified Arabic" w:hAnsi="Simplified Arabic" w:cs="Simplified Arabic"/>
          <w:b/>
          <w:bCs/>
          <w:color w:val="000000"/>
          <w:sz w:val="28"/>
          <w:szCs w:val="28"/>
          <w:lang w:val="en-US" w:bidi="ar-QA"/>
        </w:rPr>
        <w:t>COP</w:t>
      </w:r>
      <w:r w:rsidRPr="003A509D">
        <w:rPr>
          <w:rFonts w:ascii="Simplified Arabic" w:eastAsia="Simplified Arabic" w:hAnsi="Simplified Arabic" w:cs="Simplified Arabic" w:hint="cs"/>
          <w:b/>
          <w:bCs/>
          <w:color w:val="000000"/>
          <w:sz w:val="28"/>
          <w:szCs w:val="28"/>
          <w:rtl/>
        </w:rPr>
        <w:t>)</w:t>
      </w:r>
    </w:p>
    <w:tbl>
      <w:tblPr>
        <w:tblStyle w:val="4-11"/>
        <w:tblW w:w="0" w:type="auto"/>
        <w:tblLook w:val="04A0" w:firstRow="1" w:lastRow="0" w:firstColumn="1" w:lastColumn="0" w:noHBand="0" w:noVBand="1"/>
      </w:tblPr>
      <w:tblGrid>
        <w:gridCol w:w="1539"/>
        <w:gridCol w:w="1837"/>
        <w:gridCol w:w="3973"/>
        <w:gridCol w:w="1018"/>
      </w:tblGrid>
      <w:tr w:rsidR="003A509D" w:rsidRPr="003A509D" w14:paraId="7926B5B4" w14:textId="77777777" w:rsidTr="003A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693C28"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المدينة المستضيفة</w:t>
            </w:r>
          </w:p>
        </w:tc>
        <w:tc>
          <w:tcPr>
            <w:tcW w:w="0" w:type="auto"/>
            <w:hideMark/>
          </w:tcPr>
          <w:p w14:paraId="60357D68" w14:textId="77777777" w:rsidR="003A509D" w:rsidRPr="003A509D" w:rsidRDefault="003A509D" w:rsidP="003A509D">
            <w:pPr>
              <w:pBdr>
                <w:top w:val="nil"/>
                <w:left w:val="nil"/>
                <w:bottom w:val="nil"/>
                <w:right w:val="nil"/>
                <w:between w:val="nil"/>
              </w:pBd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الدولة</w:t>
            </w:r>
          </w:p>
        </w:tc>
        <w:tc>
          <w:tcPr>
            <w:tcW w:w="0" w:type="auto"/>
          </w:tcPr>
          <w:p w14:paraId="35B55302" w14:textId="10329B97" w:rsidR="003A509D" w:rsidRPr="003A509D" w:rsidRDefault="003A509D" w:rsidP="003A509D">
            <w:pPr>
              <w:pBdr>
                <w:top w:val="nil"/>
                <w:left w:val="nil"/>
                <w:bottom w:val="nil"/>
                <w:right w:val="nil"/>
                <w:between w:val="nil"/>
              </w:pBd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eastAsia="Simplified Arabic" w:hAnsi="Simplified Arabic" w:cs="Simplified Arabic"/>
                <w:b w:val="0"/>
                <w:bCs w:val="0"/>
                <w:color w:val="000000"/>
                <w:rtl/>
              </w:rPr>
            </w:pPr>
            <w:r w:rsidRPr="003A509D">
              <w:rPr>
                <w:rFonts w:ascii="Simplified Arabic" w:eastAsia="Simplified Arabic" w:hAnsi="Simplified Arabic" w:cs="Simplified Arabic"/>
                <w:color w:val="000000"/>
                <w:rtl/>
              </w:rPr>
              <w:t>سنة الانعقاد</w:t>
            </w:r>
          </w:p>
        </w:tc>
        <w:tc>
          <w:tcPr>
            <w:tcW w:w="0" w:type="auto"/>
          </w:tcPr>
          <w:p w14:paraId="127FCADF" w14:textId="0DA95F2F" w:rsidR="003A509D" w:rsidRPr="003A509D" w:rsidRDefault="003A509D" w:rsidP="003A509D">
            <w:pPr>
              <w:pBdr>
                <w:top w:val="nil"/>
                <w:left w:val="nil"/>
                <w:bottom w:val="nil"/>
                <w:right w:val="nil"/>
                <w:between w:val="nil"/>
              </w:pBd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eastAsia="Simplified Arabic" w:hAnsi="Simplified Arabic" w:cs="Simplified Arabic"/>
                <w:b w:val="0"/>
                <w:bCs w:val="0"/>
                <w:color w:val="000000"/>
                <w:rtl/>
              </w:rPr>
            </w:pPr>
            <w:r w:rsidRPr="003A509D">
              <w:rPr>
                <w:rFonts w:ascii="Simplified Arabic" w:eastAsia="Simplified Arabic" w:hAnsi="Simplified Arabic" w:cs="Simplified Arabic"/>
                <w:color w:val="000000"/>
                <w:rtl/>
              </w:rPr>
              <w:t>رقم المؤتمر</w:t>
            </w:r>
          </w:p>
        </w:tc>
      </w:tr>
      <w:tr w:rsidR="003A509D" w:rsidRPr="003A509D" w14:paraId="11580FCD"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BE8C55"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برلين</w:t>
            </w:r>
          </w:p>
        </w:tc>
        <w:tc>
          <w:tcPr>
            <w:tcW w:w="0" w:type="auto"/>
            <w:hideMark/>
          </w:tcPr>
          <w:p w14:paraId="031A6E4D"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ألمانيا</w:t>
            </w:r>
          </w:p>
        </w:tc>
        <w:tc>
          <w:tcPr>
            <w:tcW w:w="0" w:type="auto"/>
          </w:tcPr>
          <w:p w14:paraId="59D37E1B" w14:textId="00879DA4"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1995</w:t>
            </w:r>
          </w:p>
        </w:tc>
        <w:tc>
          <w:tcPr>
            <w:tcW w:w="0" w:type="auto"/>
          </w:tcPr>
          <w:p w14:paraId="6B4CE4BB" w14:textId="083E51C4"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w:t>
            </w:r>
          </w:p>
        </w:tc>
      </w:tr>
      <w:tr w:rsidR="003A509D" w:rsidRPr="003A509D" w14:paraId="2D0E3436"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3C74D471"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جنيف</w:t>
            </w:r>
          </w:p>
        </w:tc>
        <w:tc>
          <w:tcPr>
            <w:tcW w:w="0" w:type="auto"/>
            <w:hideMark/>
          </w:tcPr>
          <w:p w14:paraId="6906DA60"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سويسرا</w:t>
            </w:r>
          </w:p>
        </w:tc>
        <w:tc>
          <w:tcPr>
            <w:tcW w:w="0" w:type="auto"/>
          </w:tcPr>
          <w:p w14:paraId="1F3292CA" w14:textId="6DB74F61"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1996</w:t>
            </w:r>
          </w:p>
        </w:tc>
        <w:tc>
          <w:tcPr>
            <w:tcW w:w="0" w:type="auto"/>
          </w:tcPr>
          <w:p w14:paraId="2C882562" w14:textId="2199AA9A"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w:t>
            </w:r>
          </w:p>
        </w:tc>
      </w:tr>
      <w:tr w:rsidR="003A509D" w:rsidRPr="003A509D" w14:paraId="4DBEEE44"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E8BF42"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كيوتو</w:t>
            </w:r>
          </w:p>
        </w:tc>
        <w:tc>
          <w:tcPr>
            <w:tcW w:w="0" w:type="auto"/>
            <w:hideMark/>
          </w:tcPr>
          <w:p w14:paraId="25FE1F3E"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اليابان</w:t>
            </w:r>
          </w:p>
        </w:tc>
        <w:tc>
          <w:tcPr>
            <w:tcW w:w="0" w:type="auto"/>
          </w:tcPr>
          <w:p w14:paraId="1FECE302" w14:textId="2C6D1BED"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1997</w:t>
            </w:r>
          </w:p>
        </w:tc>
        <w:tc>
          <w:tcPr>
            <w:tcW w:w="0" w:type="auto"/>
          </w:tcPr>
          <w:p w14:paraId="1AED894D" w14:textId="723615BD"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COP3</w:t>
            </w:r>
          </w:p>
        </w:tc>
      </w:tr>
      <w:tr w:rsidR="003A509D" w:rsidRPr="003A509D" w14:paraId="1D230E0A"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736F8593"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بوينس آيرس</w:t>
            </w:r>
          </w:p>
        </w:tc>
        <w:tc>
          <w:tcPr>
            <w:tcW w:w="0" w:type="auto"/>
            <w:hideMark/>
          </w:tcPr>
          <w:p w14:paraId="18645576"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الأرجنتين</w:t>
            </w:r>
          </w:p>
        </w:tc>
        <w:tc>
          <w:tcPr>
            <w:tcW w:w="0" w:type="auto"/>
          </w:tcPr>
          <w:p w14:paraId="2DEFDCBD" w14:textId="70D51076"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1998</w:t>
            </w:r>
          </w:p>
        </w:tc>
        <w:tc>
          <w:tcPr>
            <w:tcW w:w="0" w:type="auto"/>
          </w:tcPr>
          <w:p w14:paraId="4777323D" w14:textId="5DCD743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COP4</w:t>
            </w:r>
          </w:p>
        </w:tc>
      </w:tr>
      <w:tr w:rsidR="003A509D" w:rsidRPr="003A509D" w14:paraId="1C85A882"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AFFCF2"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lastRenderedPageBreak/>
              <w:t>بون</w:t>
            </w:r>
          </w:p>
        </w:tc>
        <w:tc>
          <w:tcPr>
            <w:tcW w:w="0" w:type="auto"/>
            <w:hideMark/>
          </w:tcPr>
          <w:p w14:paraId="5D87ADCC"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ألمانيا</w:t>
            </w:r>
          </w:p>
        </w:tc>
        <w:tc>
          <w:tcPr>
            <w:tcW w:w="0" w:type="auto"/>
          </w:tcPr>
          <w:p w14:paraId="5C40A781" w14:textId="38E57601"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1999</w:t>
            </w:r>
          </w:p>
        </w:tc>
        <w:tc>
          <w:tcPr>
            <w:tcW w:w="0" w:type="auto"/>
          </w:tcPr>
          <w:p w14:paraId="2260811A" w14:textId="65F3FD1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COP5</w:t>
            </w:r>
          </w:p>
        </w:tc>
      </w:tr>
      <w:tr w:rsidR="003A509D" w:rsidRPr="003A509D" w14:paraId="02422317"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27EFFA31"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لاهاي</w:t>
            </w:r>
          </w:p>
        </w:tc>
        <w:tc>
          <w:tcPr>
            <w:tcW w:w="0" w:type="auto"/>
            <w:hideMark/>
          </w:tcPr>
          <w:p w14:paraId="3C5DF5A1"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هولندا</w:t>
            </w:r>
          </w:p>
        </w:tc>
        <w:tc>
          <w:tcPr>
            <w:tcW w:w="0" w:type="auto"/>
          </w:tcPr>
          <w:p w14:paraId="017B0BE4" w14:textId="00967BFF"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 xml:space="preserve">2000 </w:t>
            </w:r>
            <w:r w:rsidRPr="003A509D">
              <w:rPr>
                <w:rFonts w:ascii="Simplified Arabic" w:eastAsia="Simplified Arabic" w:hAnsi="Simplified Arabic" w:cs="Simplified Arabic"/>
                <w:color w:val="000000"/>
                <w:rtl/>
              </w:rPr>
              <w:t xml:space="preserve">(الجزء </w:t>
            </w:r>
            <w:r w:rsidR="004E4DD5">
              <w:rPr>
                <w:rFonts w:ascii="Simplified Arabic" w:eastAsia="Simplified Arabic" w:hAnsi="Simplified Arabic" w:cs="Simplified Arabic"/>
                <w:color w:val="000000"/>
                <w:rtl/>
              </w:rPr>
              <w:t>الأول</w:t>
            </w:r>
            <w:r w:rsidRPr="003A509D">
              <w:rPr>
                <w:rFonts w:ascii="Simplified Arabic" w:eastAsia="Simplified Arabic" w:hAnsi="Simplified Arabic" w:cs="Simplified Arabic"/>
                <w:color w:val="000000"/>
                <w:rtl/>
              </w:rPr>
              <w:t>) - 2001 (الجزء الثاني في بون)</w:t>
            </w:r>
          </w:p>
        </w:tc>
        <w:tc>
          <w:tcPr>
            <w:tcW w:w="0" w:type="auto"/>
          </w:tcPr>
          <w:p w14:paraId="661C8A20" w14:textId="3766E56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COP6</w:t>
            </w:r>
          </w:p>
        </w:tc>
      </w:tr>
      <w:tr w:rsidR="003A509D" w:rsidRPr="003A509D" w14:paraId="5E057069"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94B155"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مراكش</w:t>
            </w:r>
          </w:p>
        </w:tc>
        <w:tc>
          <w:tcPr>
            <w:tcW w:w="0" w:type="auto"/>
            <w:hideMark/>
          </w:tcPr>
          <w:p w14:paraId="6263CF1C"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المغرب</w:t>
            </w:r>
          </w:p>
        </w:tc>
        <w:tc>
          <w:tcPr>
            <w:tcW w:w="0" w:type="auto"/>
          </w:tcPr>
          <w:p w14:paraId="2720FBC0" w14:textId="7A014EF9"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2001</w:t>
            </w:r>
          </w:p>
        </w:tc>
        <w:tc>
          <w:tcPr>
            <w:tcW w:w="0" w:type="auto"/>
          </w:tcPr>
          <w:p w14:paraId="446F64F8" w14:textId="6883E625"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COP7</w:t>
            </w:r>
          </w:p>
        </w:tc>
      </w:tr>
      <w:tr w:rsidR="003A509D" w:rsidRPr="003A509D" w14:paraId="7190E1A5"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18B8E572"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نيودلهي</w:t>
            </w:r>
          </w:p>
        </w:tc>
        <w:tc>
          <w:tcPr>
            <w:tcW w:w="0" w:type="auto"/>
            <w:hideMark/>
          </w:tcPr>
          <w:p w14:paraId="08470715"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الهند</w:t>
            </w:r>
          </w:p>
        </w:tc>
        <w:tc>
          <w:tcPr>
            <w:tcW w:w="0" w:type="auto"/>
          </w:tcPr>
          <w:p w14:paraId="7BD44243" w14:textId="1F3FB233"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2002</w:t>
            </w:r>
          </w:p>
        </w:tc>
        <w:tc>
          <w:tcPr>
            <w:tcW w:w="0" w:type="auto"/>
          </w:tcPr>
          <w:p w14:paraId="7E872CF0" w14:textId="3766BFAE"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COP8</w:t>
            </w:r>
          </w:p>
        </w:tc>
      </w:tr>
      <w:tr w:rsidR="003A509D" w:rsidRPr="003A509D" w14:paraId="7FA6EB92"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E51EC9"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ميلانو</w:t>
            </w:r>
          </w:p>
        </w:tc>
        <w:tc>
          <w:tcPr>
            <w:tcW w:w="0" w:type="auto"/>
            <w:hideMark/>
          </w:tcPr>
          <w:p w14:paraId="29DABC9E"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إيطاليا</w:t>
            </w:r>
          </w:p>
        </w:tc>
        <w:tc>
          <w:tcPr>
            <w:tcW w:w="0" w:type="auto"/>
          </w:tcPr>
          <w:p w14:paraId="06B7E45A" w14:textId="69A41F39"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2003</w:t>
            </w:r>
          </w:p>
        </w:tc>
        <w:tc>
          <w:tcPr>
            <w:tcW w:w="0" w:type="auto"/>
          </w:tcPr>
          <w:p w14:paraId="398BD0D6" w14:textId="18FEEC31"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COP9</w:t>
            </w:r>
          </w:p>
        </w:tc>
      </w:tr>
      <w:tr w:rsidR="003A509D" w:rsidRPr="003A509D" w14:paraId="0200B79E"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700E4CC0"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بوينس آيرس</w:t>
            </w:r>
          </w:p>
        </w:tc>
        <w:tc>
          <w:tcPr>
            <w:tcW w:w="0" w:type="auto"/>
            <w:hideMark/>
          </w:tcPr>
          <w:p w14:paraId="6FA3464D"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الأرجنتين</w:t>
            </w:r>
          </w:p>
        </w:tc>
        <w:tc>
          <w:tcPr>
            <w:tcW w:w="0" w:type="auto"/>
          </w:tcPr>
          <w:p w14:paraId="7DF0EC32" w14:textId="584EBF99"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2004</w:t>
            </w:r>
          </w:p>
        </w:tc>
        <w:tc>
          <w:tcPr>
            <w:tcW w:w="0" w:type="auto"/>
          </w:tcPr>
          <w:p w14:paraId="3CE37258" w14:textId="57C00E49"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COP10</w:t>
            </w:r>
          </w:p>
        </w:tc>
      </w:tr>
      <w:tr w:rsidR="003A509D" w:rsidRPr="003A509D" w14:paraId="46FA0CFC"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A90E0B"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مونتريال</w:t>
            </w:r>
          </w:p>
        </w:tc>
        <w:tc>
          <w:tcPr>
            <w:tcW w:w="0" w:type="auto"/>
            <w:hideMark/>
          </w:tcPr>
          <w:p w14:paraId="708C795C"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كندا</w:t>
            </w:r>
          </w:p>
        </w:tc>
        <w:tc>
          <w:tcPr>
            <w:tcW w:w="0" w:type="auto"/>
          </w:tcPr>
          <w:p w14:paraId="4DB1FBD5" w14:textId="60192E04"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2005</w:t>
            </w:r>
          </w:p>
        </w:tc>
        <w:tc>
          <w:tcPr>
            <w:tcW w:w="0" w:type="auto"/>
          </w:tcPr>
          <w:p w14:paraId="1868015E" w14:textId="1EA226AA"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COP11</w:t>
            </w:r>
          </w:p>
        </w:tc>
      </w:tr>
      <w:tr w:rsidR="003A509D" w:rsidRPr="003A509D" w14:paraId="4E678B38"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48BFBF5A"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نيروبي</w:t>
            </w:r>
          </w:p>
        </w:tc>
        <w:tc>
          <w:tcPr>
            <w:tcW w:w="0" w:type="auto"/>
            <w:hideMark/>
          </w:tcPr>
          <w:p w14:paraId="7F1CC2E6"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كينيا</w:t>
            </w:r>
          </w:p>
        </w:tc>
        <w:tc>
          <w:tcPr>
            <w:tcW w:w="0" w:type="auto"/>
          </w:tcPr>
          <w:p w14:paraId="4D056A1C" w14:textId="41073CB3"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2006</w:t>
            </w:r>
          </w:p>
        </w:tc>
        <w:tc>
          <w:tcPr>
            <w:tcW w:w="0" w:type="auto"/>
          </w:tcPr>
          <w:p w14:paraId="1E7AA10B" w14:textId="4016FD6F"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COP12</w:t>
            </w:r>
          </w:p>
        </w:tc>
      </w:tr>
      <w:tr w:rsidR="003A509D" w:rsidRPr="003A509D" w14:paraId="19A97B28"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A811B3"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بالي</w:t>
            </w:r>
          </w:p>
        </w:tc>
        <w:tc>
          <w:tcPr>
            <w:tcW w:w="0" w:type="auto"/>
            <w:hideMark/>
          </w:tcPr>
          <w:p w14:paraId="5ABBE6E7"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إندونيسيا</w:t>
            </w:r>
          </w:p>
        </w:tc>
        <w:tc>
          <w:tcPr>
            <w:tcW w:w="0" w:type="auto"/>
          </w:tcPr>
          <w:p w14:paraId="053E49A3" w14:textId="4DB0726C"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2007</w:t>
            </w:r>
          </w:p>
        </w:tc>
        <w:tc>
          <w:tcPr>
            <w:tcW w:w="0" w:type="auto"/>
          </w:tcPr>
          <w:p w14:paraId="26B6715F" w14:textId="63C48564"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COP13</w:t>
            </w:r>
          </w:p>
        </w:tc>
      </w:tr>
      <w:tr w:rsidR="003A509D" w:rsidRPr="003A509D" w14:paraId="4BDCEE9B"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446EC104"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بوزنان</w:t>
            </w:r>
          </w:p>
        </w:tc>
        <w:tc>
          <w:tcPr>
            <w:tcW w:w="0" w:type="auto"/>
            <w:hideMark/>
          </w:tcPr>
          <w:p w14:paraId="67EF9323"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بولندا</w:t>
            </w:r>
          </w:p>
        </w:tc>
        <w:tc>
          <w:tcPr>
            <w:tcW w:w="0" w:type="auto"/>
          </w:tcPr>
          <w:p w14:paraId="0D275258" w14:textId="05227972"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2008</w:t>
            </w:r>
          </w:p>
        </w:tc>
        <w:tc>
          <w:tcPr>
            <w:tcW w:w="0" w:type="auto"/>
          </w:tcPr>
          <w:p w14:paraId="5D93945E" w14:textId="419BB2CE"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COP14</w:t>
            </w:r>
          </w:p>
        </w:tc>
      </w:tr>
      <w:tr w:rsidR="003A509D" w:rsidRPr="003A509D" w14:paraId="7E1F7EC8"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BA20D3"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كوبنهاغن</w:t>
            </w:r>
          </w:p>
        </w:tc>
        <w:tc>
          <w:tcPr>
            <w:tcW w:w="0" w:type="auto"/>
            <w:hideMark/>
          </w:tcPr>
          <w:p w14:paraId="4F89F6EC"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الدنمارك</w:t>
            </w:r>
          </w:p>
        </w:tc>
        <w:tc>
          <w:tcPr>
            <w:tcW w:w="0" w:type="auto"/>
          </w:tcPr>
          <w:p w14:paraId="55B7938A" w14:textId="1699C696"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2009</w:t>
            </w:r>
          </w:p>
        </w:tc>
        <w:tc>
          <w:tcPr>
            <w:tcW w:w="0" w:type="auto"/>
          </w:tcPr>
          <w:p w14:paraId="4F2DE4D6" w14:textId="388EB4B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COP15</w:t>
            </w:r>
          </w:p>
        </w:tc>
      </w:tr>
      <w:tr w:rsidR="003A509D" w:rsidRPr="003A509D" w14:paraId="19519BC4"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2536FA34"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كانكون</w:t>
            </w:r>
          </w:p>
        </w:tc>
        <w:tc>
          <w:tcPr>
            <w:tcW w:w="0" w:type="auto"/>
            <w:hideMark/>
          </w:tcPr>
          <w:p w14:paraId="49295D54"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المكسيك</w:t>
            </w:r>
          </w:p>
        </w:tc>
        <w:tc>
          <w:tcPr>
            <w:tcW w:w="0" w:type="auto"/>
          </w:tcPr>
          <w:p w14:paraId="7558127E" w14:textId="24641680"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2010</w:t>
            </w:r>
          </w:p>
        </w:tc>
        <w:tc>
          <w:tcPr>
            <w:tcW w:w="0" w:type="auto"/>
          </w:tcPr>
          <w:p w14:paraId="4F508D2E" w14:textId="7EA404C6"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COP16</w:t>
            </w:r>
          </w:p>
        </w:tc>
      </w:tr>
      <w:tr w:rsidR="003A509D" w:rsidRPr="003A509D" w14:paraId="10BB82B0"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D64846"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ديربان</w:t>
            </w:r>
          </w:p>
        </w:tc>
        <w:tc>
          <w:tcPr>
            <w:tcW w:w="0" w:type="auto"/>
            <w:hideMark/>
          </w:tcPr>
          <w:p w14:paraId="5A9F9AD7"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جنوب أفريقيا</w:t>
            </w:r>
          </w:p>
        </w:tc>
        <w:tc>
          <w:tcPr>
            <w:tcW w:w="0" w:type="auto"/>
          </w:tcPr>
          <w:p w14:paraId="4510796A" w14:textId="2EBFF435"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2011</w:t>
            </w:r>
          </w:p>
        </w:tc>
        <w:tc>
          <w:tcPr>
            <w:tcW w:w="0" w:type="auto"/>
          </w:tcPr>
          <w:p w14:paraId="527A7B24" w14:textId="4ECA61A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COP17</w:t>
            </w:r>
          </w:p>
        </w:tc>
      </w:tr>
      <w:tr w:rsidR="003A509D" w:rsidRPr="003A509D" w14:paraId="12693CED"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5661E106"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الدوحة</w:t>
            </w:r>
          </w:p>
        </w:tc>
        <w:tc>
          <w:tcPr>
            <w:tcW w:w="0" w:type="auto"/>
            <w:hideMark/>
          </w:tcPr>
          <w:p w14:paraId="040278D4"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قطر</w:t>
            </w:r>
          </w:p>
        </w:tc>
        <w:tc>
          <w:tcPr>
            <w:tcW w:w="0" w:type="auto"/>
          </w:tcPr>
          <w:p w14:paraId="62ADD564" w14:textId="1508689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2012</w:t>
            </w:r>
          </w:p>
        </w:tc>
        <w:tc>
          <w:tcPr>
            <w:tcW w:w="0" w:type="auto"/>
          </w:tcPr>
          <w:p w14:paraId="1C5CA6C2" w14:textId="240EB120"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COP18</w:t>
            </w:r>
          </w:p>
        </w:tc>
      </w:tr>
      <w:tr w:rsidR="003A509D" w:rsidRPr="003A509D" w14:paraId="5D6BFD7D"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9D25FD"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وارسو</w:t>
            </w:r>
          </w:p>
        </w:tc>
        <w:tc>
          <w:tcPr>
            <w:tcW w:w="0" w:type="auto"/>
            <w:hideMark/>
          </w:tcPr>
          <w:p w14:paraId="3DC725C4"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بولندا</w:t>
            </w:r>
          </w:p>
        </w:tc>
        <w:tc>
          <w:tcPr>
            <w:tcW w:w="0" w:type="auto"/>
          </w:tcPr>
          <w:p w14:paraId="537A49BB" w14:textId="7EA0A8A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2013</w:t>
            </w:r>
          </w:p>
        </w:tc>
        <w:tc>
          <w:tcPr>
            <w:tcW w:w="0" w:type="auto"/>
          </w:tcPr>
          <w:p w14:paraId="33C293FA" w14:textId="41E04315"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COP19</w:t>
            </w:r>
          </w:p>
        </w:tc>
      </w:tr>
      <w:tr w:rsidR="003A509D" w:rsidRPr="003A509D" w14:paraId="604FB3FF"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00875DA7"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ليما</w:t>
            </w:r>
          </w:p>
        </w:tc>
        <w:tc>
          <w:tcPr>
            <w:tcW w:w="0" w:type="auto"/>
            <w:hideMark/>
          </w:tcPr>
          <w:p w14:paraId="64208577"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بيرو</w:t>
            </w:r>
          </w:p>
        </w:tc>
        <w:tc>
          <w:tcPr>
            <w:tcW w:w="0" w:type="auto"/>
          </w:tcPr>
          <w:p w14:paraId="537EB7AE" w14:textId="7472823A"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2014</w:t>
            </w:r>
          </w:p>
        </w:tc>
        <w:tc>
          <w:tcPr>
            <w:tcW w:w="0" w:type="auto"/>
          </w:tcPr>
          <w:p w14:paraId="675DF0D2" w14:textId="156B6141"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COP20</w:t>
            </w:r>
          </w:p>
        </w:tc>
      </w:tr>
      <w:tr w:rsidR="003A509D" w:rsidRPr="003A509D" w14:paraId="62DDB1A2"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2A09E"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باريس</w:t>
            </w:r>
          </w:p>
        </w:tc>
        <w:tc>
          <w:tcPr>
            <w:tcW w:w="0" w:type="auto"/>
            <w:hideMark/>
          </w:tcPr>
          <w:p w14:paraId="34E89375"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فرنسا</w:t>
            </w:r>
          </w:p>
        </w:tc>
        <w:tc>
          <w:tcPr>
            <w:tcW w:w="0" w:type="auto"/>
          </w:tcPr>
          <w:p w14:paraId="643029EF" w14:textId="67FAE59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2015</w:t>
            </w:r>
          </w:p>
        </w:tc>
        <w:tc>
          <w:tcPr>
            <w:tcW w:w="0" w:type="auto"/>
          </w:tcPr>
          <w:p w14:paraId="2414BD76" w14:textId="3F596979"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COP21</w:t>
            </w:r>
          </w:p>
        </w:tc>
      </w:tr>
      <w:tr w:rsidR="003A509D" w:rsidRPr="003A509D" w14:paraId="663DCE99"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55D04915"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مراكش</w:t>
            </w:r>
          </w:p>
        </w:tc>
        <w:tc>
          <w:tcPr>
            <w:tcW w:w="0" w:type="auto"/>
            <w:hideMark/>
          </w:tcPr>
          <w:p w14:paraId="32909541"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المغرب</w:t>
            </w:r>
          </w:p>
        </w:tc>
        <w:tc>
          <w:tcPr>
            <w:tcW w:w="0" w:type="auto"/>
          </w:tcPr>
          <w:p w14:paraId="09975FB6" w14:textId="1F463802"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2016</w:t>
            </w:r>
          </w:p>
        </w:tc>
        <w:tc>
          <w:tcPr>
            <w:tcW w:w="0" w:type="auto"/>
          </w:tcPr>
          <w:p w14:paraId="1FE290BC" w14:textId="26C5B401"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COP22</w:t>
            </w:r>
          </w:p>
        </w:tc>
      </w:tr>
      <w:tr w:rsidR="003A509D" w:rsidRPr="003A509D" w14:paraId="41043965"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5C0F31"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بون</w:t>
            </w:r>
          </w:p>
        </w:tc>
        <w:tc>
          <w:tcPr>
            <w:tcW w:w="0" w:type="auto"/>
            <w:hideMark/>
          </w:tcPr>
          <w:p w14:paraId="17BFAD09"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ألمانيا (رئاسة فيجي)</w:t>
            </w:r>
          </w:p>
        </w:tc>
        <w:tc>
          <w:tcPr>
            <w:tcW w:w="0" w:type="auto"/>
          </w:tcPr>
          <w:p w14:paraId="10F7CC44" w14:textId="63DF650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2017</w:t>
            </w:r>
          </w:p>
        </w:tc>
        <w:tc>
          <w:tcPr>
            <w:tcW w:w="0" w:type="auto"/>
          </w:tcPr>
          <w:p w14:paraId="4BC5BD42" w14:textId="0F3F7853"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COP23</w:t>
            </w:r>
          </w:p>
        </w:tc>
      </w:tr>
      <w:tr w:rsidR="003A509D" w:rsidRPr="003A509D" w14:paraId="5D52F23F"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4BE5EDEA"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كاتوفيتسه</w:t>
            </w:r>
          </w:p>
        </w:tc>
        <w:tc>
          <w:tcPr>
            <w:tcW w:w="0" w:type="auto"/>
            <w:hideMark/>
          </w:tcPr>
          <w:p w14:paraId="4EE5165B"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بولندا</w:t>
            </w:r>
          </w:p>
        </w:tc>
        <w:tc>
          <w:tcPr>
            <w:tcW w:w="0" w:type="auto"/>
          </w:tcPr>
          <w:p w14:paraId="510B8F03" w14:textId="0C331E7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2018</w:t>
            </w:r>
          </w:p>
        </w:tc>
        <w:tc>
          <w:tcPr>
            <w:tcW w:w="0" w:type="auto"/>
          </w:tcPr>
          <w:p w14:paraId="523E3AF7" w14:textId="0D64047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COP24</w:t>
            </w:r>
          </w:p>
        </w:tc>
      </w:tr>
      <w:tr w:rsidR="003A509D" w:rsidRPr="003A509D" w14:paraId="18894D37"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A88E00"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مدريد</w:t>
            </w:r>
          </w:p>
        </w:tc>
        <w:tc>
          <w:tcPr>
            <w:tcW w:w="0" w:type="auto"/>
            <w:hideMark/>
          </w:tcPr>
          <w:p w14:paraId="275C6ECB"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إسبانيا (رئاسة تشيلي)</w:t>
            </w:r>
          </w:p>
        </w:tc>
        <w:tc>
          <w:tcPr>
            <w:tcW w:w="0" w:type="auto"/>
          </w:tcPr>
          <w:p w14:paraId="432D080E" w14:textId="2023ED02"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2019</w:t>
            </w:r>
          </w:p>
        </w:tc>
        <w:tc>
          <w:tcPr>
            <w:tcW w:w="0" w:type="auto"/>
          </w:tcPr>
          <w:p w14:paraId="2DD5390A" w14:textId="437A3AC2"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COP25</w:t>
            </w:r>
          </w:p>
        </w:tc>
      </w:tr>
      <w:tr w:rsidR="003A509D" w:rsidRPr="003A509D" w14:paraId="5AAD3E1E"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255F5710"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غلاسكو</w:t>
            </w:r>
          </w:p>
        </w:tc>
        <w:tc>
          <w:tcPr>
            <w:tcW w:w="0" w:type="auto"/>
            <w:hideMark/>
          </w:tcPr>
          <w:p w14:paraId="559BBA5B"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المملكة المتحدة</w:t>
            </w:r>
          </w:p>
        </w:tc>
        <w:tc>
          <w:tcPr>
            <w:tcW w:w="0" w:type="auto"/>
          </w:tcPr>
          <w:p w14:paraId="1F1ACD43" w14:textId="1D48274B"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2021</w:t>
            </w:r>
          </w:p>
        </w:tc>
        <w:tc>
          <w:tcPr>
            <w:tcW w:w="0" w:type="auto"/>
          </w:tcPr>
          <w:p w14:paraId="7BF0AD52" w14:textId="319AEA49"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COP26</w:t>
            </w:r>
          </w:p>
        </w:tc>
      </w:tr>
      <w:tr w:rsidR="003A509D" w:rsidRPr="003A509D" w14:paraId="2B4E8440" w14:textId="77777777" w:rsidTr="003A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206A00"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شرم الشيخ</w:t>
            </w:r>
          </w:p>
        </w:tc>
        <w:tc>
          <w:tcPr>
            <w:tcW w:w="0" w:type="auto"/>
            <w:hideMark/>
          </w:tcPr>
          <w:p w14:paraId="338F60EF" w14:textId="77777777"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مصر</w:t>
            </w:r>
          </w:p>
        </w:tc>
        <w:tc>
          <w:tcPr>
            <w:tcW w:w="0" w:type="auto"/>
          </w:tcPr>
          <w:p w14:paraId="7AAFE3CB" w14:textId="7418193F"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2022</w:t>
            </w:r>
          </w:p>
        </w:tc>
        <w:tc>
          <w:tcPr>
            <w:tcW w:w="0" w:type="auto"/>
          </w:tcPr>
          <w:p w14:paraId="44D29413" w14:textId="6241358A" w:rsidR="003A509D" w:rsidRPr="003A509D" w:rsidRDefault="003A509D" w:rsidP="003A509D">
            <w:pPr>
              <w:pBdr>
                <w:top w:val="nil"/>
                <w:left w:val="nil"/>
                <w:bottom w:val="nil"/>
                <w:right w:val="nil"/>
                <w:between w:val="nil"/>
              </w:pBdr>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COP27</w:t>
            </w:r>
          </w:p>
        </w:tc>
      </w:tr>
      <w:tr w:rsidR="003A509D" w:rsidRPr="003A509D" w14:paraId="0AFA67B5" w14:textId="77777777" w:rsidTr="003A509D">
        <w:tc>
          <w:tcPr>
            <w:cnfStyle w:val="001000000000" w:firstRow="0" w:lastRow="0" w:firstColumn="1" w:lastColumn="0" w:oddVBand="0" w:evenVBand="0" w:oddHBand="0" w:evenHBand="0" w:firstRowFirstColumn="0" w:firstRowLastColumn="0" w:lastRowFirstColumn="0" w:lastRowLastColumn="0"/>
            <w:tcW w:w="0" w:type="auto"/>
            <w:hideMark/>
          </w:tcPr>
          <w:p w14:paraId="376AFF51" w14:textId="77777777" w:rsidR="003A509D" w:rsidRPr="003A509D" w:rsidRDefault="003A509D" w:rsidP="003A509D">
            <w:pPr>
              <w:pBdr>
                <w:top w:val="nil"/>
                <w:left w:val="nil"/>
                <w:bottom w:val="nil"/>
                <w:right w:val="nil"/>
                <w:between w:val="nil"/>
              </w:pBdr>
              <w:bidi/>
              <w:spacing w:after="0"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دبي</w:t>
            </w:r>
          </w:p>
        </w:tc>
        <w:tc>
          <w:tcPr>
            <w:tcW w:w="0" w:type="auto"/>
            <w:hideMark/>
          </w:tcPr>
          <w:p w14:paraId="1ED1A4C3" w14:textId="77777777"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rtl/>
              </w:rPr>
              <w:t>الإمارات العربية المتحدة</w:t>
            </w:r>
          </w:p>
        </w:tc>
        <w:tc>
          <w:tcPr>
            <w:tcW w:w="0" w:type="auto"/>
          </w:tcPr>
          <w:p w14:paraId="7678423B" w14:textId="5B8D7E25"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2023</w:t>
            </w:r>
          </w:p>
        </w:tc>
        <w:tc>
          <w:tcPr>
            <w:tcW w:w="0" w:type="auto"/>
          </w:tcPr>
          <w:p w14:paraId="31C07EBD" w14:textId="48C2DBD4" w:rsidR="003A509D" w:rsidRPr="003A509D" w:rsidRDefault="003A509D" w:rsidP="003A509D">
            <w:pPr>
              <w:pBdr>
                <w:top w:val="nil"/>
                <w:left w:val="nil"/>
                <w:bottom w:val="nil"/>
                <w:right w:val="nil"/>
                <w:between w:val="nil"/>
              </w:pBd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COP28</w:t>
            </w:r>
          </w:p>
        </w:tc>
      </w:tr>
    </w:tbl>
    <w:p w14:paraId="6F955C3B" w14:textId="1E876AF0" w:rsidR="003A509D" w:rsidRPr="003A509D" w:rsidRDefault="003A509D" w:rsidP="003A509D">
      <w:pPr>
        <w:spacing w:line="240" w:lineRule="auto"/>
        <w:jc w:val="both"/>
        <w:rPr>
          <w:rFonts w:ascii="Simplified Arabic" w:eastAsia="Simplified Arabic" w:hAnsi="Simplified Arabic" w:cs="Simplified Arabic"/>
          <w:color w:val="000000"/>
          <w:lang w:val="en-US"/>
        </w:rPr>
      </w:pPr>
      <w:r w:rsidRPr="003A509D">
        <w:rPr>
          <w:rFonts w:ascii="Simplified Arabic" w:eastAsia="Simplified Arabic" w:hAnsi="Simplified Arabic" w:cs="Simplified Arabic"/>
          <w:color w:val="000000"/>
          <w:lang w:val="en-US"/>
        </w:rPr>
        <w:t xml:space="preserve">Source: UNFCCC (n.d.) Past Conferences Overview. United Nations Framework Convention on Climate Change. Available at: https://unfccc.int/process-and-meetings/conferences/past-conferences/past-conferences-overview [Accessed 14 May 2025]. </w:t>
      </w:r>
    </w:p>
    <w:p w14:paraId="70A9A46D" w14:textId="77777777" w:rsidR="00A70E98" w:rsidRPr="002B0EE4" w:rsidRDefault="00A70E98" w:rsidP="00F64C3D">
      <w:pPr>
        <w:pStyle w:val="2"/>
        <w:rPr>
          <w:rFonts w:eastAsia="Simplified Arabic"/>
        </w:rPr>
      </w:pPr>
      <w:bookmarkStart w:id="116" w:name="_Toc197740643"/>
      <w:bookmarkStart w:id="117" w:name="_Toc198136077"/>
      <w:r>
        <w:rPr>
          <w:rFonts w:eastAsia="Simplified Arabic" w:hint="cs"/>
          <w:rtl/>
        </w:rPr>
        <w:t xml:space="preserve">ثالثاً: </w:t>
      </w:r>
      <w:r w:rsidRPr="002B0EE4">
        <w:rPr>
          <w:rFonts w:eastAsia="Simplified Arabic"/>
          <w:rtl/>
        </w:rPr>
        <w:t xml:space="preserve">اهداف مؤتمرات المناخ </w:t>
      </w:r>
      <w:r w:rsidRPr="002B0EE4">
        <w:rPr>
          <w:rFonts w:eastAsia="Simplified Arabic"/>
        </w:rPr>
        <w:t>COP</w:t>
      </w:r>
      <w:bookmarkEnd w:id="116"/>
      <w:bookmarkEnd w:id="117"/>
    </w:p>
    <w:p w14:paraId="32515139" w14:textId="79A20103" w:rsidR="00F52982" w:rsidRPr="00F52982" w:rsidRDefault="00F52982" w:rsidP="00F52982">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rPr>
      </w:pPr>
      <w:r w:rsidRPr="00F52982">
        <w:rPr>
          <w:rFonts w:ascii="Simplified Arabic" w:eastAsia="Simplified Arabic" w:hAnsi="Simplified Arabic" w:cs="Simplified Arabic"/>
          <w:color w:val="000000"/>
          <w:sz w:val="28"/>
          <w:szCs w:val="28"/>
          <w:rtl/>
        </w:rPr>
        <w:t xml:space="preserve">لقد استندت مؤتمرات الأطراف المعنية بالمناخ إلى إطار مؤسسي دولي عميق الجذور، استلهمت منه منهجياتها وغاياتها، ابتداءً من اتفاقية كيوتو (1997) التي وضعت أولى الخطوط الإلزامية لتخفيض انبعاثات الغازات الدفيئة، مرورًا باتفاق باريس للمناخ (2015) الذي أرسى المرجعية العالمية الجديدة للتحرك المناخي، بوصفه اتفاقًا شاملاً ومرنًا يستهدف توحيد الجهود الدولية لاحتواء </w:t>
      </w:r>
      <w:r w:rsidR="00555179">
        <w:rPr>
          <w:rFonts w:ascii="Simplified Arabic" w:eastAsia="Simplified Arabic" w:hAnsi="Simplified Arabic" w:cs="Simplified Arabic"/>
          <w:color w:val="000000"/>
          <w:sz w:val="28"/>
          <w:szCs w:val="28"/>
          <w:rtl/>
        </w:rPr>
        <w:t>تغيير</w:t>
      </w:r>
      <w:r w:rsidRPr="00F52982">
        <w:rPr>
          <w:rFonts w:ascii="Simplified Arabic" w:eastAsia="Simplified Arabic" w:hAnsi="Simplified Arabic" w:cs="Simplified Arabic"/>
          <w:color w:val="000000"/>
          <w:sz w:val="28"/>
          <w:szCs w:val="28"/>
          <w:rtl/>
        </w:rPr>
        <w:t xml:space="preserve"> المناخ والحد من آثاره. ومن هذا المنطلق، فإن مؤتمرات المناخ</w:t>
      </w:r>
      <w:r w:rsidRPr="00F52982">
        <w:rPr>
          <w:rFonts w:ascii="Simplified Arabic" w:eastAsia="Simplified Arabic" w:hAnsi="Simplified Arabic" w:cs="Simplified Arabic"/>
          <w:color w:val="000000"/>
          <w:sz w:val="28"/>
          <w:szCs w:val="28"/>
        </w:rPr>
        <w:t xml:space="preserve"> (COP) </w:t>
      </w:r>
      <w:r w:rsidRPr="00F52982">
        <w:rPr>
          <w:rFonts w:ascii="Simplified Arabic" w:eastAsia="Simplified Arabic" w:hAnsi="Simplified Arabic" w:cs="Simplified Arabic"/>
          <w:color w:val="000000"/>
          <w:sz w:val="28"/>
          <w:szCs w:val="28"/>
          <w:rtl/>
        </w:rPr>
        <w:t xml:space="preserve">لا تقتصر أهدافها على التنسيق بين الدول، </w:t>
      </w:r>
      <w:r w:rsidRPr="00F52982">
        <w:rPr>
          <w:rFonts w:ascii="Simplified Arabic" w:eastAsia="Simplified Arabic" w:hAnsi="Simplified Arabic" w:cs="Simplified Arabic"/>
          <w:color w:val="000000"/>
          <w:sz w:val="28"/>
          <w:szCs w:val="28"/>
          <w:rtl/>
        </w:rPr>
        <w:lastRenderedPageBreak/>
        <w:t>بل تتعدى ذلك إلى إرساء تحولات استراتيجية عميقة في البنى الاقتصادية</w:t>
      </w:r>
      <w:r w:rsidR="008752CC">
        <w:rPr>
          <w:rFonts w:ascii="Simplified Arabic" w:eastAsia="Simplified Arabic" w:hAnsi="Simplified Arabic" w:cs="Simplified Arabic" w:hint="cs"/>
          <w:color w:val="000000"/>
          <w:sz w:val="28"/>
          <w:szCs w:val="28"/>
          <w:rtl/>
        </w:rPr>
        <w:t>،</w:t>
      </w:r>
      <w:r w:rsidRPr="00F52982">
        <w:rPr>
          <w:rFonts w:ascii="Simplified Arabic" w:eastAsia="Simplified Arabic" w:hAnsi="Simplified Arabic" w:cs="Simplified Arabic"/>
          <w:color w:val="000000"/>
          <w:sz w:val="28"/>
          <w:szCs w:val="28"/>
          <w:rtl/>
        </w:rPr>
        <w:t xml:space="preserve"> والاجتماعية</w:t>
      </w:r>
      <w:r w:rsidR="008752CC">
        <w:rPr>
          <w:rFonts w:ascii="Simplified Arabic" w:eastAsia="Simplified Arabic" w:hAnsi="Simplified Arabic" w:cs="Simplified Arabic" w:hint="cs"/>
          <w:color w:val="000000"/>
          <w:sz w:val="28"/>
          <w:szCs w:val="28"/>
          <w:rtl/>
        </w:rPr>
        <w:t>،</w:t>
      </w:r>
      <w:r w:rsidRPr="00F52982">
        <w:rPr>
          <w:rFonts w:ascii="Simplified Arabic" w:eastAsia="Simplified Arabic" w:hAnsi="Simplified Arabic" w:cs="Simplified Arabic"/>
          <w:color w:val="000000"/>
          <w:sz w:val="28"/>
          <w:szCs w:val="28"/>
          <w:rtl/>
        </w:rPr>
        <w:t xml:space="preserve"> والتكنولوجية والبيئية للعالم. ويمكن تلخيص أبرز هذه الأهداف في المحاور الآتية</w:t>
      </w:r>
      <w:r w:rsidRPr="00987F95">
        <w:rPr>
          <w:rFonts w:ascii="Simplified Arabic" w:eastAsia="Simplified Arabic" w:hAnsi="Simplified Arabic" w:cs="Simplified Arabic"/>
          <w:color w:val="000000"/>
          <w:sz w:val="28"/>
          <w:szCs w:val="28"/>
          <w:vertAlign w:val="superscript"/>
          <w:rtl/>
        </w:rPr>
        <w:footnoteReference w:id="244"/>
      </w:r>
      <w:r w:rsidRPr="00F52982">
        <w:rPr>
          <w:rFonts w:ascii="Simplified Arabic" w:eastAsia="Simplified Arabic" w:hAnsi="Simplified Arabic" w:cs="Simplified Arabic"/>
          <w:color w:val="000000"/>
          <w:sz w:val="28"/>
          <w:szCs w:val="28"/>
        </w:rPr>
        <w:t>:</w:t>
      </w:r>
    </w:p>
    <w:p w14:paraId="7ECEEA0A" w14:textId="5EE19776"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تسريع التحول نحو الطاقة المستدامة قبل عام 2030</w:t>
      </w:r>
      <w:r w:rsidRPr="00F52982">
        <w:rPr>
          <w:rFonts w:ascii="Simplified Arabic" w:eastAsia="Simplified Arabic" w:hAnsi="Simplified Arabic" w:cs="Simplified Arabic" w:hint="cs"/>
          <w:color w:val="000000"/>
          <w:sz w:val="28"/>
          <w:szCs w:val="28"/>
          <w:rtl/>
        </w:rPr>
        <w:t xml:space="preserve">: </w:t>
      </w:r>
      <w:r w:rsidRPr="00F52982">
        <w:rPr>
          <w:rFonts w:ascii="Simplified Arabic" w:eastAsia="Simplified Arabic" w:hAnsi="Simplified Arabic" w:cs="Simplified Arabic"/>
          <w:color w:val="000000"/>
          <w:sz w:val="28"/>
          <w:szCs w:val="28"/>
          <w:rtl/>
        </w:rPr>
        <w:t>في ظل المؤشرات المقلقة لارتفاع درجات الحرارة، وتراجع الغطاء الجليدي، وارتفاع مستويات البحار، بات التحول نحو مصادر الطاقة المتجددة أولوية لا تحتمل التأجيل. وقد ركزت المؤتمرات الأخيرة، ولا سيما منذ</w:t>
      </w:r>
      <w:r w:rsidRPr="00F52982">
        <w:rPr>
          <w:rFonts w:ascii="Simplified Arabic" w:eastAsia="Simplified Arabic" w:hAnsi="Simplified Arabic" w:cs="Simplified Arabic"/>
          <w:color w:val="000000"/>
          <w:sz w:val="28"/>
          <w:szCs w:val="28"/>
        </w:rPr>
        <w:t xml:space="preserve"> COP21</w:t>
      </w:r>
      <w:r w:rsidRPr="00F52982">
        <w:rPr>
          <w:rFonts w:ascii="Simplified Arabic" w:eastAsia="Simplified Arabic" w:hAnsi="Simplified Arabic" w:cs="Simplified Arabic"/>
          <w:color w:val="000000"/>
          <w:sz w:val="28"/>
          <w:szCs w:val="28"/>
          <w:rtl/>
        </w:rPr>
        <w:t>، على ضرورة الحد من الاعتماد على الوقود الأحفوري، مع تبني خطط طموحة لتحقيق إنتاج الطاقة من مصادر نظيفة بنسبة تفوق 90% بحلول عام 2050. ويشمل ذلك توسعة شبكات طاقة الرياح والطاقة الشمسية، وتطوير أنظمة النقل الكهربائي، وزيادة كفاءة الطاقة في الصناعات الثقيلة والمباني، وهو ما تعزز في أجندات مؤتمري</w:t>
      </w:r>
      <w:r w:rsidRPr="00F52982">
        <w:rPr>
          <w:rFonts w:ascii="Simplified Arabic" w:eastAsia="Simplified Arabic" w:hAnsi="Simplified Arabic" w:cs="Simplified Arabic"/>
          <w:color w:val="000000"/>
          <w:sz w:val="28"/>
          <w:szCs w:val="28"/>
        </w:rPr>
        <w:t xml:space="preserve"> COP27 </w:t>
      </w:r>
      <w:r w:rsidRPr="00F52982">
        <w:rPr>
          <w:rFonts w:ascii="Simplified Arabic" w:eastAsia="Simplified Arabic" w:hAnsi="Simplified Arabic" w:cs="Simplified Arabic"/>
          <w:color w:val="000000"/>
          <w:sz w:val="28"/>
          <w:szCs w:val="28"/>
          <w:rtl/>
        </w:rPr>
        <w:t>و</w:t>
      </w:r>
      <w:r w:rsidRPr="00F52982">
        <w:rPr>
          <w:rFonts w:ascii="Simplified Arabic" w:eastAsia="Simplified Arabic" w:hAnsi="Simplified Arabic" w:cs="Simplified Arabic"/>
          <w:color w:val="000000"/>
          <w:sz w:val="28"/>
          <w:szCs w:val="28"/>
        </w:rPr>
        <w:t xml:space="preserve">COP28 </w:t>
      </w:r>
      <w:r w:rsidRPr="00F52982">
        <w:rPr>
          <w:rFonts w:ascii="Simplified Arabic" w:eastAsia="Simplified Arabic" w:hAnsi="Simplified Arabic" w:cs="Simplified Arabic"/>
          <w:color w:val="000000"/>
          <w:sz w:val="28"/>
          <w:szCs w:val="28"/>
          <w:rtl/>
        </w:rPr>
        <w:t>من خلال ما يُعرف بـ"خريطة الطريق للانتقال العادل للطاقة" التي تُعزز الاستخدام العادل للتكنولوجيا في الجنوب العالمي</w:t>
      </w:r>
      <w:r w:rsidRPr="00F52982">
        <w:rPr>
          <w:rFonts w:ascii="Simplified Arabic" w:eastAsia="Simplified Arabic" w:hAnsi="Simplified Arabic" w:cs="Simplified Arabic"/>
          <w:color w:val="000000"/>
          <w:sz w:val="28"/>
          <w:szCs w:val="28"/>
        </w:rPr>
        <w:t>.</w:t>
      </w:r>
      <w:r w:rsidRPr="00F52982">
        <w:rPr>
          <w:vertAlign w:val="superscript"/>
          <w:rtl/>
        </w:rPr>
        <w:t xml:space="preserve"> </w:t>
      </w:r>
      <w:r w:rsidRPr="00987F95">
        <w:rPr>
          <w:vertAlign w:val="superscript"/>
          <w:rtl/>
        </w:rPr>
        <w:footnoteReference w:id="245"/>
      </w:r>
    </w:p>
    <w:p w14:paraId="0331398C" w14:textId="70A9B4ED"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 xml:space="preserve">تعزيز تمويل مشروعات التكيف والتخفيف من آثار </w:t>
      </w:r>
      <w:r w:rsidR="004E4DD5">
        <w:rPr>
          <w:rFonts w:ascii="Simplified Arabic" w:eastAsia="Simplified Arabic" w:hAnsi="Simplified Arabic" w:cs="Simplified Arabic"/>
          <w:b/>
          <w:bCs/>
          <w:color w:val="000000"/>
          <w:sz w:val="28"/>
          <w:szCs w:val="28"/>
          <w:rtl/>
        </w:rPr>
        <w:t>التغيير</w:t>
      </w:r>
      <w:r w:rsidRPr="00F52982">
        <w:rPr>
          <w:rFonts w:ascii="Simplified Arabic" w:eastAsia="Simplified Arabic" w:hAnsi="Simplified Arabic" w:cs="Simplified Arabic"/>
          <w:b/>
          <w:bCs/>
          <w:color w:val="000000"/>
          <w:sz w:val="28"/>
          <w:szCs w:val="28"/>
          <w:rtl/>
        </w:rPr>
        <w:t xml:space="preserve"> المناخي</w:t>
      </w:r>
      <w:r>
        <w:rPr>
          <w:rFonts w:ascii="Simplified Arabic" w:eastAsia="Simplified Arabic" w:hAnsi="Simplified Arabic" w:cs="Simplified Arabic" w:hint="cs"/>
          <w:b/>
          <w:bCs/>
          <w:color w:val="000000"/>
          <w:sz w:val="28"/>
          <w:szCs w:val="28"/>
          <w:rtl/>
        </w:rPr>
        <w:t xml:space="preserve">: </w:t>
      </w:r>
      <w:r w:rsidRPr="00F52982">
        <w:rPr>
          <w:rFonts w:ascii="Simplified Arabic" w:eastAsia="Simplified Arabic" w:hAnsi="Simplified Arabic" w:cs="Simplified Arabic"/>
          <w:color w:val="000000"/>
          <w:sz w:val="28"/>
          <w:szCs w:val="28"/>
          <w:rtl/>
        </w:rPr>
        <w:t>أصبحت آلية التمويل المناخي حجر الزاوية في إنجاح السياسات البيئية، إذ سعت الدول المتقدمة إلى ضخ مئات المليارات من الدولارات لدعم البنى التحتية المناخية في البلدان النامية. وتُعد ألمانيا، فرنسا، بريطانيا، اليابان، وكندا من أبرز الممولين عبر آليات ثنائية ومتعددة الأطراف مثل "صندوق المناخ الأخضر". وقد بات التمويل مشروطًا بمدى استجابة الدول المستفيدة في تطوير تشريعاتها البيئية وتخفيض انبعاثاتها، إذ أصبح دعم التنمية الاقتصادية مقرونًا بمؤشرات التزام بيئي حقيقي، الأمر الذي نقل التعاون الدولي من منطق المساعدات التقليدية إلى منطق الشراكة المستدامة</w:t>
      </w:r>
      <w:r w:rsidRPr="00F52982">
        <w:rPr>
          <w:rFonts w:ascii="Simplified Arabic" w:eastAsia="Simplified Arabic" w:hAnsi="Simplified Arabic" w:cs="Simplified Arabic"/>
          <w:color w:val="000000"/>
          <w:sz w:val="28"/>
          <w:szCs w:val="28"/>
        </w:rPr>
        <w:t>.</w:t>
      </w:r>
      <w:r w:rsidRPr="00F52982">
        <w:rPr>
          <w:vertAlign w:val="superscript"/>
          <w:rtl/>
        </w:rPr>
        <w:t xml:space="preserve"> </w:t>
      </w:r>
      <w:r w:rsidRPr="00987F95">
        <w:rPr>
          <w:vertAlign w:val="superscript"/>
          <w:rtl/>
        </w:rPr>
        <w:footnoteReference w:id="246"/>
      </w:r>
    </w:p>
    <w:p w14:paraId="524EFDB2" w14:textId="4397EC3F"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 xml:space="preserve">تطوير قدرات الدول على التكيف مع </w:t>
      </w:r>
      <w:r w:rsidR="00555179">
        <w:rPr>
          <w:rFonts w:ascii="Simplified Arabic" w:eastAsia="Simplified Arabic" w:hAnsi="Simplified Arabic" w:cs="Simplified Arabic"/>
          <w:b/>
          <w:bCs/>
          <w:color w:val="000000"/>
          <w:sz w:val="28"/>
          <w:szCs w:val="28"/>
          <w:rtl/>
        </w:rPr>
        <w:t>تغيير</w:t>
      </w:r>
      <w:r w:rsidRPr="00F52982">
        <w:rPr>
          <w:rFonts w:ascii="Simplified Arabic" w:eastAsia="Simplified Arabic" w:hAnsi="Simplified Arabic" w:cs="Simplified Arabic"/>
          <w:b/>
          <w:bCs/>
          <w:color w:val="000000"/>
          <w:sz w:val="28"/>
          <w:szCs w:val="28"/>
          <w:rtl/>
        </w:rPr>
        <w:t xml:space="preserve"> المناخ</w:t>
      </w:r>
      <w:r>
        <w:rPr>
          <w:rFonts w:ascii="Simplified Arabic" w:eastAsia="Simplified Arabic" w:hAnsi="Simplified Arabic" w:cs="Simplified Arabic" w:hint="cs"/>
          <w:b/>
          <w:bCs/>
          <w:color w:val="000000"/>
          <w:sz w:val="28"/>
          <w:szCs w:val="28"/>
          <w:rtl/>
        </w:rPr>
        <w:t>:</w:t>
      </w:r>
      <w:r>
        <w:rPr>
          <w:rFonts w:ascii="Simplified Arabic" w:eastAsia="Simplified Arabic" w:hAnsi="Simplified Arabic" w:cs="Simplified Arabic" w:hint="cs"/>
          <w:color w:val="000000"/>
          <w:sz w:val="28"/>
          <w:szCs w:val="28"/>
          <w:rtl/>
        </w:rPr>
        <w:t xml:space="preserve"> </w:t>
      </w:r>
      <w:r w:rsidRPr="00F52982">
        <w:rPr>
          <w:rFonts w:ascii="Simplified Arabic" w:eastAsia="Simplified Arabic" w:hAnsi="Simplified Arabic" w:cs="Simplified Arabic"/>
          <w:color w:val="000000"/>
          <w:sz w:val="28"/>
          <w:szCs w:val="28"/>
          <w:rtl/>
        </w:rPr>
        <w:t xml:space="preserve">لا يقتصر عمل مؤتمرات الأطراف على تقليل الانبعاثات، بل يشمل كذلك بناء منظومات متكاملة للتكيف مع آثار </w:t>
      </w:r>
      <w:r w:rsidR="004E4DD5">
        <w:rPr>
          <w:rFonts w:ascii="Simplified Arabic" w:eastAsia="Simplified Arabic" w:hAnsi="Simplified Arabic" w:cs="Simplified Arabic"/>
          <w:color w:val="000000"/>
          <w:sz w:val="28"/>
          <w:szCs w:val="28"/>
          <w:rtl/>
        </w:rPr>
        <w:t>التغيير</w:t>
      </w:r>
      <w:r w:rsidRPr="00F52982">
        <w:rPr>
          <w:rFonts w:ascii="Simplified Arabic" w:eastAsia="Simplified Arabic" w:hAnsi="Simplified Arabic" w:cs="Simplified Arabic"/>
          <w:color w:val="000000"/>
          <w:sz w:val="28"/>
          <w:szCs w:val="28"/>
          <w:rtl/>
        </w:rPr>
        <w:t xml:space="preserve"> المناخي، خاصة في الدول المعرضة للكوارث البيئية. ولهذا الغرض، تُخصص الدول الكبرى موارد ضخمة لتدريب الكوادر، وتقديم الدعم الفني، وإنشاء مراكز الإنذار المبكر، وتحديث سياسات إدارة المياه، وتطوير أساليب الزراعة المستدامة. ويبرز في هذا المجال الدعم المقدم من ألمانيا واليابان لدول مثل المغرب، مصر، الهند، وبنغلادش في مجالات تعزيز البنية التحتية </w:t>
      </w:r>
      <w:r w:rsidRPr="00F52982">
        <w:rPr>
          <w:rFonts w:ascii="Simplified Arabic" w:eastAsia="Simplified Arabic" w:hAnsi="Simplified Arabic" w:cs="Simplified Arabic"/>
          <w:color w:val="000000"/>
          <w:sz w:val="28"/>
          <w:szCs w:val="28"/>
          <w:rtl/>
        </w:rPr>
        <w:lastRenderedPageBreak/>
        <w:t>المقاومة للمخاطر المناخية، في إطار منظور تشاركي قائم على المسؤولية الجماعية والتضامن البيئي</w:t>
      </w:r>
      <w:r w:rsidRPr="00987F95">
        <w:rPr>
          <w:vertAlign w:val="superscript"/>
          <w:rtl/>
        </w:rPr>
        <w:footnoteReference w:id="247"/>
      </w:r>
      <w:r w:rsidRPr="00F52982">
        <w:rPr>
          <w:rFonts w:ascii="Simplified Arabic" w:eastAsia="Simplified Arabic" w:hAnsi="Simplified Arabic" w:cs="Simplified Arabic"/>
          <w:color w:val="000000"/>
          <w:sz w:val="28"/>
          <w:szCs w:val="28"/>
        </w:rPr>
        <w:t>.</w:t>
      </w:r>
    </w:p>
    <w:p w14:paraId="6C2F2B1C" w14:textId="1BEC59B0"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تعزيز الشراكات الدولية والتعاون العابر للقطاعات</w:t>
      </w:r>
      <w:r>
        <w:rPr>
          <w:rFonts w:ascii="Simplified Arabic" w:eastAsia="Simplified Arabic" w:hAnsi="Simplified Arabic" w:cs="Simplified Arabic" w:hint="cs"/>
          <w:b/>
          <w:bCs/>
          <w:color w:val="000000"/>
          <w:sz w:val="28"/>
          <w:szCs w:val="28"/>
          <w:rtl/>
        </w:rPr>
        <w:t xml:space="preserve">: </w:t>
      </w:r>
      <w:r w:rsidRPr="00F52982">
        <w:rPr>
          <w:rFonts w:ascii="Simplified Arabic" w:eastAsia="Simplified Arabic" w:hAnsi="Simplified Arabic" w:cs="Simplified Arabic"/>
          <w:color w:val="000000"/>
          <w:sz w:val="28"/>
          <w:szCs w:val="28"/>
          <w:rtl/>
        </w:rPr>
        <w:t>إن واحدة من أعمدة مؤتمرات المناخ تتمثل في ترسيخ التعاون الدولي ليس فقط بين الدول، بل كذلك بين القطاعين العام والخاص، وبين الحكومات والمجتمع المدني، والمنظمات الأممية والتمويلية. وقد أفضى هذا التوجه إلى ظهور شبكات واسعة من المبادرات البيئية متعددة الجنسيات، وخلق أطر تشاركية تربط بين البحث العلمي وصناعة السياسات، مما جعل من مؤتمر الأطراف ملتقىً عالميًا لتبادل الحلول والابتكارات البيئية</w:t>
      </w:r>
      <w:r w:rsidRPr="00F52982">
        <w:rPr>
          <w:rFonts w:ascii="Simplified Arabic" w:eastAsia="Simplified Arabic" w:hAnsi="Simplified Arabic" w:cs="Simplified Arabic"/>
          <w:color w:val="000000"/>
          <w:sz w:val="28"/>
          <w:szCs w:val="28"/>
        </w:rPr>
        <w:t>.</w:t>
      </w:r>
    </w:p>
    <w:p w14:paraId="39E8BCD4" w14:textId="4464C861"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التأسيس لاقتصاد أخضر ومجتمع بيئي</w:t>
      </w:r>
      <w:r>
        <w:rPr>
          <w:rFonts w:ascii="Simplified Arabic" w:eastAsia="Simplified Arabic" w:hAnsi="Simplified Arabic" w:cs="Simplified Arabic" w:hint="cs"/>
          <w:b/>
          <w:bCs/>
          <w:color w:val="000000"/>
          <w:sz w:val="28"/>
          <w:szCs w:val="28"/>
          <w:rtl/>
        </w:rPr>
        <w:t xml:space="preserve">: </w:t>
      </w:r>
      <w:r w:rsidRPr="00F52982">
        <w:rPr>
          <w:rFonts w:ascii="Simplified Arabic" w:eastAsia="Simplified Arabic" w:hAnsi="Simplified Arabic" w:cs="Simplified Arabic"/>
          <w:color w:val="000000"/>
          <w:sz w:val="28"/>
          <w:szCs w:val="28"/>
          <w:rtl/>
        </w:rPr>
        <w:t>تعمل مؤتمرات المناخ على دعم التحول إلى ما يُعرف بـ"الاقتصاد الأخضر"، والذي يشمل إعادة هيكلة المنظومات التعليمية لتكريس ثقافة بيئية، وإنشاء مدارس وجامعات صديقة للبيئة تعتمد على الطاقة المتجددة، فضلاً عن دعم ما يسمى بـ"الإنسان الأ</w:t>
      </w:r>
      <w:r w:rsidR="008752CC">
        <w:rPr>
          <w:rFonts w:ascii="Simplified Arabic" w:eastAsia="Simplified Arabic" w:hAnsi="Simplified Arabic" w:cs="Simplified Arabic"/>
          <w:color w:val="000000"/>
          <w:sz w:val="28"/>
          <w:szCs w:val="28"/>
          <w:rtl/>
        </w:rPr>
        <w:t xml:space="preserve">خضر"، أي المواطن الواعي بيئيًا </w:t>
      </w:r>
      <w:r w:rsidRPr="00F52982">
        <w:rPr>
          <w:rFonts w:ascii="Simplified Arabic" w:eastAsia="Simplified Arabic" w:hAnsi="Simplified Arabic" w:cs="Simplified Arabic"/>
          <w:color w:val="000000"/>
          <w:sz w:val="28"/>
          <w:szCs w:val="28"/>
          <w:rtl/>
        </w:rPr>
        <w:t>الذي يُجسد القيم المناخية في سلوكه اليومي. كما تهدف المؤتمرات إلى خلق "مجتمعات خضراء" قائمة على بنى تحتية مستدامة، تشمل المباني والمصانع والمرافق العامة المصممة لتكون منخفضة الانبعاثات، مستفيدة من تقنيات البناء الذكي وتدوير الموارد</w:t>
      </w:r>
      <w:r w:rsidRPr="00F52982">
        <w:rPr>
          <w:rFonts w:ascii="Simplified Arabic" w:eastAsia="Simplified Arabic" w:hAnsi="Simplified Arabic" w:cs="Simplified Arabic"/>
          <w:color w:val="000000"/>
          <w:sz w:val="28"/>
          <w:szCs w:val="28"/>
        </w:rPr>
        <w:t>.</w:t>
      </w:r>
      <w:r w:rsidRPr="00F52982">
        <w:rPr>
          <w:vertAlign w:val="superscript"/>
          <w:rtl/>
        </w:rPr>
        <w:t xml:space="preserve"> </w:t>
      </w:r>
      <w:r w:rsidRPr="00987F95">
        <w:rPr>
          <w:vertAlign w:val="superscript"/>
          <w:rtl/>
        </w:rPr>
        <w:footnoteReference w:id="248"/>
      </w:r>
    </w:p>
    <w:p w14:paraId="67DA5761" w14:textId="5871C53A" w:rsidR="00F52982" w:rsidRPr="00F52982" w:rsidRDefault="00F52982">
      <w:pPr>
        <w:pStyle w:val="a4"/>
        <w:numPr>
          <w:ilvl w:val="0"/>
          <w:numId w:val="39"/>
        </w:numPr>
        <w:pBdr>
          <w:top w:val="nil"/>
          <w:left w:val="nil"/>
          <w:bottom w:val="nil"/>
          <w:right w:val="nil"/>
          <w:between w:val="nil"/>
        </w:pBdr>
        <w:bidi/>
        <w:spacing w:line="240" w:lineRule="auto"/>
        <w:jc w:val="both"/>
        <w:rPr>
          <w:rFonts w:ascii="Simplified Arabic" w:eastAsia="Simplified Arabic" w:hAnsi="Simplified Arabic" w:cs="Simplified Arabic"/>
          <w:b/>
          <w:bCs/>
          <w:color w:val="000000"/>
          <w:sz w:val="28"/>
          <w:szCs w:val="28"/>
          <w:rtl/>
        </w:rPr>
      </w:pPr>
      <w:r w:rsidRPr="00F52982">
        <w:rPr>
          <w:rFonts w:ascii="Simplified Arabic" w:eastAsia="Simplified Arabic" w:hAnsi="Simplified Arabic" w:cs="Simplified Arabic"/>
          <w:b/>
          <w:bCs/>
          <w:color w:val="000000"/>
          <w:sz w:val="28"/>
          <w:szCs w:val="28"/>
          <w:rtl/>
        </w:rPr>
        <w:t>الوصول إلى تصفير الانبعاثات بحلول منتصف القرن</w:t>
      </w:r>
      <w:r>
        <w:rPr>
          <w:rFonts w:ascii="Simplified Arabic" w:eastAsia="Simplified Arabic" w:hAnsi="Simplified Arabic" w:cs="Simplified Arabic" w:hint="cs"/>
          <w:b/>
          <w:bCs/>
          <w:color w:val="000000"/>
          <w:sz w:val="28"/>
          <w:szCs w:val="28"/>
          <w:rtl/>
        </w:rPr>
        <w:t xml:space="preserve">: </w:t>
      </w:r>
      <w:r w:rsidRPr="00F52982">
        <w:rPr>
          <w:rFonts w:ascii="Simplified Arabic" w:eastAsia="Simplified Arabic" w:hAnsi="Simplified Arabic" w:cs="Simplified Arabic"/>
          <w:color w:val="000000"/>
          <w:sz w:val="28"/>
          <w:szCs w:val="28"/>
          <w:rtl/>
        </w:rPr>
        <w:t>يُعد هدف "صافي الصفر" حجر الأساس في مسارات التحول المناخي، وتسعى المؤتمرات إلى ضمان خفض انبعاثات الغازات الدفيئة بنسبة 45% بحلول عام 2030، وصولًا إلى الحياد الكربوني الكامل بحلول عام 2050. وتُعتبر هذه الأهداف ضرورية لضمان عدم تجاوز العتبة الحرجة لارتفاع درجات الحرارة العالمية، بما يُحافظ على استقرار النظام المناخي العالمي، ويمنع الانزلاق نحو كوارث بيئية لا يمكن التنبؤ بعواقبها</w:t>
      </w:r>
      <w:r w:rsidRPr="00987F95">
        <w:rPr>
          <w:vertAlign w:val="superscript"/>
          <w:rtl/>
        </w:rPr>
        <w:footnoteReference w:id="249"/>
      </w:r>
      <w:r w:rsidRPr="00F52982">
        <w:rPr>
          <w:rFonts w:ascii="Simplified Arabic" w:eastAsia="Simplified Arabic" w:hAnsi="Simplified Arabic" w:cs="Simplified Arabic"/>
          <w:color w:val="000000"/>
          <w:sz w:val="28"/>
          <w:szCs w:val="28"/>
        </w:rPr>
        <w:t>.</w:t>
      </w:r>
    </w:p>
    <w:p w14:paraId="46DEABC1" w14:textId="5E59298B" w:rsidR="00F52982" w:rsidRDefault="00F52982" w:rsidP="00F52982">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rPr>
      </w:pPr>
      <w:r w:rsidRPr="00F52982">
        <w:rPr>
          <w:rFonts w:ascii="Simplified Arabic" w:eastAsia="Simplified Arabic" w:hAnsi="Simplified Arabic" w:cs="Simplified Arabic"/>
          <w:color w:val="000000"/>
          <w:sz w:val="28"/>
          <w:szCs w:val="28"/>
          <w:rtl/>
        </w:rPr>
        <w:t xml:space="preserve">وفي ضوء ما تقدم يمكن القول إن مؤتمرات المناخ قد تحوّلت من كونها فضاءً تفاوضيًا إلى مؤسسات أممية فاعلة، تُعيد رسم خريطة العلاقات الدولية على أسس مناخية، وتُعيد تعريف مفاهيم الأمن </w:t>
      </w:r>
      <w:r w:rsidRPr="00F52982">
        <w:rPr>
          <w:rFonts w:ascii="Simplified Arabic" w:eastAsia="Simplified Arabic" w:hAnsi="Simplified Arabic" w:cs="Simplified Arabic"/>
          <w:color w:val="000000"/>
          <w:sz w:val="28"/>
          <w:szCs w:val="28"/>
          <w:rtl/>
        </w:rPr>
        <w:lastRenderedPageBreak/>
        <w:t>القومي والتنمية المستدامة، وهو ما يجعلها أحد أبرز تجليات التحول في بنية النظام العالمي خلال القرن الحادي والعشرين.</w:t>
      </w:r>
    </w:p>
    <w:p w14:paraId="38077581" w14:textId="77777777" w:rsidR="00A70E98" w:rsidRPr="002B0EE4" w:rsidRDefault="00A70E98" w:rsidP="00F64C3D">
      <w:pPr>
        <w:pStyle w:val="2"/>
        <w:rPr>
          <w:rFonts w:eastAsia="Simplified Arabic"/>
        </w:rPr>
      </w:pPr>
      <w:bookmarkStart w:id="118" w:name="_Toc197740644"/>
      <w:bookmarkStart w:id="119" w:name="_Toc198136078"/>
      <w:r>
        <w:rPr>
          <w:rFonts w:eastAsia="Simplified Arabic" w:hint="cs"/>
          <w:rtl/>
        </w:rPr>
        <w:t>رابعاً</w:t>
      </w:r>
      <w:r w:rsidRPr="002B0EE4">
        <w:rPr>
          <w:rFonts w:eastAsia="Simplified Arabic"/>
          <w:rtl/>
        </w:rPr>
        <w:t>: مبررات انعقاد مؤتمرات الاطراف</w:t>
      </w:r>
      <w:bookmarkEnd w:id="118"/>
      <w:bookmarkEnd w:id="119"/>
      <w:r w:rsidRPr="002B0EE4">
        <w:rPr>
          <w:rFonts w:eastAsia="Simplified Arabic"/>
          <w:rtl/>
        </w:rPr>
        <w:t xml:space="preserve"> </w:t>
      </w:r>
    </w:p>
    <w:p w14:paraId="1260008E" w14:textId="2C9DB08B" w:rsidR="00A35059" w:rsidRPr="00A35059" w:rsidRDefault="00A35059" w:rsidP="00A35059">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تُعدّ التحديات المناخية المتسارعة والمتراكمة واحدة من أبرز الدوافع الموضوعية التي تقف خلف انعقاد المؤتمرات الدولية الخاصة بالمناخ، ولا سيما مؤتمر الأطراف</w:t>
      </w:r>
      <w:r w:rsidRPr="00A35059">
        <w:rPr>
          <w:rFonts w:ascii="Simplified Arabic" w:eastAsia="Simplified Arabic" w:hAnsi="Simplified Arabic" w:cs="Simplified Arabic"/>
          <w:color w:val="000000"/>
          <w:sz w:val="28"/>
          <w:szCs w:val="28"/>
        </w:rPr>
        <w:t xml:space="preserve"> (COP)</w:t>
      </w:r>
      <w:r w:rsidRPr="00A35059">
        <w:rPr>
          <w:rFonts w:ascii="Simplified Arabic" w:eastAsia="Simplified Arabic" w:hAnsi="Simplified Arabic" w:cs="Simplified Arabic"/>
          <w:color w:val="000000"/>
          <w:sz w:val="28"/>
          <w:szCs w:val="28"/>
          <w:rtl/>
        </w:rPr>
        <w:t xml:space="preserve">، الذي تحوّل إلى آلية تشاورية عالمية لا تهدف فقط إلى التفاوض على خفض الانبعاثات، بل تسعى إلى بلورة رؤية جماعية لمواجهة الخطر الوجودي الذي تمثله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ات المناخية على البشرية. فمع تصاعد مؤشرات الخطر المناخي التي تؤكدها تقارير علمية دورية صادرة عن الهيئة الحكومية الدولية المعنية ب</w:t>
      </w:r>
      <w:r w:rsidR="00555179">
        <w:rPr>
          <w:rFonts w:ascii="Simplified Arabic" w:eastAsia="Simplified Arabic" w:hAnsi="Simplified Arabic" w:cs="Simplified Arabic"/>
          <w:color w:val="000000"/>
          <w:sz w:val="28"/>
          <w:szCs w:val="28"/>
          <w:rtl/>
        </w:rPr>
        <w:t>تغيير</w:t>
      </w:r>
      <w:r w:rsidRPr="00A35059">
        <w:rPr>
          <w:rFonts w:ascii="Simplified Arabic" w:eastAsia="Simplified Arabic" w:hAnsi="Simplified Arabic" w:cs="Simplified Arabic"/>
          <w:color w:val="000000"/>
          <w:sz w:val="28"/>
          <w:szCs w:val="28"/>
          <w:rtl/>
        </w:rPr>
        <w:t xml:space="preserve"> المناخ</w:t>
      </w:r>
      <w:r w:rsidRPr="00A35059">
        <w:rPr>
          <w:rFonts w:ascii="Simplified Arabic" w:eastAsia="Simplified Arabic" w:hAnsi="Simplified Arabic" w:cs="Simplified Arabic"/>
          <w:color w:val="000000"/>
          <w:sz w:val="28"/>
          <w:szCs w:val="28"/>
        </w:rPr>
        <w:t xml:space="preserve"> (IPCC) </w:t>
      </w:r>
      <w:r w:rsidRPr="00A35059">
        <w:rPr>
          <w:rFonts w:ascii="Simplified Arabic" w:eastAsia="Simplified Arabic" w:hAnsi="Simplified Arabic" w:cs="Simplified Arabic"/>
          <w:color w:val="000000"/>
          <w:sz w:val="28"/>
          <w:szCs w:val="28"/>
          <w:rtl/>
        </w:rPr>
        <w:t>ومنظمات الأمم المتحدة، بات لزامًا على المجتمع الدولي أن يُعيد توجيه سياساته وإجراءاته نحو تقليل المخاطر وتعزيز التكيف، بما يضمن استدامة الحياة على الأرض ويحول دون الانهيار البيئي الوشيك</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وتتعدد المبرّرات الموضوعية التي أفرزت الحاجة الم</w:t>
      </w:r>
      <w:r w:rsidR="006F21F2">
        <w:rPr>
          <w:rFonts w:ascii="Simplified Arabic" w:eastAsia="Simplified Arabic" w:hAnsi="Simplified Arabic" w:cs="Simplified Arabic"/>
          <w:color w:val="000000"/>
          <w:sz w:val="28"/>
          <w:szCs w:val="28"/>
          <w:rtl/>
        </w:rPr>
        <w:t>تكررة لانعقاد مؤتمرات الأطراف، التي يُمكن إجمالها في ما ي</w:t>
      </w:r>
      <w:r w:rsidR="006F21F2">
        <w:rPr>
          <w:rFonts w:ascii="Simplified Arabic" w:eastAsia="Simplified Arabic" w:hAnsi="Simplified Arabic" w:cs="Simplified Arabic" w:hint="cs"/>
          <w:color w:val="000000"/>
          <w:sz w:val="28"/>
          <w:szCs w:val="28"/>
          <w:rtl/>
        </w:rPr>
        <w:t>أتي</w:t>
      </w:r>
      <w:r w:rsidRPr="00987F95">
        <w:rPr>
          <w:rFonts w:ascii="Simplified Arabic" w:eastAsia="Simplified Arabic" w:hAnsi="Simplified Arabic" w:cs="Simplified Arabic"/>
          <w:color w:val="000000"/>
          <w:sz w:val="28"/>
          <w:szCs w:val="28"/>
          <w:vertAlign w:val="superscript"/>
          <w:rtl/>
        </w:rPr>
        <w:footnoteReference w:id="250"/>
      </w:r>
      <w:r w:rsidRPr="00A35059">
        <w:rPr>
          <w:rFonts w:ascii="Simplified Arabic" w:eastAsia="Simplified Arabic" w:hAnsi="Simplified Arabic" w:cs="Simplified Arabic"/>
          <w:color w:val="000000"/>
          <w:sz w:val="28"/>
          <w:szCs w:val="28"/>
        </w:rPr>
        <w:t>:</w:t>
      </w:r>
    </w:p>
    <w:p w14:paraId="0F2E4DE1" w14:textId="02445B26"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الارتفاع المتسارع في درجات الحرارة العالمية</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لقد سجل العقد الأخير أعلى معدلات الحرارة منذ </w:t>
      </w:r>
      <w:r w:rsidR="006F21F2">
        <w:rPr>
          <w:rFonts w:ascii="Simplified Arabic" w:eastAsia="Simplified Arabic" w:hAnsi="Simplified Arabic" w:cs="Simplified Arabic"/>
          <w:color w:val="000000"/>
          <w:sz w:val="28"/>
          <w:szCs w:val="28"/>
          <w:rtl/>
        </w:rPr>
        <w:t xml:space="preserve">بدء تسجيل البيانات المناخية، </w:t>
      </w:r>
      <w:r w:rsidR="006F21F2">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ارتفع متوسط درجة حرارة الأرض بمقدار تجاوز 1.1 درجة مئوية مقارنة بما قبل الثورة الصناعية، ما أدى إلى </w:t>
      </w:r>
      <w:r w:rsidR="00555179">
        <w:rPr>
          <w:rFonts w:ascii="Simplified Arabic" w:eastAsia="Simplified Arabic" w:hAnsi="Simplified Arabic" w:cs="Simplified Arabic"/>
          <w:color w:val="000000"/>
          <w:sz w:val="28"/>
          <w:szCs w:val="28"/>
          <w:rtl/>
        </w:rPr>
        <w:t>تغيير</w:t>
      </w:r>
      <w:r w:rsidRPr="00A35059">
        <w:rPr>
          <w:rFonts w:ascii="Simplified Arabic" w:eastAsia="Simplified Arabic" w:hAnsi="Simplified Arabic" w:cs="Simplified Arabic"/>
          <w:color w:val="000000"/>
          <w:sz w:val="28"/>
          <w:szCs w:val="28"/>
          <w:rtl/>
        </w:rPr>
        <w:t>ات جذرية في أنماط الطقس، وازدياد موجات الحر القاتلة، وحدوث اختلالات في الدورات المناخية الموسمية. هذه الظاهرة، بحسب تقرير المناخ العالمي لعام 2023، تسهم بشكل مباشر في رفع مستويات التبخر وتغيير النظم الهيدرولوجية، مما يخلق بيئة خصبة للكوارث الطبيعية</w:t>
      </w:r>
      <w:r w:rsidRPr="00A35059">
        <w:rPr>
          <w:rFonts w:ascii="Simplified Arabic" w:eastAsia="Simplified Arabic" w:hAnsi="Simplified Arabic" w:cs="Simplified Arabic"/>
          <w:color w:val="000000"/>
          <w:sz w:val="28"/>
          <w:szCs w:val="28"/>
        </w:rPr>
        <w:t>.</w:t>
      </w:r>
    </w:p>
    <w:p w14:paraId="6868D147" w14:textId="2ECA6108"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ارتفاع مستوى سطح البحر وغرق المناطق الساحلية</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نتيجة لذوبان الأنهار الجليدية في القطبين وسلاسل الجبال، وازدياد حرارة المحيطات، ارتفع مستوى سطح البحر العالمي بمتوسط يقارب 20 سم منذ بداية القرن العشرين، ويتوقع أن يتضاعف هذا الرقم بحلول نهاية القرن إذا استمرت الانبعاثات على مستوياتها الحالية. وهو ما يهدد المدن الساحلية الكبرى، مثل جاكرتا، الإسكندرية، وميامي، بالغرق التدريجي أو الفقدان الكلي للأراضي الصالحة للسكن</w:t>
      </w:r>
      <w:r w:rsidRPr="00A35059">
        <w:rPr>
          <w:rFonts w:ascii="Simplified Arabic" w:eastAsia="Simplified Arabic" w:hAnsi="Simplified Arabic" w:cs="Simplified Arabic"/>
          <w:color w:val="000000"/>
          <w:sz w:val="28"/>
          <w:szCs w:val="28"/>
        </w:rPr>
        <w:t>.</w:t>
      </w:r>
    </w:p>
    <w:p w14:paraId="480E7424" w14:textId="77777777"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موجات الجفاف والحرائق الشديدة</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باتت موجات الجفاف أطول وأكثر حدة، خاصة في مناطق مثل القرن الإفريقي، وغرب الولايات المتحدة، وأستراليا، مصحوبة بزيادة غير مسبوقة في حرائق الغابات، كما حدث في كندا واليونان خلال صيف 2023. ولا تقتصر هذه </w:t>
      </w:r>
      <w:r w:rsidRPr="00A35059">
        <w:rPr>
          <w:rFonts w:ascii="Simplified Arabic" w:eastAsia="Simplified Arabic" w:hAnsi="Simplified Arabic" w:cs="Simplified Arabic"/>
          <w:color w:val="000000"/>
          <w:sz w:val="28"/>
          <w:szCs w:val="28"/>
          <w:rtl/>
        </w:rPr>
        <w:lastRenderedPageBreak/>
        <w:t>الحرائق على الأثر البيئي، بل تنعكس أيضًا على الصحة العامة، والأمن الغذائي، واستقرار المجتمعات الريفية</w:t>
      </w:r>
      <w:r w:rsidRPr="00A35059">
        <w:rPr>
          <w:rFonts w:ascii="Simplified Arabic" w:eastAsia="Simplified Arabic" w:hAnsi="Simplified Arabic" w:cs="Simplified Arabic"/>
          <w:color w:val="000000"/>
          <w:sz w:val="28"/>
          <w:szCs w:val="28"/>
        </w:rPr>
        <w:t>.</w:t>
      </w:r>
    </w:p>
    <w:p w14:paraId="263E75C4" w14:textId="6E724087"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الأعاصير والفيضانات العنيفة والمتكررة</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تُظهر البيانات المناخية أن تواتر الأعاصير والعواصف المدارية أصبح أكثر كثافة وتدميرًا، كما تزايدت كميات الأمطار الهاطلة خلال فترات زمنية قصيرة، ما يؤدي إلى فيضانات مدمرة كما شهدناه مؤخرًا في باكستان، وألمانيا، وليبيا. وترتبط هذه الظواهر بارتفاع درجات حرارة المحيطات، التي تزوّد العواصف بالطاقة اللازمة لتعاظم قوتها</w:t>
      </w:r>
      <w:r w:rsidRPr="00A35059">
        <w:rPr>
          <w:rFonts w:ascii="Simplified Arabic" w:eastAsia="Simplified Arabic" w:hAnsi="Simplified Arabic" w:cs="Simplified Arabic"/>
          <w:color w:val="000000"/>
          <w:sz w:val="28"/>
          <w:szCs w:val="28"/>
        </w:rPr>
        <w:t>.</w:t>
      </w:r>
    </w:p>
    <w:p w14:paraId="731623D3" w14:textId="14A563EF" w:rsidR="00A35059" w:rsidRPr="00A35059" w:rsidRDefault="004E4DD5">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t>التغيير</w:t>
      </w:r>
      <w:r w:rsidR="00A35059" w:rsidRPr="00A35059">
        <w:rPr>
          <w:rFonts w:ascii="Simplified Arabic" w:eastAsia="Simplified Arabic" w:hAnsi="Simplified Arabic" w:cs="Simplified Arabic"/>
          <w:color w:val="000000"/>
          <w:sz w:val="28"/>
          <w:szCs w:val="28"/>
          <w:rtl/>
        </w:rPr>
        <w:t xml:space="preserve"> الجذري في النظم البيئية وتدهور التنوع البيولوجي</w:t>
      </w:r>
      <w:r w:rsidR="00A35059" w:rsidRPr="00A35059">
        <w:rPr>
          <w:rFonts w:ascii="Simplified Arabic" w:eastAsia="Simplified Arabic" w:hAnsi="Simplified Arabic" w:cs="Simplified Arabic"/>
          <w:color w:val="000000"/>
          <w:sz w:val="28"/>
          <w:szCs w:val="28"/>
        </w:rPr>
        <w:t>:</w:t>
      </w:r>
      <w:r w:rsidR="00A35059" w:rsidRPr="00A35059">
        <w:rPr>
          <w:rFonts w:ascii="Simplified Arabic" w:eastAsia="Simplified Arabic" w:hAnsi="Simplified Arabic" w:cs="Simplified Arabic" w:hint="cs"/>
          <w:color w:val="000000"/>
          <w:sz w:val="28"/>
          <w:szCs w:val="28"/>
          <w:rtl/>
        </w:rPr>
        <w:t xml:space="preserve"> </w:t>
      </w:r>
      <w:r w:rsidR="00A35059" w:rsidRPr="00A35059">
        <w:rPr>
          <w:rFonts w:ascii="Simplified Arabic" w:eastAsia="Simplified Arabic" w:hAnsi="Simplified Arabic" w:cs="Simplified Arabic"/>
          <w:color w:val="000000"/>
          <w:sz w:val="28"/>
          <w:szCs w:val="28"/>
          <w:rtl/>
        </w:rPr>
        <w:t xml:space="preserve">أدى </w:t>
      </w:r>
      <w:r w:rsidR="00555179">
        <w:rPr>
          <w:rFonts w:ascii="Simplified Arabic" w:eastAsia="Simplified Arabic" w:hAnsi="Simplified Arabic" w:cs="Simplified Arabic"/>
          <w:color w:val="000000"/>
          <w:sz w:val="28"/>
          <w:szCs w:val="28"/>
          <w:rtl/>
        </w:rPr>
        <w:t>تغيير</w:t>
      </w:r>
      <w:r w:rsidR="00A35059" w:rsidRPr="00A35059">
        <w:rPr>
          <w:rFonts w:ascii="Simplified Arabic" w:eastAsia="Simplified Arabic" w:hAnsi="Simplified Arabic" w:cs="Simplified Arabic"/>
          <w:color w:val="000000"/>
          <w:sz w:val="28"/>
          <w:szCs w:val="28"/>
          <w:rtl/>
        </w:rPr>
        <w:t xml:space="preserve"> المناخ إلى تعطيل سلاسل الغذاء البيئية، وتهديد موائل العديد من الكائنات الحية، حيث يشير تقرير التنوع البيولوجي العالمي إلى أن نحو مليون نوع مهدد بالانقراض في العقود القادمة، وهو ما يُضعف قدرة الأنظمة الطبيعية على تقديم "الخدمات البيئية" الأساسية، مثل تنقية الهواء والماء، وتلقيح المحاصيل، وتثبيت التربة</w:t>
      </w:r>
      <w:r w:rsidR="00A35059" w:rsidRPr="00A35059">
        <w:rPr>
          <w:rFonts w:ascii="Simplified Arabic" w:eastAsia="Simplified Arabic" w:hAnsi="Simplified Arabic" w:cs="Simplified Arabic"/>
          <w:color w:val="000000"/>
          <w:sz w:val="28"/>
          <w:szCs w:val="28"/>
        </w:rPr>
        <w:t>.</w:t>
      </w:r>
    </w:p>
    <w:p w14:paraId="00F6BA48" w14:textId="7BE3858F"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إعادة تشكيل الجغرافيا الغذائية العالمية</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أدت التحولات المناخية إلى </w:t>
      </w:r>
      <w:r w:rsidR="00555179">
        <w:rPr>
          <w:rFonts w:ascii="Simplified Arabic" w:eastAsia="Simplified Arabic" w:hAnsi="Simplified Arabic" w:cs="Simplified Arabic"/>
          <w:color w:val="000000"/>
          <w:sz w:val="28"/>
          <w:szCs w:val="28"/>
          <w:rtl/>
        </w:rPr>
        <w:t>تغيير</w:t>
      </w:r>
      <w:r w:rsidR="00F72EAE">
        <w:rPr>
          <w:rFonts w:ascii="Simplified Arabic" w:eastAsia="Simplified Arabic" w:hAnsi="Simplified Arabic" w:cs="Simplified Arabic"/>
          <w:color w:val="000000"/>
          <w:sz w:val="28"/>
          <w:szCs w:val="28"/>
          <w:rtl/>
        </w:rPr>
        <w:t xml:space="preserve"> خريطة الإنتاج الزراعي، </w:t>
      </w:r>
      <w:r w:rsidR="00F72EAE">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تحوّلت بعض المناطق من كونها منتجة إلى مستوردة، نتيجة لتراجع خصوبة التربة أو انخفاض كميات المياه المتاحة. في المقابل، برزت مناطق جديدة كبدائل زراعية محتملة، ما أعاد توزيع مراكز القوة في سوق الغذاء العالمي، وأدخل الكثير من الدول النامية في دائرة التبعية الغذائية</w:t>
      </w:r>
      <w:r w:rsidRPr="00A35059">
        <w:rPr>
          <w:rFonts w:ascii="Simplified Arabic" w:eastAsia="Simplified Arabic" w:hAnsi="Simplified Arabic" w:cs="Simplified Arabic"/>
          <w:color w:val="000000"/>
          <w:sz w:val="28"/>
          <w:szCs w:val="28"/>
        </w:rPr>
        <w:t>.</w:t>
      </w:r>
    </w:p>
    <w:p w14:paraId="1FEEFF84" w14:textId="70E1216A"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تضخم أسعار الغذاء وتهديد الأمن الغذائي</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تشير تقديرات برنامج الغذاء العالمي إلى أن إفريقيا جنوب الصحراء شهدت ارتفاعًا في أسعار الغذاء بنسبة 12% بسبب اضطرابات المناخ، وهو ما يُفاقم من معدلات الجوع، ويُضعف القدرة الشرائية للفئات الفقيرة، ويؤدي إلى زعزعة الاستقرار السياسي والاجتماعي في المناطق المتضررة</w:t>
      </w:r>
      <w:r w:rsidRPr="00A35059">
        <w:rPr>
          <w:rFonts w:ascii="Simplified Arabic" w:eastAsia="Simplified Arabic" w:hAnsi="Simplified Arabic" w:cs="Simplified Arabic"/>
          <w:color w:val="000000"/>
          <w:sz w:val="28"/>
          <w:szCs w:val="28"/>
        </w:rPr>
        <w:t>.</w:t>
      </w:r>
    </w:p>
    <w:p w14:paraId="42454283" w14:textId="73A72815" w:rsidR="00A35059" w:rsidRPr="00A35059" w:rsidRDefault="00A35059">
      <w:pPr>
        <w:pStyle w:val="a4"/>
        <w:numPr>
          <w:ilvl w:val="0"/>
          <w:numId w:val="40"/>
        </w:numPr>
        <w:pBdr>
          <w:top w:val="nil"/>
          <w:left w:val="nil"/>
          <w:bottom w:val="nil"/>
          <w:right w:val="nil"/>
          <w:between w:val="nil"/>
        </w:pBdr>
        <w:bidi/>
        <w:spacing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تصاعد التهديدات الصحية المرتبطة بالمناخ</w:t>
      </w:r>
      <w:r w:rsidRPr="00A35059">
        <w:rPr>
          <w:rFonts w:ascii="Simplified Arabic" w:eastAsia="Simplified Arabic" w:hAnsi="Simplified Arabic" w:cs="Simplified Arabic"/>
          <w:color w:val="000000"/>
          <w:sz w:val="28"/>
          <w:szCs w:val="28"/>
        </w:rPr>
        <w:t>:</w:t>
      </w:r>
      <w:r w:rsidRPr="00A35059">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أدى ازدياد درجات الحرارة إلى توسيع نطاق انتشار الأمراض المنقولة عبر الحشرات، مثل الملاريا وحمى الضنك، التي بدأت تظهر في مناطق كانت سابقًا باردة. كما تسببت موجات الحر في زيادة حالات الوفيات، لاسيما بين المسنين والعمال، إلى جانب تدهور الصحة النفسية نتيجة فقدان الأمان المناخي والاجتماعي</w:t>
      </w:r>
      <w:r w:rsidRPr="00987F95">
        <w:rPr>
          <w:rFonts w:ascii="Simplified Arabic" w:eastAsia="Simplified Arabic" w:hAnsi="Simplified Arabic" w:cs="Simplified Arabic"/>
          <w:color w:val="000000"/>
          <w:sz w:val="28"/>
          <w:szCs w:val="28"/>
          <w:vertAlign w:val="superscript"/>
          <w:rtl/>
        </w:rPr>
        <w:footnoteReference w:id="251"/>
      </w:r>
      <w:r w:rsidRPr="00A35059">
        <w:rPr>
          <w:rFonts w:ascii="Simplified Arabic" w:eastAsia="Simplified Arabic" w:hAnsi="Simplified Arabic" w:cs="Simplified Arabic"/>
          <w:color w:val="000000"/>
          <w:sz w:val="28"/>
          <w:szCs w:val="28"/>
        </w:rPr>
        <w:t>.</w:t>
      </w:r>
    </w:p>
    <w:p w14:paraId="2E9BF1E0" w14:textId="4B1CEE17" w:rsidR="00A35059" w:rsidRPr="00A35059" w:rsidRDefault="00A35059" w:rsidP="00A35059">
      <w:pPr>
        <w:pBdr>
          <w:top w:val="nil"/>
          <w:left w:val="nil"/>
          <w:bottom w:val="nil"/>
          <w:right w:val="nil"/>
          <w:between w:val="nil"/>
        </w:pBdr>
        <w:bidi/>
        <w:spacing w:line="240" w:lineRule="auto"/>
        <w:ind w:firstLine="720"/>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hint="cs"/>
          <w:color w:val="000000"/>
          <w:sz w:val="28"/>
          <w:szCs w:val="28"/>
          <w:rtl/>
        </w:rPr>
        <w:t>وعلى ذلك</w:t>
      </w:r>
      <w:r w:rsidR="006F21F2">
        <w:rPr>
          <w:rFonts w:ascii="Simplified Arabic" w:eastAsia="Simplified Arabic" w:hAnsi="Simplified Arabic" w:cs="Simplified Arabic"/>
          <w:color w:val="000000"/>
          <w:sz w:val="28"/>
          <w:szCs w:val="28"/>
          <w:rtl/>
        </w:rPr>
        <w:t xml:space="preserve"> إن م</w:t>
      </w:r>
      <w:r w:rsidR="006F21F2">
        <w:rPr>
          <w:rFonts w:ascii="Simplified Arabic" w:eastAsia="Simplified Arabic" w:hAnsi="Simplified Arabic" w:cs="Simplified Arabic" w:hint="cs"/>
          <w:color w:val="000000"/>
          <w:sz w:val="28"/>
          <w:szCs w:val="28"/>
          <w:rtl/>
        </w:rPr>
        <w:t>سوغ</w:t>
      </w:r>
      <w:r w:rsidRPr="00A35059">
        <w:rPr>
          <w:rFonts w:ascii="Simplified Arabic" w:eastAsia="Simplified Arabic" w:hAnsi="Simplified Arabic" w:cs="Simplified Arabic"/>
          <w:color w:val="000000"/>
          <w:sz w:val="28"/>
          <w:szCs w:val="28"/>
          <w:rtl/>
        </w:rPr>
        <w:t xml:space="preserve">ات انعقاد مؤتمرات الأطراف لا تنبع من رغبة سياسية أو تنظيمية بحتة، بل من ضرورات وجودية وحقائق علمية تؤكد أننا نعيش لحظة فارقة في تاريخ البشرية، تتطلب تحركًا </w:t>
      </w:r>
      <w:r w:rsidRPr="00A35059">
        <w:rPr>
          <w:rFonts w:ascii="Simplified Arabic" w:eastAsia="Simplified Arabic" w:hAnsi="Simplified Arabic" w:cs="Simplified Arabic"/>
          <w:color w:val="000000"/>
          <w:sz w:val="28"/>
          <w:szCs w:val="28"/>
          <w:rtl/>
        </w:rPr>
        <w:lastRenderedPageBreak/>
        <w:t>جماعيً</w:t>
      </w:r>
      <w:r w:rsidR="00F72EAE">
        <w:rPr>
          <w:rFonts w:ascii="Simplified Arabic" w:eastAsia="Simplified Arabic" w:hAnsi="Simplified Arabic" w:cs="Simplified Arabic"/>
          <w:color w:val="000000"/>
          <w:sz w:val="28"/>
          <w:szCs w:val="28"/>
          <w:rtl/>
        </w:rPr>
        <w:t xml:space="preserve">ا عاجلًا ومنسقًا. وقد أجمعت </w:t>
      </w:r>
      <w:r w:rsidR="00F72EAE">
        <w:rPr>
          <w:rFonts w:ascii="Simplified Arabic" w:eastAsia="Simplified Arabic" w:hAnsi="Simplified Arabic" w:cs="Simplified Arabic" w:hint="cs"/>
          <w:color w:val="000000"/>
          <w:sz w:val="28"/>
          <w:szCs w:val="28"/>
          <w:rtl/>
        </w:rPr>
        <w:t>معظم</w:t>
      </w:r>
      <w:r w:rsidRPr="00A35059">
        <w:rPr>
          <w:rFonts w:ascii="Simplified Arabic" w:eastAsia="Simplified Arabic" w:hAnsi="Simplified Arabic" w:cs="Simplified Arabic"/>
          <w:color w:val="000000"/>
          <w:sz w:val="28"/>
          <w:szCs w:val="28"/>
          <w:rtl/>
        </w:rPr>
        <w:t xml:space="preserve"> المؤتمرا</w:t>
      </w:r>
      <w:r w:rsidR="006F21F2">
        <w:rPr>
          <w:rFonts w:ascii="Simplified Arabic" w:eastAsia="Simplified Arabic" w:hAnsi="Simplified Arabic" w:cs="Simplified Arabic"/>
          <w:color w:val="000000"/>
          <w:sz w:val="28"/>
          <w:szCs w:val="28"/>
          <w:rtl/>
        </w:rPr>
        <w:t>ت المناخية، بدءً</w:t>
      </w:r>
      <w:r w:rsidRPr="00A35059">
        <w:rPr>
          <w:rFonts w:ascii="Simplified Arabic" w:eastAsia="Simplified Arabic" w:hAnsi="Simplified Arabic" w:cs="Simplified Arabic"/>
          <w:color w:val="000000"/>
          <w:sz w:val="28"/>
          <w:szCs w:val="28"/>
          <w:rtl/>
        </w:rPr>
        <w:t xml:space="preserve"> من</w:t>
      </w:r>
      <w:r w:rsidRPr="00A35059">
        <w:rPr>
          <w:rFonts w:ascii="Simplified Arabic" w:eastAsia="Simplified Arabic" w:hAnsi="Simplified Arabic" w:cs="Simplified Arabic"/>
          <w:color w:val="000000"/>
          <w:sz w:val="28"/>
          <w:szCs w:val="28"/>
        </w:rPr>
        <w:t xml:space="preserve"> COP21 </w:t>
      </w:r>
      <w:r w:rsidRPr="00A35059">
        <w:rPr>
          <w:rFonts w:ascii="Simplified Arabic" w:eastAsia="Simplified Arabic" w:hAnsi="Simplified Arabic" w:cs="Simplified Arabic"/>
          <w:color w:val="000000"/>
          <w:sz w:val="28"/>
          <w:szCs w:val="28"/>
          <w:rtl/>
        </w:rPr>
        <w:t>وحتى</w:t>
      </w:r>
      <w:r w:rsidRPr="00A35059">
        <w:rPr>
          <w:rFonts w:ascii="Simplified Arabic" w:eastAsia="Simplified Arabic" w:hAnsi="Simplified Arabic" w:cs="Simplified Arabic"/>
          <w:color w:val="000000"/>
          <w:sz w:val="28"/>
          <w:szCs w:val="28"/>
        </w:rPr>
        <w:t xml:space="preserve"> COP28</w:t>
      </w:r>
      <w:r w:rsidRPr="00A35059">
        <w:rPr>
          <w:rFonts w:ascii="Simplified Arabic" w:eastAsia="Simplified Arabic" w:hAnsi="Simplified Arabic" w:cs="Simplified Arabic"/>
          <w:color w:val="000000"/>
          <w:sz w:val="28"/>
          <w:szCs w:val="28"/>
          <w:rtl/>
        </w:rPr>
        <w:t>، على ضرورة تبني "رؤية كربونية منخفضة" كإطار عالمي مشترك، يتكامل فيه التخطيط الاقتصادي والاجتماعي والبيئي لضمان حماية الكوكب، وضمان مستقبل قابل للحياة للأجيال القادمة</w:t>
      </w:r>
      <w:r w:rsidRPr="00A35059">
        <w:rPr>
          <w:rFonts w:ascii="Simplified Arabic" w:eastAsia="Simplified Arabic" w:hAnsi="Simplified Arabic" w:cs="Simplified Arabic"/>
          <w:color w:val="000000"/>
          <w:sz w:val="28"/>
          <w:szCs w:val="28"/>
        </w:rPr>
        <w:t>.</w:t>
      </w:r>
    </w:p>
    <w:p w14:paraId="34BD48D1" w14:textId="77777777" w:rsidR="00A70E98" w:rsidRPr="002B0EE4" w:rsidRDefault="00A70E98" w:rsidP="00F64C3D">
      <w:pPr>
        <w:pStyle w:val="2"/>
        <w:rPr>
          <w:rFonts w:eastAsia="Simplified Arabic"/>
        </w:rPr>
      </w:pPr>
      <w:bookmarkStart w:id="120" w:name="_Toc197740645"/>
      <w:bookmarkStart w:id="121" w:name="_Toc198136079"/>
      <w:r>
        <w:rPr>
          <w:rFonts w:eastAsia="Simplified Arabic" w:hint="cs"/>
          <w:rtl/>
        </w:rPr>
        <w:t xml:space="preserve">خامساً: </w:t>
      </w:r>
      <w:r w:rsidRPr="002B0EE4">
        <w:rPr>
          <w:rFonts w:eastAsia="Simplified Arabic"/>
          <w:rtl/>
        </w:rPr>
        <w:t xml:space="preserve">مظاهر تطوير السياسات الخارجية للدول في ضوء مؤتمرات الاطراف </w:t>
      </w:r>
      <w:r w:rsidRPr="002B0EE4">
        <w:rPr>
          <w:rFonts w:eastAsia="Simplified Arabic"/>
        </w:rPr>
        <w:t>COP</w:t>
      </w:r>
      <w:bookmarkEnd w:id="120"/>
      <w:bookmarkEnd w:id="121"/>
    </w:p>
    <w:p w14:paraId="0B28586B" w14:textId="133A2326" w:rsidR="00A35059" w:rsidRPr="00A35059" w:rsidRDefault="00A35059" w:rsidP="00A35059">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منذ اعتماد "اتفاق باريس للمناخ" خلال مؤتمر الأمم المتحدة ل</w:t>
      </w:r>
      <w:r w:rsidR="00555179">
        <w:rPr>
          <w:rFonts w:ascii="Simplified Arabic" w:eastAsia="Simplified Arabic" w:hAnsi="Simplified Arabic" w:cs="Simplified Arabic"/>
          <w:color w:val="000000"/>
          <w:sz w:val="28"/>
          <w:szCs w:val="28"/>
          <w:rtl/>
        </w:rPr>
        <w:t>تغيير</w:t>
      </w:r>
      <w:r w:rsidRPr="00A35059">
        <w:rPr>
          <w:rFonts w:ascii="Simplified Arabic" w:eastAsia="Simplified Arabic" w:hAnsi="Simplified Arabic" w:cs="Simplified Arabic"/>
          <w:color w:val="000000"/>
          <w:sz w:val="28"/>
          <w:szCs w:val="28"/>
          <w:rtl/>
        </w:rPr>
        <w:t xml:space="preserve"> المناخ</w:t>
      </w:r>
      <w:r w:rsidRPr="00A35059">
        <w:rPr>
          <w:rFonts w:ascii="Simplified Arabic" w:eastAsia="Simplified Arabic" w:hAnsi="Simplified Arabic" w:cs="Simplified Arabic"/>
          <w:color w:val="000000"/>
          <w:sz w:val="28"/>
          <w:szCs w:val="28"/>
        </w:rPr>
        <w:t xml:space="preserve"> (COP21) </w:t>
      </w:r>
      <w:r w:rsidRPr="00A35059">
        <w:rPr>
          <w:rFonts w:ascii="Simplified Arabic" w:eastAsia="Simplified Arabic" w:hAnsi="Simplified Arabic" w:cs="Simplified Arabic"/>
          <w:color w:val="000000"/>
          <w:sz w:val="28"/>
          <w:szCs w:val="28"/>
          <w:rtl/>
        </w:rPr>
        <w:t>في عام 2015، دخل النظام الدولي مرحلة جديدة في مقاربة القضايا المناخية بوصفها إحدى ركائز الأمن العالمي والتنمية المستدامة، لا مجرد قضية بيئية معزولة. وقد شكّل هذا الاتفاق تحوّلًا جذريًا في م</w:t>
      </w:r>
      <w:r w:rsidR="00F72EAE">
        <w:rPr>
          <w:rFonts w:ascii="Simplified Arabic" w:eastAsia="Simplified Arabic" w:hAnsi="Simplified Arabic" w:cs="Simplified Arabic"/>
          <w:color w:val="000000"/>
          <w:sz w:val="28"/>
          <w:szCs w:val="28"/>
          <w:rtl/>
        </w:rPr>
        <w:t xml:space="preserve">نظور السياسة الخارجية للدول، </w:t>
      </w:r>
      <w:r w:rsidR="00F72EAE">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انبثقت عنه التزامات استراتيجية دفعت مختلف الحكومات إلى إعادة هيكلة أولوياتها الخارجية بما ينسجم مع الأهداف المناخية الجماعية، وعلى رأسها وقف ارتفاع متوسط درجات الحرارة العالمية إلى أقل من درجتين مئويتين فوق مستويات ما قبل الثورة الصناعية، والسعي الحثيث للحد من ذلك الارتفاع إلى 1.5 درجة مئوية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وفي هذا السياق، لم تعد السياسة المناخية مجرد شأن داخلي أو فني، بل أصبحت من صلب الديناميات الجيوسياسية المعاصرة، حيث شهدت مؤتمرات الأطراف المتعاقبة منذ</w:t>
      </w:r>
      <w:r w:rsidRPr="00A35059">
        <w:rPr>
          <w:rFonts w:ascii="Simplified Arabic" w:eastAsia="Simplified Arabic" w:hAnsi="Simplified Arabic" w:cs="Simplified Arabic"/>
          <w:color w:val="000000"/>
          <w:sz w:val="28"/>
          <w:szCs w:val="28"/>
        </w:rPr>
        <w:t xml:space="preserve"> COP21 </w:t>
      </w:r>
      <w:r w:rsidRPr="00A35059">
        <w:rPr>
          <w:rFonts w:ascii="Simplified Arabic" w:eastAsia="Simplified Arabic" w:hAnsi="Simplified Arabic" w:cs="Simplified Arabic"/>
          <w:color w:val="000000"/>
          <w:sz w:val="28"/>
          <w:szCs w:val="28"/>
          <w:rtl/>
        </w:rPr>
        <w:t>إلى</w:t>
      </w:r>
      <w:r w:rsidRPr="00A35059">
        <w:rPr>
          <w:rFonts w:ascii="Simplified Arabic" w:eastAsia="Simplified Arabic" w:hAnsi="Simplified Arabic" w:cs="Simplified Arabic"/>
          <w:color w:val="000000"/>
          <w:sz w:val="28"/>
          <w:szCs w:val="28"/>
        </w:rPr>
        <w:t xml:space="preserve"> COP28 </w:t>
      </w:r>
      <w:r w:rsidRPr="00A35059">
        <w:rPr>
          <w:rFonts w:ascii="Simplified Arabic" w:eastAsia="Simplified Arabic" w:hAnsi="Simplified Arabic" w:cs="Simplified Arabic"/>
          <w:color w:val="000000"/>
          <w:sz w:val="28"/>
          <w:szCs w:val="28"/>
          <w:rtl/>
        </w:rPr>
        <w:t>تحولات لافتة تمثلت في دمج البعد المناخي في أدوات الدبلوماسية الرسمية وغير الرسمية للدول</w:t>
      </w:r>
      <w:r w:rsidRPr="00987F95">
        <w:rPr>
          <w:rFonts w:ascii="Simplified Arabic" w:eastAsia="Simplified Arabic" w:hAnsi="Simplified Arabic" w:cs="Simplified Arabic"/>
          <w:color w:val="000000"/>
          <w:sz w:val="28"/>
          <w:szCs w:val="28"/>
          <w:vertAlign w:val="superscript"/>
          <w:rtl/>
        </w:rPr>
        <w:footnoteReference w:id="252"/>
      </w:r>
      <w:r w:rsidRPr="00A35059">
        <w:rPr>
          <w:rFonts w:ascii="Simplified Arabic" w:eastAsia="Simplified Arabic" w:hAnsi="Simplified Arabic" w:cs="Simplified Arabic"/>
          <w:color w:val="000000"/>
          <w:sz w:val="28"/>
          <w:szCs w:val="28"/>
          <w:rtl/>
        </w:rPr>
        <w:t>، وهو ما أدى إلى نشوء مفهوم متكامل يُعرف بـ"دبلوماسية المناخ"، وهي دبلوماسية متعددة الأوجه، باتت تضاهي في أهميتها اليوم دبلوماسية الطاقة، ودبلوماسية الأمن، بل وتتنافس معها في التأثير على خريطة العلاقات الدولية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لقد صنّفت المفوضية الأوروبية دبلوماسية المناخ إلى أربعة مستويات متكاملة، تتقاطع جميعها في سعيها نحو ترسيخ منطق التعاون المناخي العالمي، وهي على النحو الآتي</w:t>
      </w:r>
      <w:r w:rsidRPr="00987F95">
        <w:rPr>
          <w:rFonts w:ascii="Simplified Arabic" w:eastAsia="Simplified Arabic" w:hAnsi="Simplified Arabic" w:cs="Simplified Arabic"/>
          <w:color w:val="000000"/>
          <w:sz w:val="28"/>
          <w:szCs w:val="28"/>
          <w:vertAlign w:val="superscript"/>
          <w:rtl/>
        </w:rPr>
        <w:footnoteReference w:id="253"/>
      </w:r>
      <w:r w:rsidRPr="00A35059">
        <w:rPr>
          <w:rFonts w:ascii="Simplified Arabic" w:eastAsia="Simplified Arabic" w:hAnsi="Simplified Arabic" w:cs="Simplified Arabic"/>
          <w:color w:val="000000"/>
          <w:sz w:val="28"/>
          <w:szCs w:val="28"/>
        </w:rPr>
        <w:t>:</w:t>
      </w:r>
    </w:p>
    <w:p w14:paraId="468D4169" w14:textId="6CC887F1" w:rsidR="00A35059" w:rsidRDefault="00A35059">
      <w:pPr>
        <w:pStyle w:val="a4"/>
        <w:numPr>
          <w:ilvl w:val="0"/>
          <w:numId w:val="41"/>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دبلوماسية المناخ متعددة الأطراف</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تشير هذه الدبلوماسية إلى الدور المتنامي للمنتديات الدولية في معالجة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 xml:space="preserve"> المناخي عبر أطر تفاوضية واسعة تشمل الأمم المتحدة، والاتحاد الأوروبي، ومجموعة العشرين، ومنظمة التعاون والتنمية الاقتصادية، وغيرها. ويُعد مؤتمر الأطراف أبرز هذه الملتقيات، حيث تُطرح فيه أجندات بيئية واستراتيجية تجمع بين الطابع السياسي والفني، ما يجعله مرجعًا سنويًا لإعادة تقييم الالتزامات المناخية، وتوسيع قاعدة التوافق الدولي. وقد باتت مؤسسات الأمم المتحدة – مثل برنامج الأمم المتحدة للبيئة، ومجلس الأمن، والجمعية العامة، واليونسكو، واليونيسف – فاعلة في تأطير هذه الدبلوماسية وتوجيهها من خلال قرارات وإعلانات ومبادرات تشكّل مخرجاتها آليات للعمل الخارجي للدول</w:t>
      </w:r>
      <w:r w:rsidRPr="00A35059">
        <w:rPr>
          <w:rFonts w:ascii="Simplified Arabic" w:eastAsia="Simplified Arabic" w:hAnsi="Simplified Arabic" w:cs="Simplified Arabic"/>
          <w:color w:val="000000"/>
          <w:sz w:val="28"/>
          <w:szCs w:val="28"/>
        </w:rPr>
        <w:t>.</w:t>
      </w:r>
    </w:p>
    <w:p w14:paraId="38364618" w14:textId="7359C9AD" w:rsidR="00A35059" w:rsidRDefault="00A35059">
      <w:pPr>
        <w:pStyle w:val="a4"/>
        <w:numPr>
          <w:ilvl w:val="0"/>
          <w:numId w:val="41"/>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lastRenderedPageBreak/>
        <w:t>دبلوماسية المناخ الأمنية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إن التداخل بين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 xml:space="preserve"> المناخي والأمن أصبح أكثر وضوحًا من أي وقت مضى، فقد باتت موجات التصحر، وندرة المياه، وتراجع الزراعة، وانهيار السلاسل الغذائية من بين أبرز </w:t>
      </w:r>
      <w:r w:rsidR="00066D7C">
        <w:rPr>
          <w:rFonts w:ascii="Simplified Arabic" w:eastAsia="Simplified Arabic" w:hAnsi="Simplified Arabic" w:cs="Simplified Arabic"/>
          <w:color w:val="000000"/>
          <w:sz w:val="28"/>
          <w:szCs w:val="28"/>
          <w:rtl/>
        </w:rPr>
        <w:t>الأسباب</w:t>
      </w:r>
      <w:r w:rsidRPr="00A35059">
        <w:rPr>
          <w:rFonts w:ascii="Simplified Arabic" w:eastAsia="Simplified Arabic" w:hAnsi="Simplified Arabic" w:cs="Simplified Arabic"/>
          <w:color w:val="000000"/>
          <w:sz w:val="28"/>
          <w:szCs w:val="28"/>
          <w:rtl/>
        </w:rPr>
        <w:t xml:space="preserve"> غير التقليدية للصراعات. وتبعًا لذلك، بدأت الدول، من خلال سياساتها الخارجية، تبني مقاربات وقائية تربط بين البيئة والأمن القومي، من خلال دعم البرامج الإنمائية في المناطق الهشة، والمشاركة في آليات الإنذار المبكر، وتكثيف التعاون الإقليمي في مجال إدارة الموارد الطبيعية المشتركة. كما أضحى لمجالس الأمن القومي ووزارات الخارجية دور متزايد في رسم خطط عمل تتعامل مع المناخ بوصفه م</w:t>
      </w:r>
      <w:r w:rsidR="006F21F2">
        <w:rPr>
          <w:rFonts w:ascii="Simplified Arabic" w:eastAsia="Simplified Arabic" w:hAnsi="Simplified Arabic" w:cs="Simplified Arabic"/>
          <w:color w:val="000000"/>
          <w:sz w:val="28"/>
          <w:szCs w:val="28"/>
          <w:rtl/>
        </w:rPr>
        <w:t>تغي</w:t>
      </w:r>
      <w:r w:rsidR="00555179">
        <w:rPr>
          <w:rFonts w:ascii="Simplified Arabic" w:eastAsia="Simplified Arabic" w:hAnsi="Simplified Arabic" w:cs="Simplified Arabic"/>
          <w:color w:val="000000"/>
          <w:sz w:val="28"/>
          <w:szCs w:val="28"/>
          <w:rtl/>
        </w:rPr>
        <w:t>ر</w:t>
      </w:r>
      <w:r w:rsidRPr="00A35059">
        <w:rPr>
          <w:rFonts w:ascii="Simplified Arabic" w:eastAsia="Simplified Arabic" w:hAnsi="Simplified Arabic" w:cs="Simplified Arabic"/>
          <w:color w:val="000000"/>
          <w:sz w:val="28"/>
          <w:szCs w:val="28"/>
          <w:rtl/>
        </w:rPr>
        <w:t>ا مركزيًا في التحليل الجيوسياسي للأزمات</w:t>
      </w:r>
      <w:r w:rsidRPr="00A35059">
        <w:rPr>
          <w:rFonts w:ascii="Simplified Arabic" w:eastAsia="Simplified Arabic" w:hAnsi="Simplified Arabic" w:cs="Simplified Arabic"/>
          <w:color w:val="000000"/>
          <w:sz w:val="28"/>
          <w:szCs w:val="28"/>
        </w:rPr>
        <w:t>.</w:t>
      </w:r>
    </w:p>
    <w:p w14:paraId="36BF250D" w14:textId="77777777" w:rsidR="00A35059" w:rsidRDefault="00A35059">
      <w:pPr>
        <w:pStyle w:val="a4"/>
        <w:numPr>
          <w:ilvl w:val="0"/>
          <w:numId w:val="41"/>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دبلوماسية المناخ الإقليمية والمحلية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إلى جانب البعد العالمي، برزت أهمية الملتقيات الإقليمية والمنتديات الوطنية، والتي باتت تُنظم داخل الدول أو ضمن أقاليمها الفرعية، من أجل تعزيز قدراتها المؤسساتية على التحول الأخضر. وتُسهم هذه اللقاءات في تنسيق السياسات البيئية بين الفاعلين المحليين – من حكومات ولايات، وبلديات، ومؤسسات تشريعية – وبين الشركاء الدوليين، حيث تُطرح فيها تشريعات الطاقة النظيفة، وتُبنى من خلالها الأطر القانونية الوطنية التي تواكب الالتزامات الدولية، خاصة في مجالات تخفيف الانبعاثات، والتحول الزراعي المستدام، وإدارة النفايات، والبناء البيئي الحضري</w:t>
      </w:r>
      <w:r w:rsidRPr="00A35059">
        <w:rPr>
          <w:rFonts w:ascii="Simplified Arabic" w:eastAsia="Simplified Arabic" w:hAnsi="Simplified Arabic" w:cs="Simplified Arabic"/>
          <w:color w:val="000000"/>
          <w:sz w:val="28"/>
          <w:szCs w:val="28"/>
        </w:rPr>
        <w:t>.</w:t>
      </w:r>
    </w:p>
    <w:p w14:paraId="55EC5998" w14:textId="4807EA2E" w:rsidR="00A35059" w:rsidRPr="00A35059" w:rsidRDefault="00A35059">
      <w:pPr>
        <w:pStyle w:val="a4"/>
        <w:numPr>
          <w:ilvl w:val="0"/>
          <w:numId w:val="41"/>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دبلوماسية المناخ التوعوية والمجتمعية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وتتجسد هذه الدبلوماسية في المبادرات التي تستهدف رفع مستوى الوعي المجتمعي حول قضايا المناخ، من خلال الشراكة بين وزارات الخارجية، والمنظمات الدولية، والمجتمع المدني، والمؤسسات التعليمية والإعلامية. إذ تدعم الكثير من الدول، بشكل مباشر أو عبر تمويل من برامج الأمم المتحدة أو الاتحاد الأوروبي، مشاريع تهدف إلى تدريب الكوادر العاملة في القطاعات الحيوية – مثل الطاقة، والصحة، والتعليم، والصناعة – على مبادئ الاستدامة البيئية. وتُعتبر هذه الدبلوماسية الجسر الحيوي لنقل الممارسات البيئية من دائرة "النخبة السياسية" إلى الحاضنة الشعبية، بما يُمكّن المجتمعات من أن تكون جزءًا من الحل، لا مجرد متلقٍّ للقرارات</w:t>
      </w:r>
      <w:r w:rsidRPr="00987F95">
        <w:rPr>
          <w:vertAlign w:val="superscript"/>
          <w:rtl/>
        </w:rPr>
        <w:footnoteReference w:id="254"/>
      </w:r>
      <w:r w:rsidRPr="00A35059">
        <w:rPr>
          <w:rFonts w:ascii="Simplified Arabic" w:eastAsia="Simplified Arabic" w:hAnsi="Simplified Arabic" w:cs="Simplified Arabic"/>
          <w:color w:val="000000"/>
          <w:sz w:val="28"/>
          <w:szCs w:val="28"/>
        </w:rPr>
        <w:t>.</w:t>
      </w:r>
    </w:p>
    <w:p w14:paraId="3F696C30" w14:textId="779CEAF4" w:rsidR="00A35059" w:rsidRDefault="00A35059" w:rsidP="00A35059">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 xml:space="preserve">وتأسيسًا على ما سبق فإن دبلوماسية المناخ لم تعد مجرد مصطلح وصفي، بل تحوّلت إلى إطار عملي شامل لتطوير السياسة الخارجية، تستند إليه الدول في بناء تحالفاتها، وتحديد أولوياتها الاستراتيجية، والتأثير في بنية النظام الدولي الناشئ. إننا اليوم إزاء دبلوماسية متطورة، تقوم على التشاركية، وتحمل في طياتها أبعادًا اقتصادية، وأمنية، وإنسانية، تسهم في إعادة تشكيل الخريطة </w:t>
      </w:r>
      <w:r w:rsidRPr="00A35059">
        <w:rPr>
          <w:rFonts w:ascii="Simplified Arabic" w:eastAsia="Simplified Arabic" w:hAnsi="Simplified Arabic" w:cs="Simplified Arabic"/>
          <w:color w:val="000000"/>
          <w:sz w:val="28"/>
          <w:szCs w:val="28"/>
          <w:rtl/>
        </w:rPr>
        <w:lastRenderedPageBreak/>
        <w:t xml:space="preserve">الجيوسياسية للعالم في ضوء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 xml:space="preserve"> المناخي، وتُعيد تعريف مفهوم "المصلحة الوطنية" ليشمل البيئة كأحد عناصر الأمن القومي طويل الأمد.</w:t>
      </w:r>
    </w:p>
    <w:p w14:paraId="68BC36A2" w14:textId="3B9F4C77" w:rsidR="00A35059" w:rsidRPr="00A35059" w:rsidRDefault="00A35059" w:rsidP="00A35059">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lang w:val="en-US"/>
        </w:rPr>
      </w:pPr>
      <w:r w:rsidRPr="00A35059">
        <w:rPr>
          <w:rFonts w:ascii="Simplified Arabic" w:eastAsia="Simplified Arabic" w:hAnsi="Simplified Arabic" w:cs="Simplified Arabic"/>
          <w:color w:val="000000"/>
          <w:sz w:val="28"/>
          <w:szCs w:val="28"/>
          <w:rtl/>
        </w:rPr>
        <w:t>أدت مخرجات مؤتمرات الأطراف</w:t>
      </w:r>
      <w:r w:rsidRPr="00A35059">
        <w:rPr>
          <w:rFonts w:ascii="Simplified Arabic" w:eastAsia="Simplified Arabic" w:hAnsi="Simplified Arabic" w:cs="Simplified Arabic"/>
          <w:color w:val="000000"/>
          <w:sz w:val="28"/>
          <w:szCs w:val="28"/>
        </w:rPr>
        <w:t xml:space="preserve"> (COP) </w:t>
      </w:r>
      <w:r w:rsidRPr="00A35059">
        <w:rPr>
          <w:rFonts w:ascii="Simplified Arabic" w:eastAsia="Simplified Arabic" w:hAnsi="Simplified Arabic" w:cs="Simplified Arabic"/>
          <w:color w:val="000000"/>
          <w:sz w:val="28"/>
          <w:szCs w:val="28"/>
          <w:rtl/>
        </w:rPr>
        <w:t xml:space="preserve">المتعاقبة، منذ التوصل إلى اتفاق باريس للمناخ عام 2015، إلى إحداث نقلة نوعية في توجهات السياسة الخارجية للدول، </w:t>
      </w:r>
      <w:r w:rsidR="006F21F2">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انتقل الخطاب المناخي من كونه التزامًا بيئيًا داخليًا إلى أن أصبح أحد أعمدة الفعل الدبلوماسي العالمي، ورافدًا رئيسيًا لإعادة تشكيل العلاقات الدولية استنادًا إلى محددات بيئية وإنمائية جديدة. وقد دفعت الضغوط الناجمة عن تسارع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ات المناخية، وتراكم الأدلة العلمية بشأن آثارها، معظم الدول إلى تبنّي رؤى دبلوماسية ومؤسساتية تأخذ في الاعتبار الأبعاد البيئية في سياقاتها الخارجية، ما أدى إلى بلورة مجموعة من التحولات المحورية على مستويات عدة، يمكن عرضها على النحو الآتي</w:t>
      </w:r>
      <w:r w:rsidR="002B45A1" w:rsidRPr="00987F95">
        <w:rPr>
          <w:rFonts w:ascii="Simplified Arabic" w:eastAsia="Simplified Arabic" w:hAnsi="Simplified Arabic" w:cs="Simplified Arabic"/>
          <w:color w:val="000000"/>
          <w:sz w:val="28"/>
          <w:szCs w:val="28"/>
          <w:vertAlign w:val="superscript"/>
          <w:rtl/>
        </w:rPr>
        <w:footnoteReference w:id="255"/>
      </w:r>
      <w:r w:rsidRPr="00A35059">
        <w:rPr>
          <w:rFonts w:ascii="Simplified Arabic" w:eastAsia="Simplified Arabic" w:hAnsi="Simplified Arabic" w:cs="Simplified Arabic"/>
          <w:color w:val="000000"/>
          <w:sz w:val="28"/>
          <w:szCs w:val="28"/>
        </w:rPr>
        <w:t>:</w:t>
      </w:r>
    </w:p>
    <w:p w14:paraId="2DF28432" w14:textId="0D1BF444"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تعزيز التعاون الدولي وتوسيع الشراكات الثنائية والمتعددة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 xml:space="preserve">في ضوء تصاعد التحديات البيئية العابرة للحدود، تكثفت جهود التعاون بين الدول على المستويين الإقليمي والدولي من خلال تبادل المعرفة والتكنولوجيا والخبرات في مجال التكيف مع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ات المناخية. وقد تم توقيع العديد من الاتفاقيات والمبادرات متعددة الأطراف – أبرزها تلك التي انبثقت عن</w:t>
      </w:r>
      <w:r w:rsidRPr="00A35059">
        <w:rPr>
          <w:rFonts w:ascii="Simplified Arabic" w:eastAsia="Simplified Arabic" w:hAnsi="Simplified Arabic" w:cs="Simplified Arabic"/>
          <w:color w:val="000000"/>
          <w:sz w:val="28"/>
          <w:szCs w:val="28"/>
        </w:rPr>
        <w:t xml:space="preserve"> COP28 – </w:t>
      </w:r>
      <w:r w:rsidRPr="00A35059">
        <w:rPr>
          <w:rFonts w:ascii="Simplified Arabic" w:eastAsia="Simplified Arabic" w:hAnsi="Simplified Arabic" w:cs="Simplified Arabic"/>
          <w:color w:val="000000"/>
          <w:sz w:val="28"/>
          <w:szCs w:val="28"/>
          <w:rtl/>
        </w:rPr>
        <w:t>بين دول مثل السعودية، والإمارات، وألمانيا، واليابان، لتعزيز التعاون في مشاريع الاقتصاد الأخضر، ومصادر الطاقة المتجددة، والابتكار البيئي، مما يدل على توسّع الدبلوماسية المناخية كأداة جديدة للتواصل وبناء النفوذ الإقليمي</w:t>
      </w:r>
      <w:r w:rsidRPr="00A35059">
        <w:rPr>
          <w:rFonts w:ascii="Simplified Arabic" w:eastAsia="Simplified Arabic" w:hAnsi="Simplified Arabic" w:cs="Simplified Arabic"/>
          <w:color w:val="000000"/>
          <w:sz w:val="28"/>
          <w:szCs w:val="28"/>
        </w:rPr>
        <w:t>.</w:t>
      </w:r>
    </w:p>
    <w:p w14:paraId="04E066C2" w14:textId="21A2EB9F"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تحديث الالتزامات الوطنية ضمن استراتيجيات السياسة الخارجية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أصبحت مؤتمرات المناخ منصات حيوية لتقييم وتعديل ما يُعرف بـ"المساهمات المحددة وطنيًا</w:t>
      </w:r>
      <w:r w:rsidRPr="00A35059">
        <w:rPr>
          <w:rFonts w:ascii="Simplified Arabic" w:eastAsia="Simplified Arabic" w:hAnsi="Simplified Arabic" w:cs="Simplified Arabic"/>
          <w:color w:val="000000"/>
          <w:sz w:val="28"/>
          <w:szCs w:val="28"/>
        </w:rPr>
        <w:t>" (NDCs)</w:t>
      </w:r>
      <w:r w:rsidR="006F21F2">
        <w:rPr>
          <w:rFonts w:ascii="Simplified Arabic" w:eastAsia="Simplified Arabic" w:hAnsi="Simplified Arabic" w:cs="Simplified Arabic"/>
          <w:color w:val="000000"/>
          <w:sz w:val="28"/>
          <w:szCs w:val="28"/>
          <w:rtl/>
        </w:rPr>
        <w:t xml:space="preserve">، </w:t>
      </w:r>
      <w:r w:rsidRPr="00A35059">
        <w:rPr>
          <w:rFonts w:ascii="Simplified Arabic" w:eastAsia="Simplified Arabic" w:hAnsi="Simplified Arabic" w:cs="Simplified Arabic"/>
          <w:color w:val="000000"/>
          <w:sz w:val="28"/>
          <w:szCs w:val="28"/>
          <w:rtl/>
        </w:rPr>
        <w:t>التي تُعدّ الركيزة القانونية الدولية لقياس مدى التزام الدول بخفض انبعاثاتها. وقد أدخلت دول مثل ألمانيا، وكوريا الجنوبية، وأستراليا، والسعودية، وماليزيا، تغييرات جوهرية على سياساتها البيئية الخارجية، بما في ذلك إدماج المعايير المناخية ضمن اتفاقياتها التجارية ومذكرات التفاهم الخارجية، في ظل اتساع نطاق التأثير السياسي للقضايا البيئية</w:t>
      </w:r>
      <w:r w:rsidRPr="00A35059">
        <w:rPr>
          <w:rFonts w:ascii="Simplified Arabic" w:eastAsia="Simplified Arabic" w:hAnsi="Simplified Arabic" w:cs="Simplified Arabic"/>
          <w:color w:val="000000"/>
          <w:sz w:val="28"/>
          <w:szCs w:val="28"/>
        </w:rPr>
        <w:t>.</w:t>
      </w:r>
      <w:r w:rsidR="002B45A1" w:rsidRPr="002B45A1">
        <w:rPr>
          <w:vertAlign w:val="superscript"/>
          <w:rtl/>
        </w:rPr>
        <w:t xml:space="preserve"> </w:t>
      </w:r>
      <w:r w:rsidR="002B45A1" w:rsidRPr="00987F95">
        <w:rPr>
          <w:vertAlign w:val="superscript"/>
          <w:rtl/>
        </w:rPr>
        <w:footnoteReference w:id="256"/>
      </w:r>
    </w:p>
    <w:p w14:paraId="26B3D5E6" w14:textId="2628E002"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تعزيز التمويل المناخي كأداة سياسية خارجية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رسخت مؤتمرات الأطراف مبدأ الربط بين الال</w:t>
      </w:r>
      <w:r w:rsidR="006F21F2">
        <w:rPr>
          <w:rFonts w:ascii="Simplified Arabic" w:eastAsia="Simplified Arabic" w:hAnsi="Simplified Arabic" w:cs="Simplified Arabic"/>
          <w:color w:val="000000"/>
          <w:sz w:val="28"/>
          <w:szCs w:val="28"/>
          <w:rtl/>
        </w:rPr>
        <w:t xml:space="preserve">تزام المناخي وتخصيص الموارد، </w:t>
      </w:r>
      <w:r w:rsidR="006F21F2">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باتت الدول المتقدمة، وفقًا لمخرجات</w:t>
      </w:r>
      <w:r w:rsidRPr="00A35059">
        <w:rPr>
          <w:rFonts w:ascii="Simplified Arabic" w:eastAsia="Simplified Arabic" w:hAnsi="Simplified Arabic" w:cs="Simplified Arabic"/>
          <w:color w:val="000000"/>
          <w:sz w:val="28"/>
          <w:szCs w:val="28"/>
        </w:rPr>
        <w:t xml:space="preserve"> COP27 </w:t>
      </w:r>
      <w:r w:rsidRPr="00A35059">
        <w:rPr>
          <w:rFonts w:ascii="Simplified Arabic" w:eastAsia="Simplified Arabic" w:hAnsi="Simplified Arabic" w:cs="Simplified Arabic"/>
          <w:color w:val="000000"/>
          <w:sz w:val="28"/>
          <w:szCs w:val="28"/>
          <w:rtl/>
        </w:rPr>
        <w:t>و</w:t>
      </w:r>
      <w:r w:rsidRPr="00A35059">
        <w:rPr>
          <w:rFonts w:ascii="Simplified Arabic" w:eastAsia="Simplified Arabic" w:hAnsi="Simplified Arabic" w:cs="Simplified Arabic"/>
          <w:color w:val="000000"/>
          <w:sz w:val="28"/>
          <w:szCs w:val="28"/>
        </w:rPr>
        <w:t>COP28</w:t>
      </w:r>
      <w:r w:rsidRPr="00A35059">
        <w:rPr>
          <w:rFonts w:ascii="Simplified Arabic" w:eastAsia="Simplified Arabic" w:hAnsi="Simplified Arabic" w:cs="Simplified Arabic"/>
          <w:color w:val="000000"/>
          <w:sz w:val="28"/>
          <w:szCs w:val="28"/>
          <w:rtl/>
        </w:rPr>
        <w:t xml:space="preserve">، مطالبة بتخصيص نسب معتبرة من موازناتها لدعم جهود التحول الأخضر على </w:t>
      </w:r>
      <w:r w:rsidRPr="00A35059">
        <w:rPr>
          <w:rFonts w:ascii="Simplified Arabic" w:eastAsia="Simplified Arabic" w:hAnsi="Simplified Arabic" w:cs="Simplified Arabic"/>
          <w:color w:val="000000"/>
          <w:sz w:val="28"/>
          <w:szCs w:val="28"/>
          <w:rtl/>
        </w:rPr>
        <w:lastRenderedPageBreak/>
        <w:t>المستويين الوطني والدولي، لاسيما في الدول النامية. وقد تم إنشاء صناديق تمويل متخصصة مثل "صندوق الخسائر والأضرار" لتقديم المساعدات المالية والتقنية للدول الأكثر تضررًا، مع التأكيد على ضرورة أن تكون هذه المساعدات مشروطة بالتزام سياسي وتشريعي داخلي من قبل الدول المستفيدة، ما يعكس البعد السياسي-القانوني للتمويل المناخي</w:t>
      </w:r>
      <w:r w:rsidRPr="00A35059">
        <w:rPr>
          <w:rFonts w:ascii="Simplified Arabic" w:eastAsia="Simplified Arabic" w:hAnsi="Simplified Arabic" w:cs="Simplified Arabic"/>
          <w:color w:val="000000"/>
          <w:sz w:val="28"/>
          <w:szCs w:val="28"/>
        </w:rPr>
        <w:t>.</w:t>
      </w:r>
    </w:p>
    <w:p w14:paraId="2F3677A7" w14:textId="77777777"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المفاوضات البيئية كأداة لإعادة هيكلة القانون الدولي</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تُعد مؤتمرات المناخ فضاءً دبلوماسيًا حيويًا لإطلاق أو تعديل الاتفاقيات البيئية متعددة الأطراف، وقد ساهمت في ترسيخ مرجعية اتفاق باريس، وتعزيز الالتزام باتفاق كيوتو، واستحضار مبادئ قمة ريو. كما تشكل هذه المؤتمرات منصات لإعادة التفاوض على شروط وآليات التنفيذ، ومأسسة التعاون الإقليمي والدولي، وخلق توازن بين الشمال والجنوب في قضايا المناخ، خاصة فيما يتعلق بمسؤولية الدول التاريخية عن الانبعاثات</w:t>
      </w:r>
      <w:r w:rsidRPr="00A35059">
        <w:rPr>
          <w:rFonts w:ascii="Simplified Arabic" w:eastAsia="Simplified Arabic" w:hAnsi="Simplified Arabic" w:cs="Simplified Arabic"/>
          <w:color w:val="000000"/>
          <w:sz w:val="28"/>
          <w:szCs w:val="28"/>
        </w:rPr>
        <w:t>.</w:t>
      </w:r>
    </w:p>
    <w:p w14:paraId="3AF7DAFC" w14:textId="2AB85178"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بناء وعي بيئي عابر للحدود</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أسهمت مؤتمرات الأطراف في إدراج قضايا المناخ ضم</w:t>
      </w:r>
      <w:r w:rsidR="006F21F2">
        <w:rPr>
          <w:rFonts w:ascii="Simplified Arabic" w:eastAsia="Simplified Arabic" w:hAnsi="Simplified Arabic" w:cs="Simplified Arabic"/>
          <w:color w:val="000000"/>
          <w:sz w:val="28"/>
          <w:szCs w:val="28"/>
          <w:rtl/>
        </w:rPr>
        <w:t xml:space="preserve">ن البنية المعرفية للمجتمعات، </w:t>
      </w:r>
      <w:r w:rsidR="006F21F2">
        <w:rPr>
          <w:rFonts w:ascii="Simplified Arabic" w:eastAsia="Simplified Arabic" w:hAnsi="Simplified Arabic" w:cs="Simplified Arabic" w:hint="cs"/>
          <w:color w:val="000000"/>
          <w:sz w:val="28"/>
          <w:szCs w:val="28"/>
          <w:rtl/>
        </w:rPr>
        <w:t>إذ</w:t>
      </w:r>
      <w:r w:rsidRPr="00A35059">
        <w:rPr>
          <w:rFonts w:ascii="Simplified Arabic" w:eastAsia="Simplified Arabic" w:hAnsi="Simplified Arabic" w:cs="Simplified Arabic"/>
          <w:color w:val="000000"/>
          <w:sz w:val="28"/>
          <w:szCs w:val="28"/>
          <w:rtl/>
        </w:rPr>
        <w:t xml:space="preserve"> دعمت دمج المناهج التعليمية الصديقة للبيئة في المدارس والجامعات، وشجعت الحكومات على بناء شراكات مع القطاع الخاص والمجتمع المدني لإحداث تحولات سلوكية تتماشى مع أهداف الاقتصاد الأخضر. كما أن العديد من الشركات الدولية، تحت ضغط التشريعات البيئية والدعوات الحقوقية، أنشأت مراكز بحث واستشارات بيئية لدعم اتخاذ القرار وفقًا لمبادئ الاستدامة</w:t>
      </w:r>
      <w:r w:rsidRPr="00A35059">
        <w:rPr>
          <w:rFonts w:ascii="Simplified Arabic" w:eastAsia="Simplified Arabic" w:hAnsi="Simplified Arabic" w:cs="Simplified Arabic"/>
          <w:color w:val="000000"/>
          <w:sz w:val="28"/>
          <w:szCs w:val="28"/>
        </w:rPr>
        <w:t>.</w:t>
      </w:r>
    </w:p>
    <w:p w14:paraId="725B5151" w14:textId="69782F92" w:rsid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Pr>
      </w:pPr>
      <w:r w:rsidRPr="00A35059">
        <w:rPr>
          <w:rFonts w:ascii="Simplified Arabic" w:eastAsia="Simplified Arabic" w:hAnsi="Simplified Arabic" w:cs="Simplified Arabic"/>
          <w:color w:val="000000"/>
          <w:sz w:val="28"/>
          <w:szCs w:val="28"/>
          <w:rtl/>
        </w:rPr>
        <w:t>ربط المساعدات الخارجية بالتحول البيئي</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أصبح تقديم المساعدات الدولية – سواء كانت تنموية أو إنسانية أو حتى أمنية – خاضعًا لاعتبارات بيئية واضحة، حيث بدأت الدول المانحة بربط سياساتها الإغاثية بما تحققه الدول المتلقية من تقدم في تقليل الانبعاثات، وتنفيذ خطط المناخ الوطنية. وقد ساهمت جماعات الضغط البيئي، لا سيما في الأنظمة الديمقراطية الغربية، في فرض هذا النمط من التوجيه الس</w:t>
      </w:r>
      <w:r w:rsidR="006F21F2">
        <w:rPr>
          <w:rFonts w:ascii="Simplified Arabic" w:eastAsia="Simplified Arabic" w:hAnsi="Simplified Arabic" w:cs="Simplified Arabic"/>
          <w:color w:val="000000"/>
          <w:sz w:val="28"/>
          <w:szCs w:val="28"/>
          <w:rtl/>
        </w:rPr>
        <w:t>ياسي للمساعدات، ب</w:t>
      </w:r>
      <w:r w:rsidR="006F21F2">
        <w:rPr>
          <w:rFonts w:ascii="Simplified Arabic" w:eastAsia="Simplified Arabic" w:hAnsi="Simplified Arabic" w:cs="Simplified Arabic" w:hint="cs"/>
          <w:color w:val="000000"/>
          <w:sz w:val="28"/>
          <w:szCs w:val="28"/>
          <w:rtl/>
        </w:rPr>
        <w:t>وصف</w:t>
      </w:r>
      <w:r w:rsidRPr="00A35059">
        <w:rPr>
          <w:rFonts w:ascii="Simplified Arabic" w:eastAsia="Simplified Arabic" w:hAnsi="Simplified Arabic" w:cs="Simplified Arabic"/>
          <w:color w:val="000000"/>
          <w:sz w:val="28"/>
          <w:szCs w:val="28"/>
          <w:rtl/>
        </w:rPr>
        <w:t>ه أداة ضغط لتحقيق الالتزام الجماعي بالأجندة المناخية العالمية</w:t>
      </w:r>
      <w:r w:rsidRPr="00A35059">
        <w:rPr>
          <w:rFonts w:ascii="Simplified Arabic" w:eastAsia="Simplified Arabic" w:hAnsi="Simplified Arabic" w:cs="Simplified Arabic"/>
          <w:color w:val="000000"/>
          <w:sz w:val="28"/>
          <w:szCs w:val="28"/>
        </w:rPr>
        <w:t>.</w:t>
      </w:r>
    </w:p>
    <w:p w14:paraId="54D62A47" w14:textId="13441CFB" w:rsidR="00A35059" w:rsidRPr="00A35059" w:rsidRDefault="00A35059">
      <w:pPr>
        <w:pStyle w:val="a4"/>
        <w:numPr>
          <w:ilvl w:val="0"/>
          <w:numId w:val="42"/>
        </w:numPr>
        <w:pBdr>
          <w:top w:val="nil"/>
          <w:left w:val="nil"/>
          <w:bottom w:val="nil"/>
          <w:right w:val="nil"/>
          <w:between w:val="nil"/>
        </w:pBdr>
        <w:bidi/>
        <w:spacing w:after="160" w:line="240" w:lineRule="auto"/>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t>تدابير الأمم المتحدة لتقنين وتدويل السياسات المناخية الخارجية</w:t>
      </w:r>
      <w:r>
        <w:rPr>
          <w:rFonts w:ascii="Simplified Arabic" w:eastAsia="Simplified Arabic" w:hAnsi="Simplified Arabic" w:cs="Simplified Arabic" w:hint="cs"/>
          <w:color w:val="000000"/>
          <w:sz w:val="28"/>
          <w:szCs w:val="28"/>
          <w:rtl/>
        </w:rPr>
        <w:t xml:space="preserve">: </w:t>
      </w:r>
      <w:r w:rsidRPr="00A35059">
        <w:rPr>
          <w:rFonts w:ascii="Simplified Arabic" w:eastAsia="Simplified Arabic" w:hAnsi="Simplified Arabic" w:cs="Simplified Arabic"/>
          <w:color w:val="000000"/>
          <w:sz w:val="28"/>
          <w:szCs w:val="28"/>
          <w:rtl/>
        </w:rPr>
        <w:t>لعبت الأمم المتحدة دورًا مركزيًا في دعم البنية ا</w:t>
      </w:r>
      <w:r w:rsidR="006F21F2">
        <w:rPr>
          <w:rFonts w:ascii="Simplified Arabic" w:eastAsia="Simplified Arabic" w:hAnsi="Simplified Arabic" w:cs="Simplified Arabic"/>
          <w:color w:val="000000"/>
          <w:sz w:val="28"/>
          <w:szCs w:val="28"/>
          <w:rtl/>
        </w:rPr>
        <w:t xml:space="preserve">لتشريعية الداخلية للدول، </w:t>
      </w:r>
      <w:r w:rsidR="006F21F2">
        <w:rPr>
          <w:rFonts w:ascii="Simplified Arabic" w:eastAsia="Simplified Arabic" w:hAnsi="Simplified Arabic" w:cs="Simplified Arabic" w:hint="cs"/>
          <w:color w:val="000000"/>
          <w:sz w:val="28"/>
          <w:szCs w:val="28"/>
          <w:rtl/>
        </w:rPr>
        <w:t>عن طريق</w:t>
      </w:r>
      <w:r w:rsidRPr="00A35059">
        <w:rPr>
          <w:rFonts w:ascii="Simplified Arabic" w:eastAsia="Simplified Arabic" w:hAnsi="Simplified Arabic" w:cs="Simplified Arabic"/>
          <w:color w:val="000000"/>
          <w:sz w:val="28"/>
          <w:szCs w:val="28"/>
          <w:rtl/>
        </w:rPr>
        <w:t xml:space="preserve"> برامجها ومبادراتها التي تستهدف مواءمة السياسات الوطن</w:t>
      </w:r>
      <w:r w:rsidR="006F21F2">
        <w:rPr>
          <w:rFonts w:ascii="Simplified Arabic" w:eastAsia="Simplified Arabic" w:hAnsi="Simplified Arabic" w:cs="Simplified Arabic"/>
          <w:color w:val="000000"/>
          <w:sz w:val="28"/>
          <w:szCs w:val="28"/>
          <w:rtl/>
        </w:rPr>
        <w:t xml:space="preserve">ية مع الاتفاقيات الدولية. وقد </w:t>
      </w:r>
      <w:r w:rsidR="006F21F2">
        <w:rPr>
          <w:rFonts w:ascii="Simplified Arabic" w:eastAsia="Simplified Arabic" w:hAnsi="Simplified Arabic" w:cs="Simplified Arabic" w:hint="cs"/>
          <w:color w:val="000000"/>
          <w:sz w:val="28"/>
          <w:szCs w:val="28"/>
          <w:rtl/>
        </w:rPr>
        <w:t>أ</w:t>
      </w:r>
      <w:r w:rsidR="006F21F2">
        <w:rPr>
          <w:rFonts w:ascii="Simplified Arabic" w:eastAsia="Simplified Arabic" w:hAnsi="Simplified Arabic" w:cs="Simplified Arabic"/>
          <w:color w:val="000000"/>
          <w:sz w:val="28"/>
          <w:szCs w:val="28"/>
          <w:rtl/>
        </w:rPr>
        <w:t>س</w:t>
      </w:r>
      <w:r w:rsidRPr="00A35059">
        <w:rPr>
          <w:rFonts w:ascii="Simplified Arabic" w:eastAsia="Simplified Arabic" w:hAnsi="Simplified Arabic" w:cs="Simplified Arabic"/>
          <w:color w:val="000000"/>
          <w:sz w:val="28"/>
          <w:szCs w:val="28"/>
          <w:rtl/>
        </w:rPr>
        <w:t>همت هذه الجهود في تعزيز ما يُعرف بـ"السيادة البيئية المرنة"، التي تسمح للدول بإدماج التشريعات المناخية في قوانينها الوطنية دون المساس بمبادئها الدستورية، وهو ما يعزز استدامة السياسات البيئية ويُسهم في تحويلها إلى أعمدة للسياسة الخارجية طويلة الأمد</w:t>
      </w:r>
      <w:r w:rsidR="002B45A1" w:rsidRPr="00987F95">
        <w:rPr>
          <w:vertAlign w:val="superscript"/>
          <w:rtl/>
        </w:rPr>
        <w:footnoteReference w:id="257"/>
      </w:r>
      <w:r w:rsidRPr="00A35059">
        <w:rPr>
          <w:rFonts w:ascii="Simplified Arabic" w:eastAsia="Simplified Arabic" w:hAnsi="Simplified Arabic" w:cs="Simplified Arabic"/>
          <w:color w:val="000000"/>
          <w:sz w:val="28"/>
          <w:szCs w:val="28"/>
        </w:rPr>
        <w:t>.</w:t>
      </w:r>
    </w:p>
    <w:p w14:paraId="01C89479" w14:textId="5308363C" w:rsidR="00A35059" w:rsidRPr="00A35059" w:rsidRDefault="00A35059" w:rsidP="00A35059">
      <w:pPr>
        <w:pBdr>
          <w:top w:val="nil"/>
          <w:left w:val="nil"/>
          <w:bottom w:val="nil"/>
          <w:right w:val="nil"/>
          <w:between w:val="nil"/>
        </w:pBdr>
        <w:bidi/>
        <w:spacing w:after="160" w:line="240" w:lineRule="auto"/>
        <w:ind w:firstLine="720"/>
        <w:jc w:val="both"/>
        <w:rPr>
          <w:rFonts w:ascii="Simplified Arabic" w:eastAsia="Simplified Arabic" w:hAnsi="Simplified Arabic" w:cs="Simplified Arabic"/>
          <w:color w:val="000000"/>
          <w:sz w:val="28"/>
          <w:szCs w:val="28"/>
          <w:rtl/>
        </w:rPr>
      </w:pPr>
      <w:r w:rsidRPr="00A35059">
        <w:rPr>
          <w:rFonts w:ascii="Simplified Arabic" w:eastAsia="Simplified Arabic" w:hAnsi="Simplified Arabic" w:cs="Simplified Arabic"/>
          <w:color w:val="000000"/>
          <w:sz w:val="28"/>
          <w:szCs w:val="28"/>
          <w:rtl/>
        </w:rPr>
        <w:lastRenderedPageBreak/>
        <w:t xml:space="preserve">بناءً على ما سبق يمكن القول إن مؤتمرات الأطراف لم تُعدّ مجرد تجمعات دولية تُناقش </w:t>
      </w:r>
      <w:r w:rsidR="004E4DD5">
        <w:rPr>
          <w:rFonts w:ascii="Simplified Arabic" w:eastAsia="Simplified Arabic" w:hAnsi="Simplified Arabic" w:cs="Simplified Arabic"/>
          <w:color w:val="000000"/>
          <w:sz w:val="28"/>
          <w:szCs w:val="28"/>
          <w:rtl/>
        </w:rPr>
        <w:t>التغيير</w:t>
      </w:r>
      <w:r w:rsidRPr="00A35059">
        <w:rPr>
          <w:rFonts w:ascii="Simplified Arabic" w:eastAsia="Simplified Arabic" w:hAnsi="Simplified Arabic" w:cs="Simplified Arabic"/>
          <w:color w:val="000000"/>
          <w:sz w:val="28"/>
          <w:szCs w:val="28"/>
          <w:rtl/>
        </w:rPr>
        <w:t xml:space="preserve"> المناخي، بل أصبحت مختبرًا استراتيجيًا تُصاغ فيه توجهات الدول الخارجية، وتُعاد فيه كتابة قواعد اللعبة السياسية على نحو يجعل من البيئة أداة للتأثير، ومجالًا للتفاوض، ومؤشرًا على النضج الاستراتيجي والسيادي للدولة في النظام الدولي المعاصر</w:t>
      </w:r>
      <w:r w:rsidRPr="00A35059">
        <w:rPr>
          <w:rFonts w:ascii="Simplified Arabic" w:eastAsia="Simplified Arabic" w:hAnsi="Simplified Arabic" w:cs="Simplified Arabic"/>
          <w:color w:val="000000"/>
          <w:sz w:val="28"/>
          <w:szCs w:val="28"/>
        </w:rPr>
        <w:t>.</w:t>
      </w:r>
    </w:p>
    <w:p w14:paraId="09C85AA9" w14:textId="28620D52" w:rsidR="00A70E98" w:rsidRDefault="00A70E98" w:rsidP="00F64C3D">
      <w:pPr>
        <w:pStyle w:val="2"/>
        <w:rPr>
          <w:rtl/>
        </w:rPr>
      </w:pPr>
      <w:bookmarkStart w:id="122" w:name="_Toc198136080"/>
      <w:r w:rsidRPr="002B0EE4">
        <w:rPr>
          <w:rtl/>
        </w:rPr>
        <w:t>المبحث الث</w:t>
      </w:r>
      <w:r w:rsidR="006F21F2">
        <w:rPr>
          <w:rtl/>
        </w:rPr>
        <w:t>اني :السلوك السياسي الصيني  وال</w:t>
      </w:r>
      <w:r w:rsidR="006F21F2">
        <w:rPr>
          <w:rFonts w:hint="cs"/>
          <w:rtl/>
        </w:rPr>
        <w:t>أ</w:t>
      </w:r>
      <w:r w:rsidRPr="002B0EE4">
        <w:rPr>
          <w:rtl/>
        </w:rPr>
        <w:t xml:space="preserve">مريكي من الجهود الدولية لمواجهة </w:t>
      </w:r>
      <w:r w:rsidR="004E4DD5">
        <w:rPr>
          <w:rtl/>
        </w:rPr>
        <w:t>التغيير</w:t>
      </w:r>
      <w:r w:rsidRPr="002B0EE4">
        <w:rPr>
          <w:rtl/>
        </w:rPr>
        <w:t xml:space="preserve">ات المناخية </w:t>
      </w:r>
      <w:r w:rsidR="00845A33">
        <w:rPr>
          <w:rFonts w:hint="cs"/>
          <w:rtl/>
        </w:rPr>
        <w:t>وافاق المستقبل</w:t>
      </w:r>
      <w:bookmarkEnd w:id="122"/>
    </w:p>
    <w:p w14:paraId="664AC60E" w14:textId="35578D37" w:rsidR="00A70E98" w:rsidRPr="00A44F5A" w:rsidRDefault="00A70E98" w:rsidP="00F64C3D">
      <w:pPr>
        <w:bidi/>
        <w:spacing w:line="240" w:lineRule="auto"/>
        <w:ind w:firstLine="720"/>
        <w:jc w:val="both"/>
        <w:rPr>
          <w:rFonts w:ascii="Simplified Arabic" w:eastAsia="Simplified Arabic" w:hAnsi="Simplified Arabic" w:cs="Simplified Arabic"/>
          <w:color w:val="000000"/>
          <w:sz w:val="28"/>
          <w:szCs w:val="28"/>
          <w:rtl/>
        </w:rPr>
      </w:pPr>
      <w:r w:rsidRPr="00A44F5A">
        <w:rPr>
          <w:rFonts w:ascii="Simplified Arabic" w:eastAsia="Simplified Arabic" w:hAnsi="Simplified Arabic" w:cs="Simplified Arabic"/>
          <w:color w:val="000000"/>
          <w:sz w:val="28"/>
          <w:szCs w:val="28"/>
          <w:rtl/>
        </w:rPr>
        <w:t xml:space="preserve">تُعدّ الصين والولايات المتحدة ليس فقط القوتين الاقتصاديتين الأبرز على الساحة الدولية، بل أيضًا الفاعلين الرئيسيين في صياغة مسارات المواجهة العالمية لأزمة </w:t>
      </w:r>
      <w:r w:rsidR="004E4DD5">
        <w:rPr>
          <w:rFonts w:ascii="Simplified Arabic" w:eastAsia="Simplified Arabic" w:hAnsi="Simplified Arabic" w:cs="Simplified Arabic"/>
          <w:color w:val="000000"/>
          <w:sz w:val="28"/>
          <w:szCs w:val="28"/>
          <w:rtl/>
        </w:rPr>
        <w:t>التغيير</w:t>
      </w:r>
      <w:r w:rsidRPr="00A44F5A">
        <w:rPr>
          <w:rFonts w:ascii="Simplified Arabic" w:eastAsia="Simplified Arabic" w:hAnsi="Simplified Arabic" w:cs="Simplified Arabic"/>
          <w:color w:val="000000"/>
          <w:sz w:val="28"/>
          <w:szCs w:val="28"/>
          <w:rtl/>
        </w:rPr>
        <w:t xml:space="preserve"> المناخي، نظرًا لما يمتلكانه من قدرات مادية، وأدوار صناعية كبرى، ومسؤولية تاريخية عن انبعاثات الغازات الدفيئة. ومع ذلك، فإن تباين منطلقاتهما الأيديولوجية، ومسارات تطورهما السياسي والاقتصادي، انعكس على شكل ومستوى استجابتهما للجهود المناخية الدولية، سواء من حيث الالتزام أو من حيث التأثير</w:t>
      </w:r>
      <w:r>
        <w:rPr>
          <w:rFonts w:ascii="Simplified Arabic" w:eastAsia="Simplified Arabic" w:hAnsi="Simplified Arabic" w:cs="Simplified Arabic" w:hint="cs"/>
          <w:color w:val="000000"/>
          <w:sz w:val="28"/>
          <w:szCs w:val="28"/>
          <w:rtl/>
        </w:rPr>
        <w:t xml:space="preserve">، </w:t>
      </w:r>
      <w:r w:rsidRPr="00A44F5A">
        <w:rPr>
          <w:rFonts w:ascii="Simplified Arabic" w:eastAsia="Simplified Arabic" w:hAnsi="Simplified Arabic" w:cs="Simplified Arabic"/>
          <w:color w:val="000000"/>
          <w:sz w:val="28"/>
          <w:szCs w:val="28"/>
          <w:rtl/>
        </w:rPr>
        <w:t>إن المقاربة الصينية تقوم على دمج القضية المناخية في إطار فلسفة تنموية أوسع تعرف بـ"الحضارة الإيكولوجية"، تسعى من خلالها بكين إلى تثبيت حضورها كقوة مسؤولة في</w:t>
      </w:r>
      <w:r w:rsidR="006F21F2">
        <w:rPr>
          <w:rFonts w:ascii="Simplified Arabic" w:eastAsia="Simplified Arabic" w:hAnsi="Simplified Arabic" w:cs="Simplified Arabic"/>
          <w:color w:val="000000"/>
          <w:sz w:val="28"/>
          <w:szCs w:val="28"/>
          <w:rtl/>
        </w:rPr>
        <w:t xml:space="preserve"> الحوكمة البيئية العالمية، </w:t>
      </w:r>
      <w:r w:rsidR="006F21F2">
        <w:rPr>
          <w:rFonts w:ascii="Simplified Arabic" w:eastAsia="Simplified Arabic" w:hAnsi="Simplified Arabic" w:cs="Simplified Arabic" w:hint="cs"/>
          <w:color w:val="000000"/>
          <w:sz w:val="28"/>
          <w:szCs w:val="28"/>
          <w:rtl/>
        </w:rPr>
        <w:t>في حين</w:t>
      </w:r>
      <w:r w:rsidRPr="00A44F5A">
        <w:rPr>
          <w:rFonts w:ascii="Simplified Arabic" w:eastAsia="Simplified Arabic" w:hAnsi="Simplified Arabic" w:cs="Simplified Arabic"/>
          <w:color w:val="000000"/>
          <w:sz w:val="28"/>
          <w:szCs w:val="28"/>
          <w:rtl/>
        </w:rPr>
        <w:t xml:space="preserve"> تتأرجح السياسة المناخية </w:t>
      </w:r>
      <w:r w:rsidR="00CC42EC">
        <w:rPr>
          <w:rFonts w:ascii="Simplified Arabic" w:eastAsia="Simplified Arabic" w:hAnsi="Simplified Arabic" w:cs="Simplified Arabic"/>
          <w:color w:val="000000"/>
          <w:sz w:val="28"/>
          <w:szCs w:val="28"/>
          <w:rtl/>
        </w:rPr>
        <w:t>الأمريكية</w:t>
      </w:r>
      <w:r w:rsidRPr="00A44F5A">
        <w:rPr>
          <w:rFonts w:ascii="Simplified Arabic" w:eastAsia="Simplified Arabic" w:hAnsi="Simplified Arabic" w:cs="Simplified Arabic"/>
          <w:color w:val="000000"/>
          <w:sz w:val="28"/>
          <w:szCs w:val="28"/>
          <w:rtl/>
        </w:rPr>
        <w:t xml:space="preserve"> بين مقاربات تقدمية تسعى إلى استعادة القيادة الدولية كما في عهد أوباما وبايدن، وتوجهات انعزا</w:t>
      </w:r>
      <w:r w:rsidR="006F21F2">
        <w:rPr>
          <w:rFonts w:ascii="Simplified Arabic" w:eastAsia="Simplified Arabic" w:hAnsi="Simplified Arabic" w:cs="Simplified Arabic"/>
          <w:color w:val="000000"/>
          <w:sz w:val="28"/>
          <w:szCs w:val="28"/>
          <w:rtl/>
        </w:rPr>
        <w:t xml:space="preserve">لية تقويضية برزت في عهد ترامب، </w:t>
      </w:r>
      <w:r w:rsidR="006F21F2">
        <w:rPr>
          <w:rFonts w:ascii="Simplified Arabic" w:eastAsia="Simplified Arabic" w:hAnsi="Simplified Arabic" w:cs="Simplified Arabic" w:hint="cs"/>
          <w:color w:val="000000"/>
          <w:sz w:val="28"/>
          <w:szCs w:val="28"/>
          <w:rtl/>
        </w:rPr>
        <w:t>إذ</w:t>
      </w:r>
      <w:r w:rsidRPr="00A44F5A">
        <w:rPr>
          <w:rFonts w:ascii="Simplified Arabic" w:eastAsia="Simplified Arabic" w:hAnsi="Simplified Arabic" w:cs="Simplified Arabic"/>
          <w:color w:val="000000"/>
          <w:sz w:val="28"/>
          <w:szCs w:val="28"/>
          <w:rtl/>
        </w:rPr>
        <w:t xml:space="preserve"> تم الانسحاب من اتفاق باريس وتقليص التزامات التمويل المناخي.</w:t>
      </w:r>
    </w:p>
    <w:p w14:paraId="5D9CFDEC" w14:textId="57EC9C75" w:rsidR="00A70E98" w:rsidRPr="00A44F5A" w:rsidRDefault="00A70E98" w:rsidP="00F64C3D">
      <w:pPr>
        <w:bidi/>
        <w:spacing w:line="240" w:lineRule="auto"/>
        <w:ind w:firstLine="720"/>
        <w:jc w:val="both"/>
        <w:rPr>
          <w:rFonts w:ascii="Simplified Arabic" w:eastAsia="Simplified Arabic" w:hAnsi="Simplified Arabic" w:cs="Simplified Arabic"/>
          <w:color w:val="000000"/>
          <w:sz w:val="28"/>
          <w:szCs w:val="28"/>
          <w:rtl/>
        </w:rPr>
      </w:pPr>
      <w:r w:rsidRPr="00A44F5A">
        <w:rPr>
          <w:rFonts w:ascii="Simplified Arabic" w:eastAsia="Simplified Arabic" w:hAnsi="Simplified Arabic" w:cs="Simplified Arabic"/>
          <w:color w:val="000000"/>
          <w:sz w:val="28"/>
          <w:szCs w:val="28"/>
          <w:rtl/>
        </w:rPr>
        <w:t xml:space="preserve"> يُعنى هذا المبحث بتحليل السلوك السياسي لكلا الدولتين في إطار الجهود الدولية لمجابهة </w:t>
      </w:r>
      <w:r w:rsidR="004E4DD5">
        <w:rPr>
          <w:rFonts w:ascii="Simplified Arabic" w:eastAsia="Simplified Arabic" w:hAnsi="Simplified Arabic" w:cs="Simplified Arabic"/>
          <w:color w:val="000000"/>
          <w:sz w:val="28"/>
          <w:szCs w:val="28"/>
          <w:rtl/>
        </w:rPr>
        <w:t>التغيير</w:t>
      </w:r>
      <w:r w:rsidRPr="00A44F5A">
        <w:rPr>
          <w:rFonts w:ascii="Simplified Arabic" w:eastAsia="Simplified Arabic" w:hAnsi="Simplified Arabic" w:cs="Simplified Arabic"/>
          <w:color w:val="000000"/>
          <w:sz w:val="28"/>
          <w:szCs w:val="28"/>
          <w:rtl/>
        </w:rPr>
        <w:t xml:space="preserve"> المناخي، وذلك من خلال تفكيك المنطلقات الفكرية، واستعراض الآليات الاستراتيجية، وتقييم المواقف التفاوضية والتزامات التنفيذ. كما يسعى إلى فهم الكيفية التي تُعاد بها صياغة مكانة هاتين الدولتين ضمن النظام المناخي</w:t>
      </w:r>
      <w:r w:rsidR="006F21F2">
        <w:rPr>
          <w:rFonts w:ascii="Simplified Arabic" w:eastAsia="Simplified Arabic" w:hAnsi="Simplified Arabic" w:cs="Simplified Arabic"/>
          <w:color w:val="000000"/>
          <w:sz w:val="28"/>
          <w:szCs w:val="28"/>
          <w:rtl/>
        </w:rPr>
        <w:t xml:space="preserve"> العالمي، مع الأخذ ب</w:t>
      </w:r>
      <w:r w:rsidR="006F21F2">
        <w:rPr>
          <w:rFonts w:ascii="Simplified Arabic" w:eastAsia="Simplified Arabic" w:hAnsi="Simplified Arabic" w:cs="Simplified Arabic" w:hint="cs"/>
          <w:color w:val="000000"/>
          <w:sz w:val="28"/>
          <w:szCs w:val="28"/>
          <w:rtl/>
        </w:rPr>
        <w:t>الحسبان</w:t>
      </w:r>
      <w:r w:rsidRPr="00A44F5A">
        <w:rPr>
          <w:rFonts w:ascii="Simplified Arabic" w:eastAsia="Simplified Arabic" w:hAnsi="Simplified Arabic" w:cs="Simplified Arabic"/>
          <w:color w:val="000000"/>
          <w:sz w:val="28"/>
          <w:szCs w:val="28"/>
          <w:rtl/>
        </w:rPr>
        <w:t xml:space="preserve"> الموازنة الدقيقة بين ضرورات النمو الاقتصادي ومتطلبات العدالة المناخية</w:t>
      </w:r>
      <w:r>
        <w:rPr>
          <w:rFonts w:ascii="Simplified Arabic" w:eastAsia="Simplified Arabic" w:hAnsi="Simplified Arabic" w:cs="Simplified Arabic" w:hint="cs"/>
          <w:color w:val="000000"/>
          <w:sz w:val="28"/>
          <w:szCs w:val="28"/>
          <w:rtl/>
        </w:rPr>
        <w:t xml:space="preserve">، </w:t>
      </w:r>
      <w:r w:rsidRPr="00A44F5A">
        <w:rPr>
          <w:rFonts w:ascii="Simplified Arabic" w:eastAsia="Simplified Arabic" w:hAnsi="Simplified Arabic" w:cs="Simplified Arabic"/>
          <w:color w:val="000000"/>
          <w:sz w:val="28"/>
          <w:szCs w:val="28"/>
          <w:rtl/>
        </w:rPr>
        <w:t xml:space="preserve">فالخلاف في </w:t>
      </w:r>
      <w:r w:rsidR="004E4DD5">
        <w:rPr>
          <w:rFonts w:ascii="Simplified Arabic" w:eastAsia="Simplified Arabic" w:hAnsi="Simplified Arabic" w:cs="Simplified Arabic"/>
          <w:color w:val="000000"/>
          <w:sz w:val="28"/>
          <w:szCs w:val="28"/>
          <w:rtl/>
        </w:rPr>
        <w:t>الأول</w:t>
      </w:r>
      <w:r w:rsidRPr="00A44F5A">
        <w:rPr>
          <w:rFonts w:ascii="Simplified Arabic" w:eastAsia="Simplified Arabic" w:hAnsi="Simplified Arabic" w:cs="Simplified Arabic"/>
          <w:color w:val="000000"/>
          <w:sz w:val="28"/>
          <w:szCs w:val="28"/>
          <w:rtl/>
        </w:rPr>
        <w:t>ويات، والفروقات في نماذج الحكم، والضغوط الجيوسياسية، تُشكّل جميعها عوامل حاكمة في تباين استجاباتهما، ما يجعل دراسة هذا المبحث ضرورية لفهم حدود الممكن في التعاون المناخي الدولي، وفرص تحقّق الإجماع العالمي حول التحدي الأهم في القرن الحادي والعشرين.</w:t>
      </w:r>
    </w:p>
    <w:p w14:paraId="4E5533A4" w14:textId="66E32D92" w:rsidR="00A70E98" w:rsidRPr="00AD485B" w:rsidRDefault="00A70E98" w:rsidP="00F64C3D">
      <w:pPr>
        <w:pStyle w:val="2"/>
        <w:rPr>
          <w:rtl/>
        </w:rPr>
      </w:pPr>
      <w:bookmarkStart w:id="123" w:name="_Toc198136081"/>
      <w:r w:rsidRPr="00AD485B">
        <w:rPr>
          <w:rtl/>
        </w:rPr>
        <w:t xml:space="preserve">المطلب </w:t>
      </w:r>
      <w:r w:rsidR="004E4DD5">
        <w:rPr>
          <w:rtl/>
        </w:rPr>
        <w:t>الأول</w:t>
      </w:r>
      <w:r w:rsidRPr="00AD485B">
        <w:rPr>
          <w:rtl/>
        </w:rPr>
        <w:t xml:space="preserve"> :السلوك السياسي الصيني من الجهود الدولية لمواجهة </w:t>
      </w:r>
      <w:r w:rsidR="004E4DD5">
        <w:rPr>
          <w:rtl/>
        </w:rPr>
        <w:t>التغيير</w:t>
      </w:r>
      <w:r w:rsidRPr="00AD485B">
        <w:rPr>
          <w:rtl/>
        </w:rPr>
        <w:t>ات المناخية</w:t>
      </w:r>
      <w:bookmarkEnd w:id="123"/>
      <w:r w:rsidRPr="00AD485B">
        <w:rPr>
          <w:rtl/>
        </w:rPr>
        <w:t xml:space="preserve"> </w:t>
      </w:r>
    </w:p>
    <w:p w14:paraId="35AB06B3" w14:textId="25837408" w:rsidR="00A70E98" w:rsidRPr="00A44F5A" w:rsidRDefault="00A70E98" w:rsidP="00F64C3D">
      <w:pPr>
        <w:bidi/>
        <w:spacing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 xml:space="preserve">يُعد السلوك السياسي الصيني تجاه </w:t>
      </w:r>
      <w:r w:rsidR="004E4DD5">
        <w:rPr>
          <w:rFonts w:ascii="Simplified Arabic" w:hAnsi="Simplified Arabic" w:cs="Simplified Arabic"/>
          <w:sz w:val="28"/>
          <w:szCs w:val="28"/>
          <w:rtl/>
          <w:lang w:bidi="ar-IQ"/>
        </w:rPr>
        <w:t>التغيير</w:t>
      </w:r>
      <w:r w:rsidRPr="00A44F5A">
        <w:rPr>
          <w:rFonts w:ascii="Simplified Arabic" w:hAnsi="Simplified Arabic" w:cs="Simplified Arabic"/>
          <w:sz w:val="28"/>
          <w:szCs w:val="28"/>
          <w:rtl/>
          <w:lang w:bidi="ar-IQ"/>
        </w:rPr>
        <w:t>ات المناخية انعكاسًا عميقًا لتحولات بنيوية شهدتها العقيدة الاستراتيجية للجمهور</w:t>
      </w:r>
      <w:r w:rsidR="006F21F2">
        <w:rPr>
          <w:rFonts w:ascii="Simplified Arabic" w:hAnsi="Simplified Arabic" w:cs="Simplified Arabic"/>
          <w:sz w:val="28"/>
          <w:szCs w:val="28"/>
          <w:rtl/>
          <w:lang w:bidi="ar-IQ"/>
        </w:rPr>
        <w:t xml:space="preserve">ية الشعبية منذ مطلع الألفية، </w:t>
      </w:r>
      <w:r w:rsidR="006F21F2">
        <w:rPr>
          <w:rFonts w:ascii="Simplified Arabic" w:hAnsi="Simplified Arabic" w:cs="Simplified Arabic" w:hint="cs"/>
          <w:sz w:val="28"/>
          <w:szCs w:val="28"/>
          <w:rtl/>
          <w:lang w:bidi="ar-IQ"/>
        </w:rPr>
        <w:t>إذ</w:t>
      </w:r>
      <w:r w:rsidRPr="00A44F5A">
        <w:rPr>
          <w:rFonts w:ascii="Simplified Arabic" w:hAnsi="Simplified Arabic" w:cs="Simplified Arabic"/>
          <w:sz w:val="28"/>
          <w:szCs w:val="28"/>
          <w:rtl/>
          <w:lang w:bidi="ar-IQ"/>
        </w:rPr>
        <w:t xml:space="preserve"> بدأت بكين تنقل موقع المناخ من هامش الخطاب السياسي إلى مركز السياسات الوطنية والدبلوماسية. ولم يكن هذا التحول وليد الضغوط الدولية وحدها، بل نابعًا من إدراك داخلي متزايد بأن استمرارية النمو الاقتصادي ترتبط ارتباطًا عضويًا بقدرة الدولة على حماية الموارد الطبيعية، والتكيّف مع التحديات البيئية المعقدة</w:t>
      </w:r>
      <w:r>
        <w:rPr>
          <w:rFonts w:ascii="Simplified Arabic" w:hAnsi="Simplified Arabic" w:cs="Simplified Arabic" w:hint="cs"/>
          <w:sz w:val="28"/>
          <w:szCs w:val="28"/>
          <w:rtl/>
          <w:lang w:bidi="ar-IQ"/>
        </w:rPr>
        <w:t>، و</w:t>
      </w:r>
      <w:r w:rsidRPr="00A44F5A">
        <w:rPr>
          <w:rFonts w:ascii="Simplified Arabic" w:hAnsi="Simplified Arabic" w:cs="Simplified Arabic"/>
          <w:sz w:val="28"/>
          <w:szCs w:val="28"/>
          <w:rtl/>
          <w:lang w:bidi="ar-IQ"/>
        </w:rPr>
        <w:t xml:space="preserve">لقد تبنت الصين، خاصة في </w:t>
      </w:r>
      <w:r w:rsidRPr="00A44F5A">
        <w:rPr>
          <w:rFonts w:ascii="Simplified Arabic" w:hAnsi="Simplified Arabic" w:cs="Simplified Arabic"/>
          <w:sz w:val="28"/>
          <w:szCs w:val="28"/>
          <w:rtl/>
          <w:lang w:bidi="ar-IQ"/>
        </w:rPr>
        <w:lastRenderedPageBreak/>
        <w:t>عهد الرئيس شي جين بينغ، مسارًا يمزج بين البراغماتي</w:t>
      </w:r>
      <w:r w:rsidR="006F21F2">
        <w:rPr>
          <w:rFonts w:ascii="Simplified Arabic" w:hAnsi="Simplified Arabic" w:cs="Simplified Arabic"/>
          <w:sz w:val="28"/>
          <w:szCs w:val="28"/>
          <w:rtl/>
          <w:lang w:bidi="ar-IQ"/>
        </w:rPr>
        <w:t xml:space="preserve">ة الاقتصادية والطموح البيئي، </w:t>
      </w:r>
      <w:r w:rsidR="006F21F2">
        <w:rPr>
          <w:rFonts w:ascii="Simplified Arabic" w:hAnsi="Simplified Arabic" w:cs="Simplified Arabic" w:hint="cs"/>
          <w:sz w:val="28"/>
          <w:szCs w:val="28"/>
          <w:rtl/>
          <w:lang w:bidi="ar-IQ"/>
        </w:rPr>
        <w:t>إذ</w:t>
      </w:r>
      <w:r w:rsidRPr="00A44F5A">
        <w:rPr>
          <w:rFonts w:ascii="Simplified Arabic" w:hAnsi="Simplified Arabic" w:cs="Simplified Arabic"/>
          <w:sz w:val="28"/>
          <w:szCs w:val="28"/>
          <w:rtl/>
          <w:lang w:bidi="ar-IQ"/>
        </w:rPr>
        <w:t xml:space="preserve"> أُعيدت صياغة السياسات التنموية تحت مظلة "الحضارة الإيكولوجية"، كمفهوم أيديولوجي ومؤسسي يعكس التزامًا مبدئيًا بتوجيه مسار النمو نحو الاستدامة. كما تم تضمين هذا التوجه في نصوص الخطة الخمسية الرابعة عشرة، وتُرجِم في استراتيجيات طموحة مثل مبادرة "1+</w:t>
      </w:r>
      <w:r w:rsidRPr="00A44F5A">
        <w:rPr>
          <w:rFonts w:ascii="Simplified Arabic" w:hAnsi="Simplified Arabic" w:cs="Simplified Arabic"/>
          <w:sz w:val="28"/>
          <w:szCs w:val="28"/>
          <w:lang w:bidi="ar-IQ"/>
        </w:rPr>
        <w:t>N</w:t>
      </w:r>
      <w:r w:rsidRPr="00A44F5A">
        <w:rPr>
          <w:rFonts w:ascii="Simplified Arabic" w:hAnsi="Simplified Arabic" w:cs="Simplified Arabic"/>
          <w:sz w:val="28"/>
          <w:szCs w:val="28"/>
          <w:rtl/>
          <w:lang w:bidi="ar-IQ"/>
        </w:rPr>
        <w:t>" الهادفة إلى تقنين وتوسيع الجهد المناخي على المستويات كافة.</w:t>
      </w:r>
    </w:p>
    <w:p w14:paraId="7D2CDEFC" w14:textId="77777777" w:rsidR="00A70E98" w:rsidRPr="00A44F5A" w:rsidRDefault="00A70E98" w:rsidP="00F64C3D">
      <w:pPr>
        <w:bidi/>
        <w:spacing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وفي ضوء ذلك يُعالج هذا المطلب أبعاد السلوك السياسي الصيني تجاه أزمة المناخ من ثلاث زوايا: أولًا من خلال تحليل الخطاب الرسمي والتشريعات البيئية، ثانيًا من خلال استقراء الموقف الصيني في المؤتمرات الدولية والتزاماته التفاوضية، وثالثًا عبر تقييم السياسات العملية التي تعكس توجه الصين نحو التحول الطاقي، وخفض الانبعاثات، والتوسع في الطاقة المتجددة. ويستند الطرح إلى أن الصين تسعى لا فقط إلى حماية مصالحها التنموية، بل إلى صياغة سردية بيئية عالمية تتمايز عن النموذج الغربي، وتُعيد تموضعها كفاعل عالمي مسؤول في معركة الكوكب ضد الانهيار المناخي.</w:t>
      </w:r>
    </w:p>
    <w:p w14:paraId="3D736135" w14:textId="32F4AE3D" w:rsidR="00A70E98" w:rsidRPr="00AD485B" w:rsidRDefault="00A70E98" w:rsidP="00F64C3D">
      <w:pPr>
        <w:pStyle w:val="2"/>
        <w:rPr>
          <w:rtl/>
        </w:rPr>
      </w:pPr>
      <w:bookmarkStart w:id="124" w:name="_Toc197740650"/>
      <w:bookmarkStart w:id="125" w:name="_Toc198136082"/>
      <w:r w:rsidRPr="00AD485B">
        <w:rPr>
          <w:rtl/>
        </w:rPr>
        <w:t xml:space="preserve">أولًا: مواقف الرئاسة الصينية والحزب الشيوعي الصيني من </w:t>
      </w:r>
      <w:r w:rsidR="004E4DD5">
        <w:rPr>
          <w:rtl/>
        </w:rPr>
        <w:t>التغيير</w:t>
      </w:r>
      <w:r w:rsidRPr="00AD485B">
        <w:rPr>
          <w:rtl/>
        </w:rPr>
        <w:t>ات المناخية</w:t>
      </w:r>
      <w:bookmarkEnd w:id="124"/>
      <w:bookmarkEnd w:id="125"/>
    </w:p>
    <w:p w14:paraId="0E650B3E" w14:textId="0F1FE101"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شهدت مواقف القيادة الصينية وعلى رأسها الحزب الشيوعي تحولات استراتيجية واضحة تعكس تطورًا نوعيًا في النظر إلى القضايا البيئية، بعد أن كانت تُصنف تاريخيًا كقضايا ثانوية أمام أولويات النمو الاقتصادي والتوسع الصناعي. لقد أعاد الرئيس الصيني شي جين بينغ توجيه دفة الخطاب السياسي نحو بيئة أكثر شمولية، ترتكز عل</w:t>
      </w:r>
      <w:r w:rsidR="006F21F2">
        <w:rPr>
          <w:rFonts w:ascii="Simplified Arabic" w:hAnsi="Simplified Arabic" w:cs="Simplified Arabic"/>
          <w:sz w:val="28"/>
          <w:szCs w:val="28"/>
          <w:rtl/>
          <w:lang w:bidi="ar-IQ"/>
        </w:rPr>
        <w:t xml:space="preserve">ى فلسفة "الحضارة الإيكولوجية"، </w:t>
      </w:r>
      <w:r w:rsidRPr="00AD485B">
        <w:rPr>
          <w:rFonts w:ascii="Simplified Arabic" w:hAnsi="Simplified Arabic" w:cs="Simplified Arabic"/>
          <w:sz w:val="28"/>
          <w:szCs w:val="28"/>
          <w:rtl/>
          <w:lang w:bidi="ar-IQ"/>
        </w:rPr>
        <w:t>التي أدرجت ضمن النص الدستوري، وتمثل أساسًا أيديولوجيًا جديدًا للتنمية الوطنية، وتقوم على مبدأ التوازن بين الإنسان والطبيعة.</w:t>
      </w:r>
      <w:r w:rsidRPr="00987F95">
        <w:rPr>
          <w:rStyle w:val="a6"/>
          <w:rFonts w:ascii="Simplified Arabic" w:hAnsi="Simplified Arabic" w:cs="Simplified Arabic"/>
          <w:sz w:val="28"/>
          <w:szCs w:val="28"/>
          <w:rtl/>
          <w:lang w:bidi="ar-IQ"/>
        </w:rPr>
        <w:footnoteReference w:id="258"/>
      </w:r>
    </w:p>
    <w:p w14:paraId="556D0CF5" w14:textId="77777777"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يعود هذا التحول في الفكر السياسي البيئي الصيني إلى إدراك متأخر نسبيًا، لكنه حاسم، لخطورة التدهور البيئي وتأثيره على الاستقرار الاجتماعي والاقتصادي للدولة. فمع اتساع فجوة التفاوت التنموي بين المناطق الساحلية والداخلية، وتزايد الضغوط على الموارد الطبيعية، وجدت الصين نفسها أمام ضرورة إعادة بناء نموذجها التنموي. وهنا تدخل مفهوم "الحضارة الإيكولوجية" ليملأ الفراغ الأيديولوجي في التعاطي مع البيئة، من خلال دمج الاعتبارات البيئية ضمن السياسات الاقتصادية والصناعية والتعليمية</w:t>
      </w:r>
      <w:r w:rsidRPr="00987F95">
        <w:rPr>
          <w:rStyle w:val="a6"/>
          <w:rFonts w:ascii="Simplified Arabic" w:hAnsi="Simplified Arabic" w:cs="Simplified Arabic"/>
          <w:sz w:val="28"/>
          <w:szCs w:val="28"/>
          <w:rtl/>
          <w:lang w:bidi="ar-IQ"/>
        </w:rPr>
        <w:footnoteReference w:id="259"/>
      </w:r>
      <w:r w:rsidRPr="00AD485B">
        <w:rPr>
          <w:rFonts w:ascii="Simplified Arabic" w:hAnsi="Simplified Arabic" w:cs="Simplified Arabic"/>
          <w:sz w:val="28"/>
          <w:szCs w:val="28"/>
          <w:rtl/>
          <w:lang w:bidi="ar-IQ"/>
        </w:rPr>
        <w:t>.</w:t>
      </w:r>
    </w:p>
    <w:p w14:paraId="5396FF20" w14:textId="3EE3EE85"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في عام 2020، وخلال خطابه في الجمعية العامة للأمم المتحدة، أعلن الرئيس شي عن التزام الصين بالوصول إلى ذروة انبعاثات الكربون قبل عام 2030، وتحقيق الحياد الكربوني الكامل قبل عام 2060. وقد اعتُبر هذا التصريح نقلة نوعية في الموقف الصيني، ليس فقط على مستوى الخطاب، بل</w:t>
      </w:r>
      <w:r w:rsidR="006F21F2">
        <w:rPr>
          <w:rFonts w:ascii="Simplified Arabic" w:hAnsi="Simplified Arabic" w:cs="Simplified Arabic"/>
          <w:sz w:val="28"/>
          <w:szCs w:val="28"/>
          <w:rtl/>
          <w:lang w:bidi="ar-IQ"/>
        </w:rPr>
        <w:t xml:space="preserve"> في السياسات التنفيذية كذلك، </w:t>
      </w:r>
      <w:r w:rsidR="006F21F2">
        <w:rPr>
          <w:rFonts w:ascii="Simplified Arabic" w:hAnsi="Simplified Arabic" w:cs="Simplified Arabic" w:hint="cs"/>
          <w:sz w:val="28"/>
          <w:szCs w:val="28"/>
          <w:rtl/>
          <w:lang w:bidi="ar-IQ"/>
        </w:rPr>
        <w:t>إذ</w:t>
      </w:r>
      <w:r w:rsidRPr="00AD485B">
        <w:rPr>
          <w:rFonts w:ascii="Simplified Arabic" w:hAnsi="Simplified Arabic" w:cs="Simplified Arabic"/>
          <w:sz w:val="28"/>
          <w:szCs w:val="28"/>
          <w:rtl/>
          <w:lang w:bidi="ar-IQ"/>
        </w:rPr>
        <w:t xml:space="preserve"> تم تضمين هذه الأهداف في الخطة الخمسية الرابعة عشرة، إلى جانب </w:t>
      </w:r>
      <w:r w:rsidRPr="00AD485B">
        <w:rPr>
          <w:rFonts w:ascii="Simplified Arabic" w:hAnsi="Simplified Arabic" w:cs="Simplified Arabic"/>
          <w:sz w:val="28"/>
          <w:szCs w:val="28"/>
          <w:rtl/>
          <w:lang w:bidi="ar-IQ"/>
        </w:rPr>
        <w:lastRenderedPageBreak/>
        <w:t>إطلاق المبادرة المعروفة باسم "1+</w:t>
      </w:r>
      <w:r w:rsidRPr="00AD485B">
        <w:rPr>
          <w:rFonts w:ascii="Simplified Arabic" w:hAnsi="Simplified Arabic" w:cs="Simplified Arabic"/>
          <w:sz w:val="28"/>
          <w:szCs w:val="28"/>
          <w:lang w:bidi="ar-IQ"/>
        </w:rPr>
        <w:t>N</w:t>
      </w:r>
      <w:r w:rsidRPr="00AD485B">
        <w:rPr>
          <w:rFonts w:ascii="Simplified Arabic" w:hAnsi="Simplified Arabic" w:cs="Simplified Arabic"/>
          <w:sz w:val="28"/>
          <w:szCs w:val="28"/>
          <w:rtl/>
          <w:lang w:bidi="ar-IQ"/>
        </w:rPr>
        <w:t>" التي تقدم إطارًا منهجيًا شاملاً لسياسات المناخ تغطي كافة الق</w:t>
      </w:r>
      <w:r w:rsidR="006F21F2">
        <w:rPr>
          <w:rFonts w:ascii="Simplified Arabic" w:hAnsi="Simplified Arabic" w:cs="Simplified Arabic"/>
          <w:sz w:val="28"/>
          <w:szCs w:val="28"/>
          <w:rtl/>
          <w:lang w:bidi="ar-IQ"/>
        </w:rPr>
        <w:t>طاعات الاقتصادية والبيئية. وت</w:t>
      </w:r>
      <w:r w:rsidR="006F21F2">
        <w:rPr>
          <w:rFonts w:ascii="Simplified Arabic" w:hAnsi="Simplified Arabic" w:cs="Simplified Arabic" w:hint="cs"/>
          <w:sz w:val="28"/>
          <w:szCs w:val="28"/>
          <w:rtl/>
          <w:lang w:bidi="ar-IQ"/>
        </w:rPr>
        <w:t>سعى</w:t>
      </w:r>
      <w:r w:rsidRPr="00AD485B">
        <w:rPr>
          <w:rFonts w:ascii="Simplified Arabic" w:hAnsi="Simplified Arabic" w:cs="Simplified Arabic"/>
          <w:sz w:val="28"/>
          <w:szCs w:val="28"/>
          <w:rtl/>
          <w:lang w:bidi="ar-IQ"/>
        </w:rPr>
        <w:t xml:space="preserve"> هذه المبادرة إلى بناء نظام حوكمة مناخية يعتمد على مؤشرات كمية دقيقة، ويشمل إصلاحات في مجالات الطاقة والنقل والبنية التحتية والتخطيط الحضري</w:t>
      </w:r>
      <w:r w:rsidRPr="00987F95">
        <w:rPr>
          <w:rStyle w:val="a6"/>
          <w:rFonts w:ascii="Simplified Arabic" w:hAnsi="Simplified Arabic" w:cs="Simplified Arabic"/>
          <w:sz w:val="28"/>
          <w:szCs w:val="28"/>
          <w:rtl/>
          <w:lang w:bidi="ar-IQ"/>
        </w:rPr>
        <w:footnoteReference w:id="260"/>
      </w:r>
      <w:r w:rsidRPr="00AD485B">
        <w:rPr>
          <w:rFonts w:ascii="Simplified Arabic" w:hAnsi="Simplified Arabic" w:cs="Simplified Arabic"/>
          <w:sz w:val="28"/>
          <w:szCs w:val="28"/>
          <w:rtl/>
          <w:lang w:bidi="ar-IQ"/>
        </w:rPr>
        <w:t>.</w:t>
      </w:r>
    </w:p>
    <w:p w14:paraId="62C64C95" w14:textId="77777777"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إلى جانب ذلك، أصدرت الصين عددًا من الوثائق التوجيهية مثل "الرؤية الاستراتيجية لتحقيق الحياد الكربوني"، التي تحدد خارطة طريق مفصلة للتحول الأخضر في مختلف القطاعات. وبرزت توجهات واضحة نحو رفع كفاءة استهلاك الطاقة، والحد من كثافة الكربون في الناتج المحلي الإجمالي، والتوسع في تقنيات احتجاز الكربون وتخزينه. كما وضعت الحكومة أهدافًا لخفض الانبعاثات غير المباشرة المرتبطة بسلاسل التوريد والأنشطة التجارية، في إطار توجه شامل لتقليل البصمة البيئية للنمو الاقتصادي</w:t>
      </w:r>
      <w:r w:rsidRPr="00987F95">
        <w:rPr>
          <w:rStyle w:val="a6"/>
          <w:rFonts w:ascii="Simplified Arabic" w:hAnsi="Simplified Arabic" w:cs="Simplified Arabic"/>
          <w:sz w:val="28"/>
          <w:szCs w:val="28"/>
          <w:rtl/>
          <w:lang w:bidi="ar-IQ"/>
        </w:rPr>
        <w:footnoteReference w:id="261"/>
      </w:r>
      <w:r w:rsidRPr="00AD485B">
        <w:rPr>
          <w:rFonts w:ascii="Simplified Arabic" w:hAnsi="Simplified Arabic" w:cs="Simplified Arabic"/>
          <w:sz w:val="28"/>
          <w:szCs w:val="28"/>
          <w:rtl/>
          <w:lang w:bidi="ar-IQ"/>
        </w:rPr>
        <w:t>.</w:t>
      </w:r>
    </w:p>
    <w:p w14:paraId="6C74E7C9" w14:textId="77777777"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من ناحية أيديولوجية، يُظهر تبني مفهوم "الحضارة الإيكولوجية" في الدستور مدى التحول في تصور الحزب الشيوعي للعلاقة بين الإنسان والبيئة. فبعد عقود من النمو الاقتصادي المحموم، باتت القيادة الصينية تدرك أن التنمية غير المستدامة تُمثل تهديدًا على المدى البعيد. وقد تم ربط هذا المفهوم بمفردات سياسية جديدة مثل "صين جميلة" و"التنمية عالية الجودة"، التي أصبحت ركيزة في خطاب شي جين بينغ منذ المؤتمر الوطني التاسع عشر للحزب</w:t>
      </w:r>
      <w:r w:rsidRPr="00987F95">
        <w:rPr>
          <w:rStyle w:val="a6"/>
          <w:rFonts w:ascii="Simplified Arabic" w:hAnsi="Simplified Arabic" w:cs="Simplified Arabic"/>
          <w:sz w:val="28"/>
          <w:szCs w:val="28"/>
          <w:rtl/>
          <w:lang w:bidi="ar-IQ"/>
        </w:rPr>
        <w:footnoteReference w:id="262"/>
      </w:r>
      <w:r w:rsidRPr="00AD485B">
        <w:rPr>
          <w:rFonts w:ascii="Simplified Arabic" w:hAnsi="Simplified Arabic" w:cs="Simplified Arabic"/>
          <w:sz w:val="28"/>
          <w:szCs w:val="28"/>
          <w:rtl/>
          <w:lang w:bidi="ar-IQ"/>
        </w:rPr>
        <w:t>.</w:t>
      </w:r>
    </w:p>
    <w:p w14:paraId="5BED0D4B" w14:textId="77777777"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وما يُلفت النظر في السياق الصيني هو مدى تكامل الفكر السياسي مع البحث الأكاديمي والممارسة المؤسسية، إذ تم تأسيس مراكز دراسات ومؤسسات تعليمية تعنى بتطوير فكر "شي جين بينغ حول الحضارة الإيكولوجية"، مما يعكس توجهًا متصاعدًا نحو بناء بيئة معرفية تدعم السياسات البيئية من خلال إنتاج المعرفة وتوجيه الرأي العام. وقد أصبح هذا الفكر أحد الركائز المعتمدة لتوجيه السياسات العامة ومؤشرات الأداء الحكومي على الصعيدين المحلي والدولي</w:t>
      </w:r>
      <w:r w:rsidRPr="00987F95">
        <w:rPr>
          <w:rStyle w:val="a6"/>
          <w:rFonts w:ascii="Simplified Arabic" w:hAnsi="Simplified Arabic" w:cs="Simplified Arabic"/>
          <w:sz w:val="28"/>
          <w:szCs w:val="28"/>
          <w:rtl/>
          <w:lang w:bidi="ar-IQ"/>
        </w:rPr>
        <w:footnoteReference w:id="263"/>
      </w:r>
      <w:r w:rsidRPr="00AD485B">
        <w:rPr>
          <w:rFonts w:ascii="Simplified Arabic" w:hAnsi="Simplified Arabic" w:cs="Simplified Arabic"/>
          <w:sz w:val="28"/>
          <w:szCs w:val="28"/>
          <w:rtl/>
          <w:lang w:bidi="ar-IQ"/>
        </w:rPr>
        <w:t>.</w:t>
      </w:r>
    </w:p>
    <w:p w14:paraId="3023D914" w14:textId="77777777"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 xml:space="preserve">تحت قيادة شي، عززت الصين موقعها كدولة فاعلة على الصعيد المناخي العالمي، وهو ما تجلى في إعلانها خلال قمة المناخ العالمية 2025 عن خطة شاملة تتضمن تخفيض الانبعاثات في جميع القطاعات الصناعية والزراعية والخدمية، بل وتغطي مختلف أنواع الغازات الدفيئة. كما دعمت هذه </w:t>
      </w:r>
      <w:r w:rsidRPr="00AD485B">
        <w:rPr>
          <w:rFonts w:ascii="Simplified Arabic" w:hAnsi="Simplified Arabic" w:cs="Simplified Arabic"/>
          <w:sz w:val="28"/>
          <w:szCs w:val="28"/>
          <w:rtl/>
          <w:lang w:bidi="ar-IQ"/>
        </w:rPr>
        <w:lastRenderedPageBreak/>
        <w:t>السياسات باستثمارات ضخمة في مجالات الطاقة النظيفة، وتمكنت من تجاوز أهدافها الوطنية لتركيب 1,200 جيجاواط من الطاقة الشمسية والرياح بحلول منتصف عام 2024، وهو إنجاز فاق التوقعات وحدد معيارًا دوليًا جديدًا للتوسع في الطاقة المتجددة</w:t>
      </w:r>
      <w:r w:rsidRPr="00987F95">
        <w:rPr>
          <w:rStyle w:val="a6"/>
          <w:rFonts w:ascii="Simplified Arabic" w:hAnsi="Simplified Arabic" w:cs="Simplified Arabic"/>
          <w:sz w:val="28"/>
          <w:szCs w:val="28"/>
          <w:rtl/>
          <w:lang w:bidi="ar-IQ"/>
        </w:rPr>
        <w:footnoteReference w:id="264"/>
      </w:r>
      <w:r w:rsidRPr="00AD485B">
        <w:rPr>
          <w:rFonts w:ascii="Simplified Arabic" w:hAnsi="Simplified Arabic" w:cs="Simplified Arabic"/>
          <w:sz w:val="28"/>
          <w:szCs w:val="28"/>
          <w:rtl/>
          <w:lang w:bidi="ar-IQ"/>
        </w:rPr>
        <w:t>.</w:t>
      </w:r>
    </w:p>
    <w:p w14:paraId="6A4B9E25" w14:textId="4942431A" w:rsidR="00A70E98" w:rsidRPr="00AD485B"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 xml:space="preserve">ومع ذلك، يظل هذا الطموح البيئي مشوبًا بجملة من التحديات والانتقادات، أبرزها استمرار اعتماد الصين على الفحم كمصدر رئيسي للطاقة، رغم تعهداتها المتكررة بالانتقال نحو مصادر نظيفة. وفي الواقع، لا تزال الصين تُشيّد العشرات من محطات الطاقة العاملة بالفحم، بحجة تأمين الطلب المتزايد على الكهرباء وضمان استقرار منظومة الطاقة الوطنية، خاصةً في ظل الفجوات الجغرافية في توزيع إنتاج الطاقة المتجددة. كما تستمر في تمويل مشاريع طاقة تقليدية في الخارج، لا سيما </w:t>
      </w:r>
      <w:r w:rsidR="006F21F2">
        <w:rPr>
          <w:rFonts w:ascii="Simplified Arabic" w:hAnsi="Simplified Arabic" w:cs="Simplified Arabic" w:hint="cs"/>
          <w:sz w:val="28"/>
          <w:szCs w:val="28"/>
          <w:rtl/>
          <w:lang w:bidi="ar-IQ"/>
        </w:rPr>
        <w:t xml:space="preserve">من </w:t>
      </w:r>
      <w:r w:rsidRPr="00AD485B">
        <w:rPr>
          <w:rFonts w:ascii="Simplified Arabic" w:hAnsi="Simplified Arabic" w:cs="Simplified Arabic"/>
          <w:sz w:val="28"/>
          <w:szCs w:val="28"/>
          <w:rtl/>
          <w:lang w:bidi="ar-IQ"/>
        </w:rPr>
        <w:t>ضمن مبادرة الحزام والطريق، مما يُثير تساؤلات حول مدى اتساق السياسات الخارجية مع الالتزامات البيئية المعلنة</w:t>
      </w:r>
      <w:r w:rsidRPr="00987F95">
        <w:rPr>
          <w:rStyle w:val="a6"/>
          <w:rFonts w:ascii="Simplified Arabic" w:hAnsi="Simplified Arabic" w:cs="Simplified Arabic"/>
          <w:sz w:val="28"/>
          <w:szCs w:val="28"/>
          <w:rtl/>
          <w:lang w:bidi="ar-IQ"/>
        </w:rPr>
        <w:footnoteReference w:id="265"/>
      </w:r>
      <w:r w:rsidRPr="00AD485B">
        <w:rPr>
          <w:rFonts w:ascii="Simplified Arabic" w:hAnsi="Simplified Arabic" w:cs="Simplified Arabic"/>
          <w:sz w:val="28"/>
          <w:szCs w:val="28"/>
          <w:rtl/>
          <w:lang w:bidi="ar-IQ"/>
        </w:rPr>
        <w:t>.</w:t>
      </w:r>
    </w:p>
    <w:p w14:paraId="71FECF06" w14:textId="11DE9D81" w:rsidR="00A70E98" w:rsidRDefault="00A70E98" w:rsidP="00F64C3D">
      <w:pPr>
        <w:bidi/>
        <w:spacing w:line="240" w:lineRule="auto"/>
        <w:ind w:firstLine="720"/>
        <w:jc w:val="both"/>
        <w:rPr>
          <w:rFonts w:ascii="Simplified Arabic" w:hAnsi="Simplified Arabic" w:cs="Simplified Arabic"/>
          <w:sz w:val="28"/>
          <w:szCs w:val="28"/>
          <w:rtl/>
          <w:lang w:bidi="ar-IQ"/>
        </w:rPr>
      </w:pPr>
      <w:r w:rsidRPr="00AD485B">
        <w:rPr>
          <w:rFonts w:ascii="Simplified Arabic" w:hAnsi="Simplified Arabic" w:cs="Simplified Arabic"/>
          <w:sz w:val="28"/>
          <w:szCs w:val="28"/>
          <w:rtl/>
          <w:lang w:bidi="ar-IQ"/>
        </w:rPr>
        <w:t>علاوة على ذلك، تثار شكوك بشأن دقة وشفافية البيانات البيئية</w:t>
      </w:r>
      <w:r w:rsidR="006F21F2">
        <w:rPr>
          <w:rFonts w:ascii="Simplified Arabic" w:hAnsi="Simplified Arabic" w:cs="Simplified Arabic"/>
          <w:sz w:val="28"/>
          <w:szCs w:val="28"/>
          <w:rtl/>
          <w:lang w:bidi="ar-IQ"/>
        </w:rPr>
        <w:t xml:space="preserve"> الصادرة عن السلطات الصينية، </w:t>
      </w:r>
      <w:r w:rsidR="006F21F2">
        <w:rPr>
          <w:rFonts w:ascii="Simplified Arabic" w:hAnsi="Simplified Arabic" w:cs="Simplified Arabic" w:hint="cs"/>
          <w:sz w:val="28"/>
          <w:szCs w:val="28"/>
          <w:rtl/>
          <w:lang w:bidi="ar-IQ"/>
        </w:rPr>
        <w:t>إذ</w:t>
      </w:r>
      <w:r w:rsidRPr="00AD485B">
        <w:rPr>
          <w:rFonts w:ascii="Simplified Arabic" w:hAnsi="Simplified Arabic" w:cs="Simplified Arabic"/>
          <w:sz w:val="28"/>
          <w:szCs w:val="28"/>
          <w:rtl/>
          <w:lang w:bidi="ar-IQ"/>
        </w:rPr>
        <w:t xml:space="preserve"> تشير عدة تقارير إلى غياب آليات تحقق دولية موثوقة يمكن من خلالها تقييم مدى التقدم الفعلي في تقليل الانبعاثات وتحقيق أهداف الاستدامة. هذه التحديات تمثل معضلة حقيقية أمام الصين، التي تسعى من جهة إلى تقديم نفسها كقائد عالمي في قضايا المناخ، ومن جهة أخرى تواجه ضغوطًا داخلية وخارجية للوفاء بالتزاماتها دون التأثير على استقرارها الاقتصادي</w:t>
      </w:r>
      <w:r w:rsidRPr="00987F95">
        <w:rPr>
          <w:rStyle w:val="a6"/>
          <w:rFonts w:ascii="Simplified Arabic" w:hAnsi="Simplified Arabic" w:cs="Simplified Arabic"/>
          <w:sz w:val="28"/>
          <w:szCs w:val="28"/>
          <w:rtl/>
          <w:lang w:bidi="ar-IQ"/>
        </w:rPr>
        <w:footnoteReference w:id="266"/>
      </w:r>
      <w:r w:rsidRPr="00AD485B">
        <w:rPr>
          <w:rFonts w:ascii="Simplified Arabic" w:hAnsi="Simplified Arabic" w:cs="Simplified Arabic"/>
          <w:sz w:val="28"/>
          <w:szCs w:val="28"/>
          <w:rtl/>
          <w:lang w:bidi="ar-IQ"/>
        </w:rPr>
        <w:t>.</w:t>
      </w:r>
    </w:p>
    <w:p w14:paraId="5759145C" w14:textId="27F42EF6" w:rsidR="00A70E98" w:rsidRPr="004A57B0" w:rsidRDefault="00A70E98" w:rsidP="00C132E2">
      <w:pPr>
        <w:pStyle w:val="3"/>
        <w:rPr>
          <w:rtl/>
        </w:rPr>
      </w:pPr>
      <w:bookmarkStart w:id="126" w:name="_Toc197740651"/>
      <w:bookmarkStart w:id="127" w:name="_Toc198136083"/>
      <w:r w:rsidRPr="004A57B0">
        <w:rPr>
          <w:rtl/>
        </w:rPr>
        <w:t>ثانيًا: سياسة الصين في المؤتمرات الدولية لل</w:t>
      </w:r>
      <w:r w:rsidR="00555179">
        <w:rPr>
          <w:rtl/>
        </w:rPr>
        <w:t>تغيير</w:t>
      </w:r>
      <w:r w:rsidRPr="004A57B0">
        <w:rPr>
          <w:rtl/>
        </w:rPr>
        <w:t>ات المناخية</w:t>
      </w:r>
      <w:bookmarkEnd w:id="126"/>
      <w:bookmarkEnd w:id="127"/>
    </w:p>
    <w:p w14:paraId="0F6EFEF1" w14:textId="2AF81C36"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يشكل الحضور الصيني في المؤتمرات الدولية المتعلقة بالمناخ أحد أبرز جوانب تبلور الدور العالمي الجديد للصين، حيث تسعى من خلال هذه المشاركات إلى تحقيق مجموعة من الأهداف الاستراتيجية، تشمل تعزيز نفوذها الجيوسياسي، وتأكيد التزامها بمسؤولياتها الدولية، والدفاع عن مصالح الدول النامية، خصوصًا تلك المنخرطة معها في شراكات اقتصادية وتنموية ضمن مبادرة الحزام والطريق. لقد مثل انضمام الصين إلى اتفاقية الأمم المتحدة الإطارية بشأن </w:t>
      </w:r>
      <w:r w:rsidR="004E4DD5">
        <w:rPr>
          <w:rFonts w:ascii="Simplified Arabic" w:hAnsi="Simplified Arabic" w:cs="Simplified Arabic"/>
          <w:sz w:val="28"/>
          <w:szCs w:val="28"/>
          <w:rtl/>
          <w:lang w:bidi="ar-IQ"/>
        </w:rPr>
        <w:t>التغيير</w:t>
      </w:r>
      <w:r w:rsidRPr="004A57B0">
        <w:rPr>
          <w:rFonts w:ascii="Simplified Arabic" w:hAnsi="Simplified Arabic" w:cs="Simplified Arabic"/>
          <w:sz w:val="28"/>
          <w:szCs w:val="28"/>
          <w:rtl/>
          <w:lang w:bidi="ar-IQ"/>
        </w:rPr>
        <w:t xml:space="preserve"> المناخي عام 1993 نقطة انطلاق نحو تحول تدريجي في رؤيتها للمفاوضات المناخية، من التفاعل الحذر إلى الدور النشط والقيادي</w:t>
      </w:r>
      <w:r w:rsidRPr="00987F95">
        <w:rPr>
          <w:rStyle w:val="a6"/>
          <w:rFonts w:ascii="Simplified Arabic" w:hAnsi="Simplified Arabic" w:cs="Simplified Arabic"/>
          <w:sz w:val="28"/>
          <w:szCs w:val="28"/>
          <w:rtl/>
          <w:lang w:bidi="ar-IQ"/>
        </w:rPr>
        <w:footnoteReference w:id="267"/>
      </w:r>
      <w:r w:rsidRPr="004A57B0">
        <w:rPr>
          <w:rFonts w:ascii="Simplified Arabic" w:hAnsi="Simplified Arabic" w:cs="Simplified Arabic"/>
          <w:sz w:val="28"/>
          <w:szCs w:val="28"/>
          <w:rtl/>
          <w:lang w:bidi="ar-IQ"/>
        </w:rPr>
        <w:t>.</w:t>
      </w:r>
    </w:p>
    <w:p w14:paraId="30371E25" w14:textId="21EF4610"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lastRenderedPageBreak/>
        <w:t>منذ بداية الألفية الجديدة، بدأت الصين تكثف حضورها في مؤتمرات الأطراف (</w:t>
      </w:r>
      <w:r w:rsidRPr="004A57B0">
        <w:rPr>
          <w:rFonts w:ascii="Simplified Arabic" w:hAnsi="Simplified Arabic" w:cs="Simplified Arabic"/>
          <w:sz w:val="28"/>
          <w:szCs w:val="28"/>
          <w:lang w:bidi="ar-IQ"/>
        </w:rPr>
        <w:t>COP</w:t>
      </w:r>
      <w:r w:rsidRPr="004A57B0">
        <w:rPr>
          <w:rFonts w:ascii="Simplified Arabic" w:hAnsi="Simplified Arabic" w:cs="Simplified Arabic"/>
          <w:sz w:val="28"/>
          <w:szCs w:val="28"/>
          <w:rtl/>
          <w:lang w:bidi="ar-IQ"/>
        </w:rPr>
        <w:t>)، مستفيدة من موقعها كممثل بارز لمجموعة الدول النامية، ومتسلحة بمبدأ "المسؤوليات المشتركة ولكن المتباينة"، الذي تبنته بشكل رسمي كمرتكز رئيسي لسياستها التفاوضية. هذا المبدأ يُعد حجر الزاوية في الخطاب الصيني داخل هذه المنتديات، إذ تصر بكين على أن المسؤولية التاريخية لل</w:t>
      </w:r>
      <w:r w:rsidR="00555179">
        <w:rPr>
          <w:rFonts w:ascii="Simplified Arabic" w:hAnsi="Simplified Arabic" w:cs="Simplified Arabic"/>
          <w:sz w:val="28"/>
          <w:szCs w:val="28"/>
          <w:rtl/>
          <w:lang w:bidi="ar-IQ"/>
        </w:rPr>
        <w:t>تغيير</w:t>
      </w:r>
      <w:r w:rsidRPr="004A57B0">
        <w:rPr>
          <w:rFonts w:ascii="Simplified Arabic" w:hAnsi="Simplified Arabic" w:cs="Simplified Arabic"/>
          <w:sz w:val="28"/>
          <w:szCs w:val="28"/>
          <w:rtl/>
          <w:lang w:bidi="ar-IQ"/>
        </w:rPr>
        <w:t xml:space="preserve"> المناخي تقع على عاتق الدول الصناعية التي استفادت لعقود من الوقود الأحفوري دون الاكتراث بالتكلفة البيئية، </w:t>
      </w:r>
      <w:r w:rsidR="00CC42EC">
        <w:rPr>
          <w:rFonts w:ascii="Simplified Arabic" w:hAnsi="Simplified Arabic" w:cs="Simplified Arabic"/>
          <w:sz w:val="28"/>
          <w:szCs w:val="28"/>
          <w:rtl/>
          <w:lang w:bidi="ar-IQ"/>
        </w:rPr>
        <w:t>ومن ثم</w:t>
      </w:r>
      <w:r w:rsidRPr="004A57B0">
        <w:rPr>
          <w:rFonts w:ascii="Simplified Arabic" w:hAnsi="Simplified Arabic" w:cs="Simplified Arabic"/>
          <w:sz w:val="28"/>
          <w:szCs w:val="28"/>
          <w:rtl/>
          <w:lang w:bidi="ar-IQ"/>
        </w:rPr>
        <w:t xml:space="preserve"> فإنها مطالبة بتقديم التمويل والتكنولوجيا للدول النامية كي تتمكن من تنفيذ التزاماتها</w:t>
      </w:r>
      <w:r w:rsidRPr="00987F95">
        <w:rPr>
          <w:rStyle w:val="a6"/>
          <w:rFonts w:ascii="Simplified Arabic" w:hAnsi="Simplified Arabic" w:cs="Simplified Arabic"/>
          <w:sz w:val="28"/>
          <w:szCs w:val="28"/>
          <w:rtl/>
          <w:lang w:bidi="ar-IQ"/>
        </w:rPr>
        <w:footnoteReference w:id="268"/>
      </w:r>
      <w:r w:rsidRPr="004A57B0">
        <w:rPr>
          <w:rFonts w:ascii="Simplified Arabic" w:hAnsi="Simplified Arabic" w:cs="Simplified Arabic"/>
          <w:sz w:val="28"/>
          <w:szCs w:val="28"/>
          <w:rtl/>
          <w:lang w:bidi="ar-IQ"/>
        </w:rPr>
        <w:t>.</w:t>
      </w:r>
    </w:p>
    <w:p w14:paraId="4D8C4CEE" w14:textId="38F557B2"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في مؤتمر الأطراف التاسع والعشرين (</w:t>
      </w:r>
      <w:r w:rsidRPr="004A57B0">
        <w:rPr>
          <w:rFonts w:ascii="Simplified Arabic" w:hAnsi="Simplified Arabic" w:cs="Simplified Arabic"/>
          <w:sz w:val="28"/>
          <w:szCs w:val="28"/>
          <w:lang w:bidi="ar-IQ"/>
        </w:rPr>
        <w:t>COP29</w:t>
      </w:r>
      <w:r w:rsidRPr="004A57B0">
        <w:rPr>
          <w:rFonts w:ascii="Simplified Arabic" w:hAnsi="Simplified Arabic" w:cs="Simplified Arabic"/>
          <w:sz w:val="28"/>
          <w:szCs w:val="28"/>
          <w:rtl/>
          <w:lang w:bidi="ar-IQ"/>
        </w:rPr>
        <w:t xml:space="preserve">) الذي عُقد في باكو، أذربيجان، في نوفمبر 2024، قدمت الصين نموذجًا </w:t>
      </w:r>
      <w:r w:rsidR="006F21F2">
        <w:rPr>
          <w:rFonts w:ascii="Simplified Arabic" w:hAnsi="Simplified Arabic" w:cs="Simplified Arabic"/>
          <w:sz w:val="28"/>
          <w:szCs w:val="28"/>
          <w:rtl/>
          <w:lang w:bidi="ar-IQ"/>
        </w:rPr>
        <w:t>لقيادة تفاوضية حازمة من خلال تر</w:t>
      </w:r>
      <w:r w:rsidR="006F21F2">
        <w:rPr>
          <w:rFonts w:ascii="Simplified Arabic" w:hAnsi="Simplified Arabic" w:cs="Simplified Arabic" w:hint="cs"/>
          <w:sz w:val="28"/>
          <w:szCs w:val="28"/>
          <w:rtl/>
          <w:lang w:bidi="ar-IQ"/>
        </w:rPr>
        <w:t>أ</w:t>
      </w:r>
      <w:r w:rsidR="006F21F2">
        <w:rPr>
          <w:rFonts w:ascii="Simplified Arabic" w:hAnsi="Simplified Arabic" w:cs="Simplified Arabic"/>
          <w:sz w:val="28"/>
          <w:szCs w:val="28"/>
          <w:rtl/>
          <w:lang w:bidi="ar-IQ"/>
        </w:rPr>
        <w:t xml:space="preserve">سها لمجموعة الـ77+الصين، </w:t>
      </w:r>
      <w:r w:rsidR="006F21F2">
        <w:rPr>
          <w:rFonts w:ascii="Simplified Arabic" w:hAnsi="Simplified Arabic" w:cs="Simplified Arabic" w:hint="cs"/>
          <w:sz w:val="28"/>
          <w:szCs w:val="28"/>
          <w:rtl/>
          <w:lang w:bidi="ar-IQ"/>
        </w:rPr>
        <w:t>إذ</w:t>
      </w:r>
      <w:r w:rsidRPr="004A57B0">
        <w:rPr>
          <w:rFonts w:ascii="Simplified Arabic" w:hAnsi="Simplified Arabic" w:cs="Simplified Arabic"/>
          <w:sz w:val="28"/>
          <w:szCs w:val="28"/>
          <w:rtl/>
          <w:lang w:bidi="ar-IQ"/>
        </w:rPr>
        <w:t xml:space="preserve"> طالبت باسم المجموعة الدول المتقدمة بتقديم 1.8 تريليون دولار سنويًا لتمويل جهود التكيف والتخفيف في الدول النامية. وقد استندت الصين في هذه المطالب إلى الدراسات العلمية التي أظهرت أن تكلفة التكيف مع </w:t>
      </w:r>
      <w:r w:rsidR="004E4DD5">
        <w:rPr>
          <w:rFonts w:ascii="Simplified Arabic" w:hAnsi="Simplified Arabic" w:cs="Simplified Arabic"/>
          <w:sz w:val="28"/>
          <w:szCs w:val="28"/>
          <w:rtl/>
          <w:lang w:bidi="ar-IQ"/>
        </w:rPr>
        <w:t>التغيير</w:t>
      </w:r>
      <w:r w:rsidRPr="004A57B0">
        <w:rPr>
          <w:rFonts w:ascii="Simplified Arabic" w:hAnsi="Simplified Arabic" w:cs="Simplified Arabic"/>
          <w:sz w:val="28"/>
          <w:szCs w:val="28"/>
          <w:rtl/>
          <w:lang w:bidi="ar-IQ"/>
        </w:rPr>
        <w:t xml:space="preserve"> المناخي، لا سيما في إفريقيا وجنوب آسيا، باتت تتجاوز بكثير ما هو متاح من التمويل الدولي الحالي</w:t>
      </w:r>
      <w:r w:rsidRPr="00987F95">
        <w:rPr>
          <w:rStyle w:val="a6"/>
          <w:rFonts w:ascii="Simplified Arabic" w:hAnsi="Simplified Arabic" w:cs="Simplified Arabic"/>
          <w:sz w:val="28"/>
          <w:szCs w:val="28"/>
          <w:rtl/>
          <w:lang w:bidi="ar-IQ"/>
        </w:rPr>
        <w:footnoteReference w:id="269"/>
      </w:r>
      <w:r w:rsidRPr="004A57B0">
        <w:rPr>
          <w:rFonts w:ascii="Simplified Arabic" w:hAnsi="Simplified Arabic" w:cs="Simplified Arabic"/>
          <w:sz w:val="28"/>
          <w:szCs w:val="28"/>
          <w:rtl/>
          <w:lang w:bidi="ar-IQ"/>
        </w:rPr>
        <w:t>.</w:t>
      </w:r>
    </w:p>
    <w:p w14:paraId="1A7017FC" w14:textId="4DE7C725"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في هذا السياق، لم يكن الموقف الصيني مجرد مطالبة مالية، بل تضمن رؤية شاملة لإصلاح آليات تمويل المناخ العالمي، من خلال التأكيد على ضرورة تحويل المؤسسات المالية متعددة الأطراف إلى أدوات لخدمة التنمية المستدامة الحقيقية، بعيدًا عن الشروط المجحفة والآليات البيروقراطية المعقدة. واعتبرت الصين أن معالجة </w:t>
      </w:r>
      <w:r w:rsidR="00555179">
        <w:rPr>
          <w:rFonts w:ascii="Simplified Arabic" w:hAnsi="Simplified Arabic" w:cs="Simplified Arabic"/>
          <w:sz w:val="28"/>
          <w:szCs w:val="28"/>
          <w:rtl/>
          <w:lang w:bidi="ar-IQ"/>
        </w:rPr>
        <w:t>تغيير</w:t>
      </w:r>
      <w:r w:rsidRPr="004A57B0">
        <w:rPr>
          <w:rFonts w:ascii="Simplified Arabic" w:hAnsi="Simplified Arabic" w:cs="Simplified Arabic"/>
          <w:sz w:val="28"/>
          <w:szCs w:val="28"/>
          <w:rtl/>
          <w:lang w:bidi="ar-IQ"/>
        </w:rPr>
        <w:t xml:space="preserve"> المناخ يجب أن تتم في إطار "نظام دولي أكثر عدالة وتعددية"، ما يعكس مزجًا بين الخطاب البيئي والخطاب السياسي المناهض للهيمنة الغربية</w:t>
      </w:r>
      <w:r w:rsidRPr="00987F95">
        <w:rPr>
          <w:rStyle w:val="a6"/>
          <w:rFonts w:ascii="Simplified Arabic" w:hAnsi="Simplified Arabic" w:cs="Simplified Arabic"/>
          <w:sz w:val="28"/>
          <w:szCs w:val="28"/>
          <w:rtl/>
          <w:lang w:bidi="ar-IQ"/>
        </w:rPr>
        <w:footnoteReference w:id="270"/>
      </w:r>
      <w:r w:rsidRPr="004A57B0">
        <w:rPr>
          <w:rFonts w:ascii="Simplified Arabic" w:hAnsi="Simplified Arabic" w:cs="Simplified Arabic"/>
          <w:sz w:val="28"/>
          <w:szCs w:val="28"/>
          <w:rtl/>
          <w:lang w:bidi="ar-IQ"/>
        </w:rPr>
        <w:t>.</w:t>
      </w:r>
    </w:p>
    <w:p w14:paraId="5954EA00" w14:textId="77777777"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أما في مؤتمر </w:t>
      </w:r>
      <w:r w:rsidRPr="004A57B0">
        <w:rPr>
          <w:rFonts w:ascii="Simplified Arabic" w:hAnsi="Simplified Arabic" w:cs="Simplified Arabic"/>
          <w:sz w:val="28"/>
          <w:szCs w:val="28"/>
          <w:lang w:bidi="ar-IQ"/>
        </w:rPr>
        <w:t>COP28</w:t>
      </w:r>
      <w:r w:rsidRPr="004A57B0">
        <w:rPr>
          <w:rFonts w:ascii="Simplified Arabic" w:hAnsi="Simplified Arabic" w:cs="Simplified Arabic"/>
          <w:sz w:val="28"/>
          <w:szCs w:val="28"/>
          <w:rtl/>
          <w:lang w:bidi="ar-IQ"/>
        </w:rPr>
        <w:t xml:space="preserve"> الذي انعقد في دبي عام 2023، فقد شاركت الصين في عدد من المبادرات الطوعية التي أكدت من خلالها على التزامها بتعزيز التعاون الدولي في مجال المناخ، ومنها توقيعها على "إعلان الإمارات حول الزراعة المستدامة والنظم الغذائية المقاومة للمناخ"، ومساهمتها في مبادرة الإنذارات المبكرة لجميع الدول، والتي تهدف إلى تعزيز قدرة الدول النامية على التنبؤ بالكوارث المناخية والتكيف معها</w:t>
      </w:r>
      <w:r w:rsidRPr="00987F95">
        <w:rPr>
          <w:rStyle w:val="a6"/>
          <w:rFonts w:ascii="Simplified Arabic" w:hAnsi="Simplified Arabic" w:cs="Simplified Arabic"/>
          <w:sz w:val="28"/>
          <w:szCs w:val="28"/>
          <w:rtl/>
          <w:lang w:bidi="ar-IQ"/>
        </w:rPr>
        <w:footnoteReference w:id="271"/>
      </w:r>
      <w:r w:rsidRPr="004A57B0">
        <w:rPr>
          <w:rFonts w:ascii="Simplified Arabic" w:hAnsi="Simplified Arabic" w:cs="Simplified Arabic"/>
          <w:sz w:val="28"/>
          <w:szCs w:val="28"/>
          <w:rtl/>
          <w:lang w:bidi="ar-IQ"/>
        </w:rPr>
        <w:t>.</w:t>
      </w:r>
    </w:p>
    <w:p w14:paraId="29A1D878" w14:textId="77777777"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lastRenderedPageBreak/>
        <w:t>وقد تميز هذا المؤتمر بتقارب غير مسبوق بين الصين والولايات المتحدة في القضايا البيئية، حيث اتفقتا في نوفمبر 2023 على مبادرة مشتركة لمضاعفة استخدام الطاقة المتجددة عالميًا بحلول عام 2030، وخفض انبعاثات الميثان، وتعزيز حماية الغابات. وقد مثّل هذا الاتفاق خطوة مهمة نحو عزل ملف المناخ عن التوترات الجيوسياسية الأخرى، وإن بشكل نسبي.</w:t>
      </w:r>
      <w:r w:rsidRPr="004A57B0">
        <w:rPr>
          <w:rStyle w:val="a6"/>
          <w:rFonts w:ascii="Simplified Arabic" w:hAnsi="Simplified Arabic" w:cs="Simplified Arabic"/>
          <w:sz w:val="28"/>
          <w:szCs w:val="28"/>
          <w:rtl/>
          <w:lang w:bidi="ar-IQ"/>
        </w:rPr>
        <w:t xml:space="preserve"> </w:t>
      </w:r>
      <w:r w:rsidRPr="00987F95">
        <w:rPr>
          <w:rStyle w:val="a6"/>
          <w:rFonts w:ascii="Simplified Arabic" w:hAnsi="Simplified Arabic" w:cs="Simplified Arabic"/>
          <w:sz w:val="28"/>
          <w:szCs w:val="28"/>
          <w:rtl/>
          <w:lang w:bidi="ar-IQ"/>
        </w:rPr>
        <w:footnoteReference w:id="272"/>
      </w:r>
    </w:p>
    <w:p w14:paraId="40FA3E99" w14:textId="5FF3B745"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إلى جانب التعاون الثنائي، عززت الصين شراكاتها مع الاتحاد الأوروبي وعدد من الدول النامية، من خلال تنظيم حوارات مناخية استراتيجية هدفت إلى تنسيق المواقف التفاوضية ودعم تنفيذ اتفا</w:t>
      </w:r>
      <w:r w:rsidR="00CC0006">
        <w:rPr>
          <w:rFonts w:ascii="Simplified Arabic" w:hAnsi="Simplified Arabic" w:cs="Simplified Arabic"/>
          <w:sz w:val="28"/>
          <w:szCs w:val="28"/>
          <w:rtl/>
          <w:lang w:bidi="ar-IQ"/>
        </w:rPr>
        <w:t>ق باريس. كما أبدت استعدادها ل</w:t>
      </w:r>
      <w:r w:rsidR="00CC0006">
        <w:rPr>
          <w:rFonts w:ascii="Simplified Arabic" w:hAnsi="Simplified Arabic" w:cs="Simplified Arabic" w:hint="cs"/>
          <w:sz w:val="28"/>
          <w:szCs w:val="28"/>
          <w:rtl/>
          <w:lang w:bidi="ar-IQ"/>
        </w:rPr>
        <w:t>تأدية</w:t>
      </w:r>
      <w:r w:rsidRPr="004A57B0">
        <w:rPr>
          <w:rFonts w:ascii="Simplified Arabic" w:hAnsi="Simplified Arabic" w:cs="Simplified Arabic"/>
          <w:sz w:val="28"/>
          <w:szCs w:val="28"/>
          <w:rtl/>
          <w:lang w:bidi="ar-IQ"/>
        </w:rPr>
        <w:t xml:space="preserve"> دور الوسيط بين المجموعات التفاوضية المتباينة، الأمر الذي منحها موقعًا فريدًا في المشهد التفاوضي الدولي</w:t>
      </w:r>
      <w:r w:rsidRPr="00987F95">
        <w:rPr>
          <w:rStyle w:val="a6"/>
          <w:rFonts w:ascii="Simplified Arabic" w:hAnsi="Simplified Arabic" w:cs="Simplified Arabic"/>
          <w:sz w:val="28"/>
          <w:szCs w:val="28"/>
          <w:rtl/>
          <w:lang w:bidi="ar-IQ"/>
        </w:rPr>
        <w:footnoteReference w:id="273"/>
      </w:r>
      <w:r w:rsidRPr="004A57B0">
        <w:rPr>
          <w:rFonts w:ascii="Simplified Arabic" w:hAnsi="Simplified Arabic" w:cs="Simplified Arabic"/>
          <w:sz w:val="28"/>
          <w:szCs w:val="28"/>
          <w:rtl/>
          <w:lang w:bidi="ar-IQ"/>
        </w:rPr>
        <w:t>.</w:t>
      </w:r>
    </w:p>
    <w:p w14:paraId="5B40469A" w14:textId="48FA6113"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مع ذلك، لم تخلُ المشاركة الصينية من انتقادات، خاصة في ما يتعلق باستمرارها في تصنيف نفسها كدولة نامية رغم أنها أكبر مصدر لانبعاثات الغا</w:t>
      </w:r>
      <w:r w:rsidR="00CC0006">
        <w:rPr>
          <w:rFonts w:ascii="Simplified Arabic" w:hAnsi="Simplified Arabic" w:cs="Simplified Arabic"/>
          <w:sz w:val="28"/>
          <w:szCs w:val="28"/>
          <w:rtl/>
          <w:lang w:bidi="ar-IQ"/>
        </w:rPr>
        <w:t xml:space="preserve">زات الدفيئة في العالم. فقد </w:t>
      </w:r>
      <w:r w:rsidR="00CC0006">
        <w:rPr>
          <w:rFonts w:ascii="Simplified Arabic" w:hAnsi="Simplified Arabic" w:cs="Simplified Arabic" w:hint="cs"/>
          <w:sz w:val="28"/>
          <w:szCs w:val="28"/>
          <w:rtl/>
          <w:lang w:bidi="ar-IQ"/>
        </w:rPr>
        <w:t>عد</w:t>
      </w:r>
      <w:r w:rsidRPr="004A57B0">
        <w:rPr>
          <w:rFonts w:ascii="Simplified Arabic" w:hAnsi="Simplified Arabic" w:cs="Simplified Arabic"/>
          <w:sz w:val="28"/>
          <w:szCs w:val="28"/>
          <w:rtl/>
          <w:lang w:bidi="ar-IQ"/>
        </w:rPr>
        <w:t>ت بعض الدول الصناعية أن على الصين أن تتحمل مسؤولية أكبر في التمويل المناخي، وأن تشارك في دعم صندوق الخسائر والأضرار على قدم المساواة مع الدول المتقدمة. وردت بكين على هذه الانتقادات بالتأكيد على أن تصنيفها كدولة نامية يستند إلى نصوص قانونية ضمن اتفاقية الأمم المتحدة، وأن دورها القيادي لا يعني تخليها عن حقوقها التنموية</w:t>
      </w:r>
      <w:r w:rsidRPr="00987F95">
        <w:rPr>
          <w:rStyle w:val="a6"/>
          <w:rFonts w:ascii="Simplified Arabic" w:hAnsi="Simplified Arabic" w:cs="Simplified Arabic"/>
          <w:sz w:val="28"/>
          <w:szCs w:val="28"/>
          <w:rtl/>
          <w:lang w:bidi="ar-IQ"/>
        </w:rPr>
        <w:footnoteReference w:id="274"/>
      </w:r>
      <w:r w:rsidRPr="004A57B0">
        <w:rPr>
          <w:rFonts w:ascii="Simplified Arabic" w:hAnsi="Simplified Arabic" w:cs="Simplified Arabic"/>
          <w:sz w:val="28"/>
          <w:szCs w:val="28"/>
          <w:rtl/>
          <w:lang w:bidi="ar-IQ"/>
        </w:rPr>
        <w:t>.</w:t>
      </w:r>
    </w:p>
    <w:p w14:paraId="4BE165AD" w14:textId="01CDE53C"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كما واجهت الصين تساؤلات بشأن استثماراتها في مشاريع الفحم في عدد من الدول الشريكة ضمن مبادرة الحزام والطريق، مثل </w:t>
      </w:r>
      <w:r w:rsidR="00CC0006">
        <w:rPr>
          <w:rFonts w:ascii="Simplified Arabic" w:hAnsi="Simplified Arabic" w:cs="Simplified Arabic"/>
          <w:sz w:val="28"/>
          <w:szCs w:val="28"/>
          <w:rtl/>
          <w:lang w:bidi="ar-IQ"/>
        </w:rPr>
        <w:t xml:space="preserve">باكستان وإندونيسيا وموزمبيق، </w:t>
      </w:r>
      <w:r w:rsidR="00CC0006">
        <w:rPr>
          <w:rFonts w:ascii="Simplified Arabic" w:hAnsi="Simplified Arabic" w:cs="Simplified Arabic" w:hint="cs"/>
          <w:sz w:val="28"/>
          <w:szCs w:val="28"/>
          <w:rtl/>
          <w:lang w:bidi="ar-IQ"/>
        </w:rPr>
        <w:t>إذ</w:t>
      </w:r>
      <w:r w:rsidRPr="004A57B0">
        <w:rPr>
          <w:rFonts w:ascii="Simplified Arabic" w:hAnsi="Simplified Arabic" w:cs="Simplified Arabic"/>
          <w:sz w:val="28"/>
          <w:szCs w:val="28"/>
          <w:rtl/>
          <w:lang w:bidi="ar-IQ"/>
        </w:rPr>
        <w:t xml:space="preserve"> ترى المنظمات البيئية الدولية أن هذه المشاريع تتناقض مع التزامات الصين الدولية، وتؤثر سلبًا على مصداقية تعهداتها المناخية. في المقابل، تدافع</w:t>
      </w:r>
      <w:r w:rsidR="00CC0006">
        <w:rPr>
          <w:rFonts w:ascii="Simplified Arabic" w:hAnsi="Simplified Arabic" w:cs="Simplified Arabic"/>
          <w:sz w:val="28"/>
          <w:szCs w:val="28"/>
          <w:rtl/>
          <w:lang w:bidi="ar-IQ"/>
        </w:rPr>
        <w:t xml:space="preserve"> بكين عن هذه الاستثمارات ب</w:t>
      </w:r>
      <w:r w:rsidR="00CC0006">
        <w:rPr>
          <w:rFonts w:ascii="Simplified Arabic" w:hAnsi="Simplified Arabic" w:cs="Simplified Arabic" w:hint="cs"/>
          <w:sz w:val="28"/>
          <w:szCs w:val="28"/>
          <w:rtl/>
          <w:lang w:bidi="ar-IQ"/>
        </w:rPr>
        <w:t>وصف</w:t>
      </w:r>
      <w:r w:rsidRPr="004A57B0">
        <w:rPr>
          <w:rFonts w:ascii="Simplified Arabic" w:hAnsi="Simplified Arabic" w:cs="Simplified Arabic"/>
          <w:sz w:val="28"/>
          <w:szCs w:val="28"/>
          <w:rtl/>
          <w:lang w:bidi="ar-IQ"/>
        </w:rPr>
        <w:t>ها انتقالية ومرتبطة بالاحتياجات الفعلية للدول المستضيفة، مشيرة إلى أنها أوقفت تمويل بناء محطات جديدة تعمل بالفحم منذ عام 2021، وأنها تسعى حاليًا لتحويل هذه المشاريع نحو الغاز والطاقة المتجددة تدريجيًا</w:t>
      </w:r>
      <w:r w:rsidRPr="00987F95">
        <w:rPr>
          <w:rStyle w:val="a6"/>
          <w:rFonts w:ascii="Simplified Arabic" w:hAnsi="Simplified Arabic" w:cs="Simplified Arabic"/>
          <w:sz w:val="28"/>
          <w:szCs w:val="28"/>
          <w:rtl/>
          <w:lang w:bidi="ar-IQ"/>
        </w:rPr>
        <w:footnoteReference w:id="275"/>
      </w:r>
      <w:r w:rsidRPr="004A57B0">
        <w:rPr>
          <w:rFonts w:ascii="Simplified Arabic" w:hAnsi="Simplified Arabic" w:cs="Simplified Arabic"/>
          <w:sz w:val="28"/>
          <w:szCs w:val="28"/>
          <w:rtl/>
          <w:lang w:bidi="ar-IQ"/>
        </w:rPr>
        <w:t>.</w:t>
      </w:r>
    </w:p>
    <w:p w14:paraId="21066E9F" w14:textId="700630AB"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على الرغم من هذه التحديات، تواصل الصين الترويج لنموذجها الخاص في إدارة ملف المناخ، وهو نموذج يقوم على الدمج بين الاعتبارات البيئية والتنموية، وتقديم خطاب بديل للهيمنة الغربية على النقاشات المناخية العالمية. ويبدو أن هذا النموذج يجد صدى لدى عدد من الدول النامية التي ترى في </w:t>
      </w:r>
      <w:r w:rsidRPr="004A57B0">
        <w:rPr>
          <w:rFonts w:ascii="Simplified Arabic" w:hAnsi="Simplified Arabic" w:cs="Simplified Arabic"/>
          <w:sz w:val="28"/>
          <w:szCs w:val="28"/>
          <w:rtl/>
          <w:lang w:bidi="ar-IQ"/>
        </w:rPr>
        <w:lastRenderedPageBreak/>
        <w:t>الصين شريكًا استراتيجيًا قادرًا على تمكينها من بناء قدراتها في مجال الاستجابة لل</w:t>
      </w:r>
      <w:r w:rsidR="00555179">
        <w:rPr>
          <w:rFonts w:ascii="Simplified Arabic" w:hAnsi="Simplified Arabic" w:cs="Simplified Arabic"/>
          <w:sz w:val="28"/>
          <w:szCs w:val="28"/>
          <w:rtl/>
          <w:lang w:bidi="ar-IQ"/>
        </w:rPr>
        <w:t>تغيير</w:t>
      </w:r>
      <w:r w:rsidRPr="004A57B0">
        <w:rPr>
          <w:rFonts w:ascii="Simplified Arabic" w:hAnsi="Simplified Arabic" w:cs="Simplified Arabic"/>
          <w:sz w:val="28"/>
          <w:szCs w:val="28"/>
          <w:rtl/>
          <w:lang w:bidi="ar-IQ"/>
        </w:rPr>
        <w:t xml:space="preserve"> المناخي، دون فرض أجندات سياسية أو شروط اقتصادية مقيدة</w:t>
      </w:r>
      <w:r w:rsidRPr="00987F95">
        <w:rPr>
          <w:rStyle w:val="a6"/>
          <w:rFonts w:ascii="Simplified Arabic" w:hAnsi="Simplified Arabic" w:cs="Simplified Arabic"/>
          <w:sz w:val="28"/>
          <w:szCs w:val="28"/>
          <w:rtl/>
          <w:lang w:bidi="ar-IQ"/>
        </w:rPr>
        <w:footnoteReference w:id="276"/>
      </w:r>
      <w:r w:rsidRPr="004A57B0">
        <w:rPr>
          <w:rFonts w:ascii="Simplified Arabic" w:hAnsi="Simplified Arabic" w:cs="Simplified Arabic"/>
          <w:sz w:val="28"/>
          <w:szCs w:val="28"/>
          <w:rtl/>
          <w:lang w:bidi="ar-IQ"/>
        </w:rPr>
        <w:t>.</w:t>
      </w:r>
    </w:p>
    <w:p w14:paraId="0ECE9C43" w14:textId="217B36E3" w:rsidR="00A70E98" w:rsidRPr="004A57B0" w:rsidRDefault="00A70E98" w:rsidP="00F64C3D">
      <w:pPr>
        <w:pStyle w:val="2"/>
        <w:rPr>
          <w:rtl/>
        </w:rPr>
      </w:pPr>
      <w:bookmarkStart w:id="128" w:name="_Toc197740652"/>
      <w:bookmarkStart w:id="129" w:name="_Toc198136084"/>
      <w:r w:rsidRPr="004A57B0">
        <w:rPr>
          <w:rtl/>
        </w:rPr>
        <w:t xml:space="preserve">ثالثًا: التزامات الصين تجاه </w:t>
      </w:r>
      <w:r w:rsidR="004E4DD5">
        <w:rPr>
          <w:rtl/>
        </w:rPr>
        <w:t>التغيير</w:t>
      </w:r>
      <w:r w:rsidRPr="004A57B0">
        <w:rPr>
          <w:rtl/>
        </w:rPr>
        <w:t>ات المناخية</w:t>
      </w:r>
      <w:bookmarkEnd w:id="128"/>
      <w:bookmarkEnd w:id="129"/>
    </w:p>
    <w:p w14:paraId="274D694B" w14:textId="78922651"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تُعد التزامات الصين تجاه </w:t>
      </w:r>
      <w:r w:rsidR="004E4DD5">
        <w:rPr>
          <w:rFonts w:ascii="Simplified Arabic" w:hAnsi="Simplified Arabic" w:cs="Simplified Arabic"/>
          <w:sz w:val="28"/>
          <w:szCs w:val="28"/>
          <w:rtl/>
          <w:lang w:bidi="ar-IQ"/>
        </w:rPr>
        <w:t>التغيير</w:t>
      </w:r>
      <w:r w:rsidRPr="004A57B0">
        <w:rPr>
          <w:rFonts w:ascii="Simplified Arabic" w:hAnsi="Simplified Arabic" w:cs="Simplified Arabic"/>
          <w:sz w:val="28"/>
          <w:szCs w:val="28"/>
          <w:rtl/>
          <w:lang w:bidi="ar-IQ"/>
        </w:rPr>
        <w:t>ات المناخية من أبرز مظاهر تحوّلها من دولة متلقية للضغوط الدولية إلى دولة فاعلة ومبادرة في صياغة استراتيجيات العمل المناخي العالمي. ففي خطوة وصفت بأنها غير مسبوقة من حيث طموحها ومداها الزمني، أعلن الرئيس شي جين بينغ في سبتمبر 2020 عن التزام الصين بتحقيق ذروة انبعاثات ثاني أكسيد الكربون قبل عام 2030، والوصول إلى الحياد الكربوني بحلول عام 2060. وقد استقبل المجتمع الدولي هذا الإعلان بترحيب واسع، خاصة في ظل صمت دول كبرى أو تراجعها عن التزاماتها السابقة، وهو ما عزز من صورة الصين كقوة مسؤولة في النظام الدولي</w:t>
      </w:r>
      <w:r w:rsidRPr="00987F95">
        <w:rPr>
          <w:rStyle w:val="a6"/>
          <w:rFonts w:ascii="Simplified Arabic" w:hAnsi="Simplified Arabic" w:cs="Simplified Arabic"/>
          <w:sz w:val="28"/>
          <w:szCs w:val="28"/>
          <w:rtl/>
          <w:lang w:bidi="ar-IQ"/>
        </w:rPr>
        <w:footnoteReference w:id="277"/>
      </w:r>
      <w:r w:rsidRPr="004A57B0">
        <w:rPr>
          <w:rFonts w:ascii="Simplified Arabic" w:hAnsi="Simplified Arabic" w:cs="Simplified Arabic"/>
          <w:sz w:val="28"/>
          <w:szCs w:val="28"/>
          <w:rtl/>
          <w:lang w:bidi="ar-IQ"/>
        </w:rPr>
        <w:t>.</w:t>
      </w:r>
    </w:p>
    <w:p w14:paraId="5FCD2980" w14:textId="52DFEDE3"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لم تكن هذه الالتزامات مجرد تصريحات دبلوماسية، بل تم ترجمتها إلى مجموعة من السياسات والاستراتيجيات التي طالت مختلف القطاعات الاقتصادية والصناعية في البلاد. أولى هذه الخطوات كانت إدراج الأهداف المناخية </w:t>
      </w:r>
      <w:r w:rsidR="00CC0006">
        <w:rPr>
          <w:rFonts w:ascii="Simplified Arabic" w:hAnsi="Simplified Arabic" w:cs="Simplified Arabic" w:hint="cs"/>
          <w:sz w:val="28"/>
          <w:szCs w:val="28"/>
          <w:rtl/>
          <w:lang w:bidi="ar-IQ"/>
        </w:rPr>
        <w:t xml:space="preserve">من </w:t>
      </w:r>
      <w:r w:rsidRPr="004A57B0">
        <w:rPr>
          <w:rFonts w:ascii="Simplified Arabic" w:hAnsi="Simplified Arabic" w:cs="Simplified Arabic"/>
          <w:sz w:val="28"/>
          <w:szCs w:val="28"/>
          <w:rtl/>
          <w:lang w:bidi="ar-IQ"/>
        </w:rPr>
        <w:t>ضمن الخطة الخمسية الرابعة عشرة (2021-2025)، التي تُعد أداة مركزية في التخطيط الاقتصادي الصيني. فقد نصت الخطة على تقليص كثافة الكربون بنسبة لا تقل عن 18% مقارنة بعام 2020، وزيادة نسبة الطاقة غير الأحفورية إلى نحو 25% من إجمالي مزيج الطاقة بحلول عام 2030</w:t>
      </w:r>
      <w:r w:rsidRPr="00987F95">
        <w:rPr>
          <w:rStyle w:val="a6"/>
          <w:rFonts w:ascii="Simplified Arabic" w:hAnsi="Simplified Arabic" w:cs="Simplified Arabic"/>
          <w:sz w:val="28"/>
          <w:szCs w:val="28"/>
          <w:rtl/>
          <w:lang w:bidi="ar-IQ"/>
        </w:rPr>
        <w:footnoteReference w:id="278"/>
      </w:r>
      <w:r w:rsidRPr="004A57B0">
        <w:rPr>
          <w:rFonts w:ascii="Simplified Arabic" w:hAnsi="Simplified Arabic" w:cs="Simplified Arabic"/>
          <w:sz w:val="28"/>
          <w:szCs w:val="28"/>
          <w:rtl/>
          <w:lang w:bidi="ar-IQ"/>
        </w:rPr>
        <w:t>.</w:t>
      </w:r>
    </w:p>
    <w:p w14:paraId="5CBE09BC" w14:textId="655616AB"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في عام 2021، أطلقت الصين رسميًا سوق الكربون الوطني، وهو نظام لتداول حقوق الانبعاثات يُعد الأكبر من نوعه عالميًا من حيث حجم الانبعاثات التي يغطيها. شمل هذا السوق في مرحلته </w:t>
      </w:r>
      <w:r w:rsidR="004E4DD5">
        <w:rPr>
          <w:rFonts w:ascii="Simplified Arabic" w:hAnsi="Simplified Arabic" w:cs="Simplified Arabic"/>
          <w:sz w:val="28"/>
          <w:szCs w:val="28"/>
          <w:rtl/>
          <w:lang w:bidi="ar-IQ"/>
        </w:rPr>
        <w:t>الأول</w:t>
      </w:r>
      <w:r w:rsidRPr="004A57B0">
        <w:rPr>
          <w:rFonts w:ascii="Simplified Arabic" w:hAnsi="Simplified Arabic" w:cs="Simplified Arabic"/>
          <w:sz w:val="28"/>
          <w:szCs w:val="28"/>
          <w:rtl/>
          <w:lang w:bidi="ar-IQ"/>
        </w:rPr>
        <w:t>ى أكثر من 2,200 شركة عاملة في قطاع توليد الكهرباء، تغطي مجتمعة ما يقارب 4.5 مليار طن من انبعاثات ثاني أكسيد الكربون. وفي عام 2025، أعلنت الصين عن توسعة نطاق السوق ليشمل صناعات أخرى مثل الحديد والصلب و</w:t>
      </w:r>
      <w:r w:rsidR="00A30441">
        <w:rPr>
          <w:rFonts w:ascii="Simplified Arabic" w:hAnsi="Simplified Arabic" w:cs="Simplified Arabic"/>
          <w:sz w:val="28"/>
          <w:szCs w:val="28"/>
          <w:rtl/>
          <w:lang w:bidi="ar-IQ"/>
        </w:rPr>
        <w:t>الإسمنت</w:t>
      </w:r>
      <w:r w:rsidRPr="004A57B0">
        <w:rPr>
          <w:rFonts w:ascii="Simplified Arabic" w:hAnsi="Simplified Arabic" w:cs="Simplified Arabic"/>
          <w:sz w:val="28"/>
          <w:szCs w:val="28"/>
          <w:rtl/>
          <w:lang w:bidi="ar-IQ"/>
        </w:rPr>
        <w:t xml:space="preserve"> والألمنيوم، مما رفع عدد الشركات المشمولة وأتاح تغطية أكثر من 60% من إجمالي الانبعاثات الوطنية</w:t>
      </w:r>
      <w:r w:rsidRPr="00987F95">
        <w:rPr>
          <w:rStyle w:val="a6"/>
          <w:rFonts w:ascii="Simplified Arabic" w:hAnsi="Simplified Arabic" w:cs="Simplified Arabic"/>
          <w:sz w:val="28"/>
          <w:szCs w:val="28"/>
          <w:rtl/>
          <w:lang w:bidi="ar-IQ"/>
        </w:rPr>
        <w:footnoteReference w:id="279"/>
      </w:r>
      <w:r w:rsidRPr="004A57B0">
        <w:rPr>
          <w:rFonts w:ascii="Simplified Arabic" w:hAnsi="Simplified Arabic" w:cs="Simplified Arabic"/>
          <w:sz w:val="28"/>
          <w:szCs w:val="28"/>
          <w:rtl/>
          <w:lang w:bidi="ar-IQ"/>
        </w:rPr>
        <w:t>.</w:t>
      </w:r>
    </w:p>
    <w:p w14:paraId="01886344" w14:textId="77777777"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lastRenderedPageBreak/>
        <w:t>يهدف هذا السوق إلى تحفيز الشركات على الابتكار البيئي من خلال خلق حوافز اقتصادية ملموسة للحد من الانبعاثات، وذلك عبر آلية العرض والطلب على التصاريح الكربونية. وعلى الرغم من أن النظام في بدايته اعتمد بشكل كبير على الحصص المجانية، فإن هناك خططًا واضحة لتقليص هذه الحصص تدريجيًا وتحويل السوق إلى منصة تنافسية تُكافئ من يقلل الانبعاثات وتُعاقب من يتجاوز الحدود المسموح بها</w:t>
      </w:r>
      <w:r w:rsidRPr="00987F95">
        <w:rPr>
          <w:rStyle w:val="a6"/>
          <w:rFonts w:ascii="Simplified Arabic" w:hAnsi="Simplified Arabic" w:cs="Simplified Arabic"/>
          <w:sz w:val="28"/>
          <w:szCs w:val="28"/>
          <w:rtl/>
          <w:lang w:bidi="ar-IQ"/>
        </w:rPr>
        <w:footnoteReference w:id="280"/>
      </w:r>
      <w:r w:rsidRPr="004A57B0">
        <w:rPr>
          <w:rFonts w:ascii="Simplified Arabic" w:hAnsi="Simplified Arabic" w:cs="Simplified Arabic"/>
          <w:sz w:val="28"/>
          <w:szCs w:val="28"/>
          <w:rtl/>
          <w:lang w:bidi="ar-IQ"/>
        </w:rPr>
        <w:t>.</w:t>
      </w:r>
    </w:p>
    <w:p w14:paraId="6854E5BE" w14:textId="61E21DE0"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إلى جانب ذلك، تواصل الصين توسعها غير المسبوق في قطاع الط</w:t>
      </w:r>
      <w:r w:rsidR="00CC0006">
        <w:rPr>
          <w:rFonts w:ascii="Simplified Arabic" w:hAnsi="Simplified Arabic" w:cs="Simplified Arabic"/>
          <w:sz w:val="28"/>
          <w:szCs w:val="28"/>
          <w:rtl/>
          <w:lang w:bidi="ar-IQ"/>
        </w:rPr>
        <w:t xml:space="preserve">اقة المتجددة، </w:t>
      </w:r>
      <w:r w:rsidR="00CC0006">
        <w:rPr>
          <w:rFonts w:ascii="Simplified Arabic" w:hAnsi="Simplified Arabic" w:cs="Simplified Arabic" w:hint="cs"/>
          <w:sz w:val="28"/>
          <w:szCs w:val="28"/>
          <w:rtl/>
          <w:lang w:bidi="ar-IQ"/>
        </w:rPr>
        <w:t>إذ</w:t>
      </w:r>
      <w:r w:rsidRPr="004A57B0">
        <w:rPr>
          <w:rFonts w:ascii="Simplified Arabic" w:hAnsi="Simplified Arabic" w:cs="Simplified Arabic"/>
          <w:sz w:val="28"/>
          <w:szCs w:val="28"/>
          <w:rtl/>
          <w:lang w:bidi="ar-IQ"/>
        </w:rPr>
        <w:t xml:space="preserve"> تجاوز إجمالي القدرة المركبة من الطاقة الشمسية وطاقة الرياح مع نهاية عام 2024 سقف 1,878 جيجاواط، وهو رقم يتجاوز الهدف المحدد لعام 2030 بست سنوات كاملة. وتمثل هذه الطفرة تتويجًا لاستراتيجية طويلة الأمد اعتمدت على تقديم الدعم الحكومي للمشاريع الخضراء، وتطوير صناعات محلية منافسة في مجالات الألواح الشمسية وتوربينات الرياح وتخزين الطاقة</w:t>
      </w:r>
      <w:r w:rsidRPr="00987F95">
        <w:rPr>
          <w:rStyle w:val="a6"/>
          <w:rFonts w:ascii="Simplified Arabic" w:hAnsi="Simplified Arabic" w:cs="Simplified Arabic"/>
          <w:sz w:val="28"/>
          <w:szCs w:val="28"/>
          <w:rtl/>
          <w:lang w:bidi="ar-IQ"/>
        </w:rPr>
        <w:footnoteReference w:id="281"/>
      </w:r>
      <w:r w:rsidRPr="004A57B0">
        <w:rPr>
          <w:rFonts w:ascii="Simplified Arabic" w:hAnsi="Simplified Arabic" w:cs="Simplified Arabic"/>
          <w:sz w:val="28"/>
          <w:szCs w:val="28"/>
          <w:rtl/>
          <w:lang w:bidi="ar-IQ"/>
        </w:rPr>
        <w:t>.</w:t>
      </w:r>
    </w:p>
    <w:p w14:paraId="1BFE9327" w14:textId="77777777"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لكن في المقابل، يبرز التناقض الواضح في استمرار الصين ببناء محطات جديدة تعمل بالفحم. ففي عام 2024 وحده، تم منح تراخيص لإنشاء ما يقرب من 100 جيجاواط من الطاقة من الفحم، وهي أعلى قيمة منذ عقد. تبرر الحكومة هذا التوجه بالحاجة إلى ضمان أمن الطاقة في ظل الطلب المتزايد والنمو الاقتصادي، إضافة إلى التحديات المتعلقة بنقل الطاقة المتجددة من المناطق النائية في الشمال والغرب إلى مراكز الاستهلاك في الجنوب والشرق</w:t>
      </w:r>
      <w:r w:rsidRPr="00987F95">
        <w:rPr>
          <w:rStyle w:val="a6"/>
          <w:rFonts w:ascii="Simplified Arabic" w:hAnsi="Simplified Arabic" w:cs="Simplified Arabic"/>
          <w:sz w:val="28"/>
          <w:szCs w:val="28"/>
          <w:rtl/>
          <w:lang w:bidi="ar-IQ"/>
        </w:rPr>
        <w:footnoteReference w:id="282"/>
      </w:r>
      <w:r w:rsidRPr="004A57B0">
        <w:rPr>
          <w:rFonts w:ascii="Simplified Arabic" w:hAnsi="Simplified Arabic" w:cs="Simplified Arabic"/>
          <w:sz w:val="28"/>
          <w:szCs w:val="28"/>
          <w:rtl/>
          <w:lang w:bidi="ar-IQ"/>
        </w:rPr>
        <w:t>.</w:t>
      </w:r>
    </w:p>
    <w:p w14:paraId="105FF80B" w14:textId="79CF4374"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أدركت الحكومة الصينية أن نجاح التحول البيئي لا يمكن أن يتم دون إطار تشريعي متين، ولذلك قامت في يناير 2025 بإقرار "قانون الطاقة الجديد"، الذي يُعد أول قانون شامل ينظم قطاع الطاقة في البلاد من منظور بيئي. ينص هذا القانون على ضرورة إعطاء </w:t>
      </w:r>
      <w:r w:rsidR="004E4DD5">
        <w:rPr>
          <w:rFonts w:ascii="Simplified Arabic" w:hAnsi="Simplified Arabic" w:cs="Simplified Arabic"/>
          <w:sz w:val="28"/>
          <w:szCs w:val="28"/>
          <w:rtl/>
          <w:lang w:bidi="ar-IQ"/>
        </w:rPr>
        <w:t>الأول</w:t>
      </w:r>
      <w:r w:rsidRPr="004A57B0">
        <w:rPr>
          <w:rFonts w:ascii="Simplified Arabic" w:hAnsi="Simplified Arabic" w:cs="Simplified Arabic"/>
          <w:sz w:val="28"/>
          <w:szCs w:val="28"/>
          <w:rtl/>
          <w:lang w:bidi="ar-IQ"/>
        </w:rPr>
        <w:t>وية لمصادر الطاقة المتجددة، وتحسين كفاءة الطاقة في جميع القطاعات، وإخضاع الشركات الملوثة لرقابة بيئية صارمة تشمل العقوبات والغرامات، إضافة إلى آليات تحفيزية للملتزمين</w:t>
      </w:r>
      <w:r w:rsidRPr="00987F95">
        <w:rPr>
          <w:rStyle w:val="a6"/>
          <w:rFonts w:ascii="Simplified Arabic" w:hAnsi="Simplified Arabic" w:cs="Simplified Arabic"/>
          <w:sz w:val="28"/>
          <w:szCs w:val="28"/>
          <w:rtl/>
          <w:lang w:bidi="ar-IQ"/>
        </w:rPr>
        <w:footnoteReference w:id="283"/>
      </w:r>
      <w:r w:rsidRPr="004A57B0">
        <w:rPr>
          <w:rFonts w:ascii="Simplified Arabic" w:hAnsi="Simplified Arabic" w:cs="Simplified Arabic"/>
          <w:sz w:val="28"/>
          <w:szCs w:val="28"/>
          <w:rtl/>
          <w:lang w:bidi="ar-IQ"/>
        </w:rPr>
        <w:t>.</w:t>
      </w:r>
    </w:p>
    <w:p w14:paraId="4CBB6C4D" w14:textId="6EA41A3E"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كما أنشأت الصين عددًا من المؤسسات التي تُعنى بمتابعة تنفيذ الالتزامات البيئية، مثل المركز الوطني لاستراتيجية </w:t>
      </w:r>
      <w:r w:rsidR="004E4DD5">
        <w:rPr>
          <w:rFonts w:ascii="Simplified Arabic" w:hAnsi="Simplified Arabic" w:cs="Simplified Arabic"/>
          <w:sz w:val="28"/>
          <w:szCs w:val="28"/>
          <w:rtl/>
          <w:lang w:bidi="ar-IQ"/>
        </w:rPr>
        <w:t>التغيير</w:t>
      </w:r>
      <w:r w:rsidRPr="004A57B0">
        <w:rPr>
          <w:rFonts w:ascii="Simplified Arabic" w:hAnsi="Simplified Arabic" w:cs="Simplified Arabic"/>
          <w:sz w:val="28"/>
          <w:szCs w:val="28"/>
          <w:rtl/>
          <w:lang w:bidi="ar-IQ"/>
        </w:rPr>
        <w:t xml:space="preserve"> المناخي، الذي يتولى تقديم التوصيات العلمية للحكومة، ومراقبة أداء الأقاليم المختلفة، والتنسيق مع ا</w:t>
      </w:r>
      <w:r w:rsidR="00CC0006">
        <w:rPr>
          <w:rFonts w:ascii="Simplified Arabic" w:hAnsi="Simplified Arabic" w:cs="Simplified Arabic"/>
          <w:sz w:val="28"/>
          <w:szCs w:val="28"/>
          <w:rtl/>
          <w:lang w:bidi="ar-IQ"/>
        </w:rPr>
        <w:t xml:space="preserve">لهيئات الدولية ذات الصلة. وقد </w:t>
      </w:r>
      <w:r w:rsidR="00CC0006">
        <w:rPr>
          <w:rFonts w:ascii="Simplified Arabic" w:hAnsi="Simplified Arabic" w:cs="Simplified Arabic" w:hint="cs"/>
          <w:sz w:val="28"/>
          <w:szCs w:val="28"/>
          <w:rtl/>
          <w:lang w:bidi="ar-IQ"/>
        </w:rPr>
        <w:t>أ</w:t>
      </w:r>
      <w:r w:rsidR="00CC0006">
        <w:rPr>
          <w:rFonts w:ascii="Simplified Arabic" w:hAnsi="Simplified Arabic" w:cs="Simplified Arabic"/>
          <w:sz w:val="28"/>
          <w:szCs w:val="28"/>
          <w:rtl/>
          <w:lang w:bidi="ar-IQ"/>
        </w:rPr>
        <w:t>س</w:t>
      </w:r>
      <w:r w:rsidRPr="004A57B0">
        <w:rPr>
          <w:rFonts w:ascii="Simplified Arabic" w:hAnsi="Simplified Arabic" w:cs="Simplified Arabic"/>
          <w:sz w:val="28"/>
          <w:szCs w:val="28"/>
          <w:rtl/>
          <w:lang w:bidi="ar-IQ"/>
        </w:rPr>
        <w:t xml:space="preserve">هم هذا المركز في صياغة عدد من الوثائق </w:t>
      </w:r>
      <w:r w:rsidRPr="004A57B0">
        <w:rPr>
          <w:rFonts w:ascii="Simplified Arabic" w:hAnsi="Simplified Arabic" w:cs="Simplified Arabic"/>
          <w:sz w:val="28"/>
          <w:szCs w:val="28"/>
          <w:rtl/>
          <w:lang w:bidi="ar-IQ"/>
        </w:rPr>
        <w:lastRenderedPageBreak/>
        <w:t>المرجعية التي تُرشد السياسات العامة، مثل "الاستراتيجية الوطنية لخفض الانبعاثات" و"التقرير السنوي عن التقدم في أهداف الحياد الكربوني"</w:t>
      </w:r>
      <w:r w:rsidRPr="00987F95">
        <w:rPr>
          <w:rStyle w:val="a6"/>
          <w:rFonts w:ascii="Simplified Arabic" w:hAnsi="Simplified Arabic" w:cs="Simplified Arabic"/>
          <w:sz w:val="28"/>
          <w:szCs w:val="28"/>
          <w:rtl/>
          <w:lang w:bidi="ar-IQ"/>
        </w:rPr>
        <w:footnoteReference w:id="284"/>
      </w:r>
      <w:r w:rsidRPr="004A57B0">
        <w:rPr>
          <w:rFonts w:ascii="Simplified Arabic" w:hAnsi="Simplified Arabic" w:cs="Simplified Arabic"/>
          <w:sz w:val="28"/>
          <w:szCs w:val="28"/>
          <w:rtl/>
          <w:lang w:bidi="ar-IQ"/>
        </w:rPr>
        <w:t>.</w:t>
      </w:r>
    </w:p>
    <w:p w14:paraId="4D36A98D" w14:textId="1B94C5B8"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 xml:space="preserve">ومع كل هذه الجهود، لا تزال الصين تواجه صعوبات في تحقيق بعض الأهداف المرحلية. فعلى سبيل المثال، أشارت تقارير مستقلة إلى أن كثافة الكربون في الناتج المحلي لم تنخفض بالمعدلات المتوقعة خلال السنوات </w:t>
      </w:r>
      <w:r w:rsidR="004E4DD5">
        <w:rPr>
          <w:rFonts w:ascii="Simplified Arabic" w:hAnsi="Simplified Arabic" w:cs="Simplified Arabic"/>
          <w:sz w:val="28"/>
          <w:szCs w:val="28"/>
          <w:rtl/>
          <w:lang w:bidi="ar-IQ"/>
        </w:rPr>
        <w:t>الأول</w:t>
      </w:r>
      <w:r w:rsidRPr="004A57B0">
        <w:rPr>
          <w:rFonts w:ascii="Simplified Arabic" w:hAnsi="Simplified Arabic" w:cs="Simplified Arabic"/>
          <w:sz w:val="28"/>
          <w:szCs w:val="28"/>
          <w:rtl/>
          <w:lang w:bidi="ar-IQ"/>
        </w:rPr>
        <w:t>ى من الخطة الخمسية الرابعة عشرة، مما دفع الحكومة إلى مراجعة بعض سياساتها وإعادة النظر في وتيرة التحول الطاقي في المناطق الصناعية</w:t>
      </w:r>
      <w:r w:rsidRPr="00987F95">
        <w:rPr>
          <w:rStyle w:val="a6"/>
          <w:rFonts w:ascii="Simplified Arabic" w:hAnsi="Simplified Arabic" w:cs="Simplified Arabic"/>
          <w:sz w:val="28"/>
          <w:szCs w:val="28"/>
          <w:rtl/>
          <w:lang w:bidi="ar-IQ"/>
        </w:rPr>
        <w:footnoteReference w:id="285"/>
      </w:r>
      <w:r w:rsidRPr="004A57B0">
        <w:rPr>
          <w:rFonts w:ascii="Simplified Arabic" w:hAnsi="Simplified Arabic" w:cs="Simplified Arabic"/>
          <w:sz w:val="28"/>
          <w:szCs w:val="28"/>
          <w:rtl/>
          <w:lang w:bidi="ar-IQ"/>
        </w:rPr>
        <w:t>.</w:t>
      </w:r>
    </w:p>
    <w:p w14:paraId="45136F6C" w14:textId="701A6072" w:rsidR="00A70E98" w:rsidRPr="004A57B0" w:rsidRDefault="00A70E98" w:rsidP="00F64C3D">
      <w:pPr>
        <w:bidi/>
        <w:spacing w:line="240" w:lineRule="auto"/>
        <w:ind w:firstLine="720"/>
        <w:jc w:val="both"/>
        <w:rPr>
          <w:rFonts w:ascii="Simplified Arabic" w:hAnsi="Simplified Arabic" w:cs="Simplified Arabic"/>
          <w:sz w:val="28"/>
          <w:szCs w:val="28"/>
          <w:rtl/>
          <w:lang w:bidi="ar-IQ"/>
        </w:rPr>
      </w:pPr>
      <w:r w:rsidRPr="004A57B0">
        <w:rPr>
          <w:rFonts w:ascii="Simplified Arabic" w:hAnsi="Simplified Arabic" w:cs="Simplified Arabic"/>
          <w:sz w:val="28"/>
          <w:szCs w:val="28"/>
          <w:rtl/>
          <w:lang w:bidi="ar-IQ"/>
        </w:rPr>
        <w:t>كذلك، تُثار تساؤلات دائمة ب</w:t>
      </w:r>
      <w:r w:rsidR="00CC0006">
        <w:rPr>
          <w:rFonts w:ascii="Simplified Arabic" w:hAnsi="Simplified Arabic" w:cs="Simplified Arabic"/>
          <w:sz w:val="28"/>
          <w:szCs w:val="28"/>
          <w:rtl/>
          <w:lang w:bidi="ar-IQ"/>
        </w:rPr>
        <w:t xml:space="preserve">شأن شفافية البيانات البيئية، </w:t>
      </w:r>
      <w:r w:rsidR="00CC0006">
        <w:rPr>
          <w:rFonts w:ascii="Simplified Arabic" w:hAnsi="Simplified Arabic" w:cs="Simplified Arabic" w:hint="cs"/>
          <w:sz w:val="28"/>
          <w:szCs w:val="28"/>
          <w:rtl/>
          <w:lang w:bidi="ar-IQ"/>
        </w:rPr>
        <w:t>إذ</w:t>
      </w:r>
      <w:r w:rsidRPr="004A57B0">
        <w:rPr>
          <w:rFonts w:ascii="Simplified Arabic" w:hAnsi="Simplified Arabic" w:cs="Simplified Arabic"/>
          <w:sz w:val="28"/>
          <w:szCs w:val="28"/>
          <w:rtl/>
          <w:lang w:bidi="ar-IQ"/>
        </w:rPr>
        <w:t xml:space="preserve"> تعاني بعض المناطق من ضعف في الإبلاغ، وتباين في تطبيق المعايير. وقد أدى ذلك إلى دعوات متزايدة من قبل المجتمع الدولي ومنظمات الأمم المتحدة إلى تحسين نظم الرصد والتحقق والإبلاغ، وتعزيز التعاون مع المراكز البحثية المستقلة لضمان موضوعية تقييم التقدم المحرز</w:t>
      </w:r>
      <w:r w:rsidRPr="00987F95">
        <w:rPr>
          <w:rStyle w:val="a6"/>
          <w:rFonts w:ascii="Simplified Arabic" w:hAnsi="Simplified Arabic" w:cs="Simplified Arabic"/>
          <w:sz w:val="28"/>
          <w:szCs w:val="28"/>
          <w:rtl/>
          <w:lang w:bidi="ar-IQ"/>
        </w:rPr>
        <w:footnoteReference w:id="286"/>
      </w:r>
      <w:r w:rsidRPr="004A57B0">
        <w:rPr>
          <w:rFonts w:ascii="Simplified Arabic" w:hAnsi="Simplified Arabic" w:cs="Simplified Arabic"/>
          <w:sz w:val="28"/>
          <w:szCs w:val="28"/>
          <w:rtl/>
          <w:lang w:bidi="ar-IQ"/>
        </w:rPr>
        <w:t>.</w:t>
      </w:r>
    </w:p>
    <w:p w14:paraId="15A65CFA" w14:textId="378D3D3D" w:rsidR="00A70E98" w:rsidRPr="004A57B0" w:rsidRDefault="00CC42EC" w:rsidP="00F64C3D">
      <w:pPr>
        <w:bidi/>
        <w:spacing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A70E98">
        <w:rPr>
          <w:rFonts w:ascii="Simplified Arabic" w:hAnsi="Simplified Arabic" w:cs="Simplified Arabic" w:hint="cs"/>
          <w:sz w:val="28"/>
          <w:szCs w:val="28"/>
          <w:rtl/>
          <w:lang w:bidi="ar-IQ"/>
        </w:rPr>
        <w:t xml:space="preserve"> </w:t>
      </w:r>
      <w:r w:rsidR="00A70E98" w:rsidRPr="004A57B0">
        <w:rPr>
          <w:rFonts w:ascii="Simplified Arabic" w:hAnsi="Simplified Arabic" w:cs="Simplified Arabic"/>
          <w:sz w:val="28"/>
          <w:szCs w:val="28"/>
          <w:rtl/>
          <w:lang w:bidi="ar-IQ"/>
        </w:rPr>
        <w:t xml:space="preserve">تعكس التزامات الصين تجاه </w:t>
      </w:r>
      <w:r w:rsidR="004E4DD5">
        <w:rPr>
          <w:rFonts w:ascii="Simplified Arabic" w:hAnsi="Simplified Arabic" w:cs="Simplified Arabic"/>
          <w:sz w:val="28"/>
          <w:szCs w:val="28"/>
          <w:rtl/>
          <w:lang w:bidi="ar-IQ"/>
        </w:rPr>
        <w:t>التغيير</w:t>
      </w:r>
      <w:r w:rsidR="00A70E98" w:rsidRPr="004A57B0">
        <w:rPr>
          <w:rFonts w:ascii="Simplified Arabic" w:hAnsi="Simplified Arabic" w:cs="Simplified Arabic"/>
          <w:sz w:val="28"/>
          <w:szCs w:val="28"/>
          <w:rtl/>
          <w:lang w:bidi="ar-IQ"/>
        </w:rPr>
        <w:t xml:space="preserve"> المناخي توجهًا استراتيجيًا طويل الأمد يرمي إلى إعادة هيكلة الاقتصاد الصيني نحو نموذج أكثر استدامة وعدالة بيئية. ومع أن الطريق لا يخلو من التحديات، فإن ما يميز التجربة الصينية هو الجمع بين الطموح السياسي والإمكانات الصناعية، وبين القدرة على التخطيط المركزي والتنفيذ التدريجي، وهو ما يجعلها تجربة مهمة يجب دراستها بعناية ضمن سياق الجهود العالمية لمواجهة أزمة المناخ.</w:t>
      </w:r>
    </w:p>
    <w:p w14:paraId="2A499506" w14:textId="618D4BA1" w:rsidR="00A70E98" w:rsidRPr="00A44F5A" w:rsidRDefault="00A70E98" w:rsidP="00F64C3D">
      <w:pPr>
        <w:pStyle w:val="2"/>
        <w:rPr>
          <w:rtl/>
        </w:rPr>
      </w:pPr>
      <w:bookmarkStart w:id="130" w:name="_Toc198136085"/>
      <w:r w:rsidRPr="00A44F5A">
        <w:rPr>
          <w:rtl/>
        </w:rPr>
        <w:t xml:space="preserve">المطلب الثاني :السلوك السياسي الامريكي من الجهود الدولية لمواجهة </w:t>
      </w:r>
      <w:r w:rsidR="004E4DD5">
        <w:rPr>
          <w:rtl/>
        </w:rPr>
        <w:t>التغيير</w:t>
      </w:r>
      <w:r w:rsidRPr="00A44F5A">
        <w:rPr>
          <w:rtl/>
        </w:rPr>
        <w:t>ات المناخية</w:t>
      </w:r>
      <w:bookmarkEnd w:id="130"/>
      <w:r w:rsidRPr="00A44F5A">
        <w:rPr>
          <w:rtl/>
        </w:rPr>
        <w:t xml:space="preserve"> </w:t>
      </w:r>
    </w:p>
    <w:p w14:paraId="63E6D57A" w14:textId="6EFEACB0" w:rsidR="00A70E98" w:rsidRPr="00A44F5A" w:rsidRDefault="00A70E98" w:rsidP="00F64C3D">
      <w:pPr>
        <w:bidi/>
        <w:spacing w:after="0"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 xml:space="preserve">إنّ فهم السلوك السياسي الأمريكي في ميدان </w:t>
      </w:r>
      <w:r w:rsidR="004E4DD5">
        <w:rPr>
          <w:rFonts w:ascii="Simplified Arabic" w:hAnsi="Simplified Arabic" w:cs="Simplified Arabic"/>
          <w:sz w:val="28"/>
          <w:szCs w:val="28"/>
          <w:rtl/>
          <w:lang w:bidi="ar-IQ"/>
        </w:rPr>
        <w:t>التغيير</w:t>
      </w:r>
      <w:r w:rsidRPr="00A44F5A">
        <w:rPr>
          <w:rFonts w:ascii="Simplified Arabic" w:hAnsi="Simplified Arabic" w:cs="Simplified Arabic"/>
          <w:sz w:val="28"/>
          <w:szCs w:val="28"/>
          <w:rtl/>
          <w:lang w:bidi="ar-IQ"/>
        </w:rPr>
        <w:t xml:space="preserve">ات المناخية يقتضي استحضار الطابع المتأرجح للسياسة البيئية في الولايات المتحدة، والتي تظل رهينة للتجاذبات الحزبية، وتفاوت الرؤى الاستراتيجية بين الإدارات المتعاقبة. ففي حين تعكس بعض الفترات توجهًا تقدميًا نحو الالتزام البيئي وتعزيز الريادة الدولية، كما في عهد أوباما وبايدن، تُظهر فترات أخرى ميلاً نحو الانعزالية وتقليص الدور المناخي العالمي، كما تجسد ذلك في سياسة إدارة ترامب. هذا التذبذب لا يعكس فقط اختلافًا في </w:t>
      </w:r>
      <w:r w:rsidR="004E4DD5">
        <w:rPr>
          <w:rFonts w:ascii="Simplified Arabic" w:hAnsi="Simplified Arabic" w:cs="Simplified Arabic"/>
          <w:sz w:val="28"/>
          <w:szCs w:val="28"/>
          <w:rtl/>
          <w:lang w:bidi="ar-IQ"/>
        </w:rPr>
        <w:t>الأول</w:t>
      </w:r>
      <w:r w:rsidRPr="00A44F5A">
        <w:rPr>
          <w:rFonts w:ascii="Simplified Arabic" w:hAnsi="Simplified Arabic" w:cs="Simplified Arabic"/>
          <w:sz w:val="28"/>
          <w:szCs w:val="28"/>
          <w:rtl/>
          <w:lang w:bidi="ar-IQ"/>
        </w:rPr>
        <w:t>ويات الداخلية، بل يعكس أيضًا صراعًا أعمق حول موقع المناخ في منظومة الأمن القومي والاقتصاد الأمريكي</w:t>
      </w:r>
      <w:r>
        <w:rPr>
          <w:rFonts w:ascii="Simplified Arabic" w:hAnsi="Simplified Arabic" w:cs="Simplified Arabic" w:hint="cs"/>
          <w:sz w:val="28"/>
          <w:szCs w:val="28"/>
          <w:rtl/>
          <w:lang w:bidi="ar-IQ"/>
        </w:rPr>
        <w:t xml:space="preserve">، </w:t>
      </w:r>
      <w:r w:rsidRPr="00A44F5A">
        <w:rPr>
          <w:rFonts w:ascii="Simplified Arabic" w:hAnsi="Simplified Arabic" w:cs="Simplified Arabic"/>
          <w:sz w:val="28"/>
          <w:szCs w:val="28"/>
          <w:rtl/>
          <w:lang w:bidi="ar-IQ"/>
        </w:rPr>
        <w:t xml:space="preserve">فمن جهة، تستند الولايات المتحدة إلى إرث صناعي ضخم جعلها تاريخيًا أكبر مصدر للانبعاثات الكربونية، ما يحمّلها مسؤولية أخلاقية وسياسية تجاه باقي العالم. ومن جهة أخرى، تسعى </w:t>
      </w:r>
      <w:r w:rsidRPr="00A44F5A">
        <w:rPr>
          <w:rFonts w:ascii="Simplified Arabic" w:hAnsi="Simplified Arabic" w:cs="Simplified Arabic"/>
          <w:sz w:val="28"/>
          <w:szCs w:val="28"/>
          <w:rtl/>
          <w:lang w:bidi="ar-IQ"/>
        </w:rPr>
        <w:lastRenderedPageBreak/>
        <w:t>للحفاظ على تنافسيتها الاقتصادية ومصالحها الاستراتيجية، مما يجعل مقاربتها لقضية المناخ خليطًا بين الاعتراف بالتهديد والبحث عن حلول لا تُضعف موقعها الجيوسياسي.</w:t>
      </w:r>
    </w:p>
    <w:p w14:paraId="2998A268" w14:textId="36A33412" w:rsidR="00A70E98" w:rsidRPr="00A44F5A" w:rsidRDefault="00A70E98" w:rsidP="00F64C3D">
      <w:pPr>
        <w:bidi/>
        <w:spacing w:after="0" w:line="240" w:lineRule="auto"/>
        <w:ind w:firstLine="720"/>
        <w:jc w:val="both"/>
        <w:rPr>
          <w:rFonts w:ascii="Simplified Arabic" w:hAnsi="Simplified Arabic" w:cs="Simplified Arabic"/>
          <w:sz w:val="28"/>
          <w:szCs w:val="28"/>
          <w:rtl/>
          <w:lang w:bidi="ar-IQ"/>
        </w:rPr>
      </w:pPr>
      <w:r w:rsidRPr="00A44F5A">
        <w:rPr>
          <w:rFonts w:ascii="Simplified Arabic" w:hAnsi="Simplified Arabic" w:cs="Simplified Arabic"/>
          <w:sz w:val="28"/>
          <w:szCs w:val="28"/>
          <w:rtl/>
          <w:lang w:bidi="ar-IQ"/>
        </w:rPr>
        <w:t xml:space="preserve">ويأتي هذا المطلب ليحلل هذا السلوك في أبعاده الداخلية والخارجية، من خلال التوقف عند التحولات التي شهدتها السياسة </w:t>
      </w:r>
      <w:r w:rsidR="00CC42EC">
        <w:rPr>
          <w:rFonts w:ascii="Simplified Arabic" w:hAnsi="Simplified Arabic" w:cs="Simplified Arabic"/>
          <w:sz w:val="28"/>
          <w:szCs w:val="28"/>
          <w:rtl/>
          <w:lang w:bidi="ar-IQ"/>
        </w:rPr>
        <w:t>الأمريكية</w:t>
      </w:r>
      <w:r w:rsidRPr="00A44F5A">
        <w:rPr>
          <w:rFonts w:ascii="Simplified Arabic" w:hAnsi="Simplified Arabic" w:cs="Simplified Arabic"/>
          <w:sz w:val="28"/>
          <w:szCs w:val="28"/>
          <w:rtl/>
          <w:lang w:bidi="ar-IQ"/>
        </w:rPr>
        <w:t xml:space="preserve"> تجاه المناخ في العقود الأخيرة، مع التركيز على الفروقات البنيوية بين الإدارات الديمقراطية والجمهورية، وتأثير ذلك على موقع الولايات المتحدة في الاتفاقيات البيئية، وعلى التزاماتها التمويلية والفنية تجاه الدول النامية. كما يستعرض المطلب الاستراتيجيات المؤسسية والتشريعية التي تبنتها واشنطن للتعامل مع المخاطر المناخية المتصاعدة، وأثرها على الداخل الأمريكي من حيث البنية التحتية، والهجرة، والأمن القومي، وصولًا إلى انعكاساتها الدولية عبر أدوات الدبلوماسية والتمويل والتحالفات.</w:t>
      </w:r>
    </w:p>
    <w:p w14:paraId="5F9B37A3" w14:textId="749932FA" w:rsidR="00A70E98" w:rsidRPr="002B0EE4" w:rsidRDefault="00A70E98" w:rsidP="00F64C3D">
      <w:pPr>
        <w:pStyle w:val="2"/>
      </w:pPr>
      <w:bookmarkStart w:id="131" w:name="_Toc197740654"/>
      <w:bookmarkStart w:id="132" w:name="_Toc198136086"/>
      <w:r>
        <w:rPr>
          <w:rFonts w:hint="cs"/>
          <w:rtl/>
        </w:rPr>
        <w:t>اولاً</w:t>
      </w:r>
      <w:r w:rsidRPr="002B0EE4">
        <w:rPr>
          <w:rtl/>
        </w:rPr>
        <w:t xml:space="preserve">: تداعيات </w:t>
      </w:r>
      <w:r w:rsidR="004E4DD5">
        <w:rPr>
          <w:rtl/>
        </w:rPr>
        <w:t>التغيير</w:t>
      </w:r>
      <w:r w:rsidRPr="002B0EE4">
        <w:rPr>
          <w:rtl/>
        </w:rPr>
        <w:t>ات المناخية على الولايات المتحدة</w:t>
      </w:r>
      <w:bookmarkEnd w:id="131"/>
      <w:bookmarkEnd w:id="132"/>
    </w:p>
    <w:p w14:paraId="60B24978" w14:textId="2307A9E4" w:rsidR="00A70E98" w:rsidRPr="002B0EE4" w:rsidRDefault="00A70E98" w:rsidP="00F64C3D">
      <w:pPr>
        <w:bidi/>
        <w:spacing w:after="0" w:line="240" w:lineRule="auto"/>
        <w:ind w:firstLine="720"/>
        <w:jc w:val="both"/>
        <w:rPr>
          <w:rFonts w:ascii="Simplified Arabic" w:hAnsi="Simplified Arabic" w:cs="Simplified Arabic"/>
          <w:sz w:val="28"/>
          <w:szCs w:val="28"/>
          <w:rtl/>
          <w:lang w:bidi="ar-IQ"/>
        </w:rPr>
      </w:pPr>
      <w:r w:rsidRPr="002B0EE4">
        <w:rPr>
          <w:rFonts w:ascii="Simplified Arabic" w:hAnsi="Simplified Arabic" w:cs="Simplified Arabic"/>
          <w:sz w:val="28"/>
          <w:szCs w:val="28"/>
          <w:rtl/>
          <w:lang w:bidi="ar-IQ"/>
        </w:rPr>
        <w:t xml:space="preserve">    على مدار الخمسة عشر عامًا الماضية، وخصوصًا منذ الولاية الثانية للرئيس الأمريكي السابق باراك أوباما، لم يتوقف الحديث في الأوساط السياسية </w:t>
      </w:r>
      <w:r w:rsidR="00CC42EC">
        <w:rPr>
          <w:rFonts w:ascii="Simplified Arabic" w:hAnsi="Simplified Arabic" w:cs="Simplified Arabic"/>
          <w:sz w:val="28"/>
          <w:szCs w:val="28"/>
          <w:rtl/>
          <w:lang w:bidi="ar-IQ"/>
        </w:rPr>
        <w:t>الأمريكية</w:t>
      </w:r>
      <w:r w:rsidRPr="002B0EE4">
        <w:rPr>
          <w:rFonts w:ascii="Simplified Arabic" w:hAnsi="Simplified Arabic" w:cs="Simplified Arabic"/>
          <w:sz w:val="28"/>
          <w:szCs w:val="28"/>
          <w:rtl/>
          <w:lang w:bidi="ar-IQ"/>
        </w:rPr>
        <w:t xml:space="preserve"> عن قضية المناخ. الولايات المتحدة تعلن باستمرار وبوضوح أنها تبذل جهودًا كبيرة وتضع استراتيجيات متنوعة لتقديم المساعدة للدول حول العالم في هذا المجال</w:t>
      </w:r>
      <w:r w:rsidRPr="00987F95">
        <w:rPr>
          <w:rStyle w:val="a6"/>
          <w:rFonts w:ascii="Simplified Arabic" w:hAnsi="Simplified Arabic" w:cs="Simplified Arabic"/>
          <w:sz w:val="28"/>
          <w:szCs w:val="28"/>
          <w:rtl/>
          <w:lang w:bidi="ar-IQ"/>
        </w:rPr>
        <w:footnoteReference w:id="287"/>
      </w:r>
      <w:r w:rsidRPr="002B0EE4">
        <w:rPr>
          <w:rFonts w:ascii="Simplified Arabic" w:hAnsi="Simplified Arabic" w:cs="Simplified Arabic"/>
          <w:sz w:val="28"/>
          <w:szCs w:val="28"/>
          <w:rtl/>
          <w:lang w:bidi="ar-IQ"/>
        </w:rPr>
        <w:t>. تستند الولايات المتحدة في هذا النهج إلى مبدأ أن "</w:t>
      </w:r>
      <w:r w:rsidR="004E4DD5">
        <w:rPr>
          <w:rFonts w:ascii="Simplified Arabic" w:hAnsi="Simplified Arabic" w:cs="Simplified Arabic"/>
          <w:sz w:val="28"/>
          <w:szCs w:val="28"/>
          <w:rtl/>
          <w:lang w:bidi="ar-IQ"/>
        </w:rPr>
        <w:t>التغيير</w:t>
      </w:r>
      <w:r w:rsidRPr="002B0EE4">
        <w:rPr>
          <w:rFonts w:ascii="Simplified Arabic" w:hAnsi="Simplified Arabic" w:cs="Simplified Arabic"/>
          <w:sz w:val="28"/>
          <w:szCs w:val="28"/>
          <w:rtl/>
          <w:lang w:bidi="ar-IQ"/>
        </w:rPr>
        <w:t xml:space="preserve"> المناخي يشكل كارثة متزايدة للعا</w:t>
      </w:r>
      <w:r w:rsidR="00CC0006">
        <w:rPr>
          <w:rFonts w:ascii="Simplified Arabic" w:hAnsi="Simplified Arabic" w:cs="Simplified Arabic"/>
          <w:sz w:val="28"/>
          <w:szCs w:val="28"/>
          <w:rtl/>
          <w:lang w:bidi="ar-IQ"/>
        </w:rPr>
        <w:t xml:space="preserve">لم بأسره، ويجب مواجهتها". في </w:t>
      </w:r>
      <w:r w:rsidR="00CC0006">
        <w:rPr>
          <w:rFonts w:ascii="Simplified Arabic" w:hAnsi="Simplified Arabic" w:cs="Simplified Arabic" w:hint="cs"/>
          <w:sz w:val="28"/>
          <w:szCs w:val="28"/>
          <w:rtl/>
          <w:lang w:bidi="ar-IQ"/>
        </w:rPr>
        <w:t>حقب</w:t>
      </w:r>
      <w:r w:rsidRPr="002B0EE4">
        <w:rPr>
          <w:rFonts w:ascii="Simplified Arabic" w:hAnsi="Simplified Arabic" w:cs="Simplified Arabic"/>
          <w:sz w:val="28"/>
          <w:szCs w:val="28"/>
          <w:rtl/>
          <w:lang w:bidi="ar-IQ"/>
        </w:rPr>
        <w:t>ة الرئيس الأمريكي الحالي جو بايدن، وخاصة في سنته الأخيرة من الحكم، تم التأكيد على أن الولايات المتحدة تحتاج إلى ثلاثين عامًا للوفاء بالتزاماتها المناخية على الصعيد العالمي، حيث يتمثل الهدف النهائي في إزالة الكربون من قطاع الطاقة، إضافةً إلى تحويل النقل والمباني إلى الطاقة الكهربائية، وكذلك التحول الصناعي. هذا يوضح أن الرئيس بايدن أظهر التزامًا أكبر على الصعيدين المحلي والدولي فيما يتعلق بقضية المناخ مقارنةً بفترة حكم الرئيس السابق دونالد ترامب.</w:t>
      </w:r>
      <w:r w:rsidRPr="002B0EE4">
        <w:rPr>
          <w:rStyle w:val="a6"/>
          <w:rFonts w:ascii="Simplified Arabic" w:hAnsi="Simplified Arabic" w:cs="Simplified Arabic"/>
          <w:sz w:val="28"/>
          <w:szCs w:val="28"/>
          <w:rtl/>
          <w:lang w:bidi="ar-IQ"/>
        </w:rPr>
        <w:t xml:space="preserve"> </w:t>
      </w:r>
      <w:r w:rsidRPr="00987F95">
        <w:rPr>
          <w:rStyle w:val="a6"/>
          <w:rFonts w:ascii="Simplified Arabic" w:hAnsi="Simplified Arabic" w:cs="Simplified Arabic"/>
          <w:sz w:val="28"/>
          <w:szCs w:val="28"/>
          <w:rtl/>
          <w:lang w:bidi="ar-IQ"/>
        </w:rPr>
        <w:footnoteReference w:id="288"/>
      </w:r>
      <w:r w:rsidR="00CC0006">
        <w:rPr>
          <w:rFonts w:ascii="Simplified Arabic" w:hAnsi="Simplified Arabic" w:cs="Simplified Arabic"/>
          <w:sz w:val="28"/>
          <w:szCs w:val="28"/>
          <w:rtl/>
          <w:lang w:bidi="ar-IQ"/>
        </w:rPr>
        <w:t xml:space="preserve">، </w:t>
      </w:r>
      <w:r w:rsidRPr="002B0EE4">
        <w:rPr>
          <w:rFonts w:ascii="Simplified Arabic" w:hAnsi="Simplified Arabic" w:cs="Simplified Arabic"/>
          <w:sz w:val="28"/>
          <w:szCs w:val="28"/>
          <w:rtl/>
          <w:lang w:bidi="ar-IQ"/>
        </w:rPr>
        <w:t>الذي امتلكت الولايات المتحدة في فترة حكمه على سياسة مناخية وطنية تألفت من مجموعة من اللوائح الفيدرالية المتعلقة بالمناخ التي خلفتها الإدارات السابقة، والتي تم إلغاء العديد منها من قبل إدارة اترامب؛ كما ضمت مجموعة متنوعة من الإعفاءات الضريبية الفيدرالية والإعانات لكل من مصادر الطاقة التقليدية ومنخفضة الانبعاثات؛ والعمل الترقيعي للوائح المناخية وأنظمة تسع</w:t>
      </w:r>
      <w:r w:rsidR="00CC0006">
        <w:rPr>
          <w:rFonts w:ascii="Simplified Arabic" w:hAnsi="Simplified Arabic" w:cs="Simplified Arabic"/>
          <w:sz w:val="28"/>
          <w:szCs w:val="28"/>
          <w:rtl/>
          <w:lang w:bidi="ar-IQ"/>
        </w:rPr>
        <w:t xml:space="preserve">ير الكربون على مستوى الولايات، </w:t>
      </w:r>
      <w:r w:rsidRPr="002B0EE4">
        <w:rPr>
          <w:rFonts w:ascii="Simplified Arabic" w:hAnsi="Simplified Arabic" w:cs="Simplified Arabic"/>
          <w:sz w:val="28"/>
          <w:szCs w:val="28"/>
          <w:rtl/>
          <w:lang w:bidi="ar-IQ"/>
        </w:rPr>
        <w:t xml:space="preserve">التي انتشرت استجابة لتقليص السياسة الفيدرالية؛ وكوكبة من التزامات واستثمارات الطاقة النظيفة التي قامت بها الشركات الكبرى، بعضها مدعوم بإعانات اتحادية سابقة </w:t>
      </w:r>
      <w:r w:rsidRPr="002B0EE4">
        <w:rPr>
          <w:rFonts w:ascii="Simplified Arabic" w:hAnsi="Simplified Arabic" w:cs="Simplified Arabic"/>
          <w:sz w:val="28"/>
          <w:szCs w:val="28"/>
          <w:rtl/>
          <w:lang w:bidi="ar-IQ"/>
        </w:rPr>
        <w:lastRenderedPageBreak/>
        <w:t xml:space="preserve">واستثمارات بحثية. هذه للسياسة المناخية </w:t>
      </w:r>
      <w:r w:rsidR="00CC42EC">
        <w:rPr>
          <w:rFonts w:ascii="Simplified Arabic" w:hAnsi="Simplified Arabic" w:cs="Simplified Arabic"/>
          <w:sz w:val="28"/>
          <w:szCs w:val="28"/>
          <w:rtl/>
          <w:lang w:bidi="ar-IQ"/>
        </w:rPr>
        <w:t>الأمريكية</w:t>
      </w:r>
      <w:r w:rsidRPr="002B0EE4">
        <w:rPr>
          <w:rFonts w:ascii="Simplified Arabic" w:hAnsi="Simplified Arabic" w:cs="Simplified Arabic"/>
          <w:sz w:val="28"/>
          <w:szCs w:val="28"/>
          <w:rtl/>
          <w:lang w:bidi="ar-IQ"/>
        </w:rPr>
        <w:t xml:space="preserve"> تترك في نهاية المطاف جميع أصحاب المصلحة الرئيسيين في النقاش غير راضين - سواء كانوا من أصحاب الفكر البيئي، أو الشركات، أو الناخبين</w:t>
      </w:r>
      <w:r w:rsidRPr="00987F95">
        <w:rPr>
          <w:rStyle w:val="a6"/>
          <w:rFonts w:ascii="Simplified Arabic" w:hAnsi="Simplified Arabic" w:cs="Simplified Arabic"/>
          <w:sz w:val="28"/>
          <w:szCs w:val="28"/>
          <w:rtl/>
          <w:lang w:bidi="ar-IQ"/>
        </w:rPr>
        <w:footnoteReference w:id="289"/>
      </w:r>
      <w:r w:rsidRPr="002B0EE4">
        <w:rPr>
          <w:rFonts w:ascii="Simplified Arabic" w:hAnsi="Simplified Arabic" w:cs="Simplified Arabic"/>
          <w:sz w:val="28"/>
          <w:szCs w:val="28"/>
          <w:rtl/>
          <w:lang w:bidi="ar-IQ"/>
        </w:rPr>
        <w:t>.</w:t>
      </w:r>
    </w:p>
    <w:p w14:paraId="32B977F5" w14:textId="731B9FCE" w:rsidR="00A70E98" w:rsidRPr="002B0EE4" w:rsidRDefault="00A70E98" w:rsidP="00F64C3D">
      <w:pPr>
        <w:bidi/>
        <w:spacing w:after="0" w:line="240" w:lineRule="auto"/>
        <w:ind w:firstLine="720"/>
        <w:jc w:val="both"/>
        <w:rPr>
          <w:rFonts w:ascii="Simplified Arabic" w:hAnsi="Simplified Arabic" w:cs="Simplified Arabic"/>
          <w:sz w:val="28"/>
          <w:szCs w:val="28"/>
          <w:rtl/>
          <w:lang w:bidi="ar-IQ"/>
        </w:rPr>
      </w:pPr>
      <w:r w:rsidRPr="002B0EE4">
        <w:rPr>
          <w:rFonts w:ascii="Simplified Arabic" w:hAnsi="Simplified Arabic" w:cs="Simplified Arabic"/>
          <w:sz w:val="28"/>
          <w:szCs w:val="28"/>
          <w:rtl/>
          <w:lang w:bidi="ar-IQ"/>
        </w:rPr>
        <w:t xml:space="preserve">    تأسيساً على ما تقدم فان اهم التداعيات </w:t>
      </w:r>
      <w:r w:rsidR="004E4DD5">
        <w:rPr>
          <w:rFonts w:ascii="Simplified Arabic" w:hAnsi="Simplified Arabic" w:cs="Simplified Arabic"/>
          <w:sz w:val="28"/>
          <w:szCs w:val="28"/>
          <w:rtl/>
          <w:lang w:bidi="ar-IQ"/>
        </w:rPr>
        <w:t>التغيير</w:t>
      </w:r>
      <w:r w:rsidRPr="002B0EE4">
        <w:rPr>
          <w:rFonts w:ascii="Simplified Arabic" w:hAnsi="Simplified Arabic" w:cs="Simplified Arabic"/>
          <w:sz w:val="28"/>
          <w:szCs w:val="28"/>
          <w:rtl/>
          <w:lang w:bidi="ar-IQ"/>
        </w:rPr>
        <w:t>ات المناخية على الولايات المتحدة</w:t>
      </w:r>
      <w:r w:rsidRPr="00987F95">
        <w:rPr>
          <w:rStyle w:val="a6"/>
          <w:rFonts w:ascii="Simplified Arabic" w:hAnsi="Simplified Arabic" w:cs="Simplified Arabic"/>
          <w:sz w:val="28"/>
          <w:szCs w:val="28"/>
          <w:rtl/>
          <w:lang w:bidi="ar-IQ"/>
        </w:rPr>
        <w:footnoteReference w:id="290"/>
      </w:r>
      <w:r w:rsidRPr="002B0EE4">
        <w:rPr>
          <w:rFonts w:ascii="Simplified Arabic" w:hAnsi="Simplified Arabic" w:cs="Simplified Arabic"/>
          <w:sz w:val="28"/>
          <w:szCs w:val="28"/>
          <w:rtl/>
          <w:lang w:bidi="ar-IQ"/>
        </w:rPr>
        <w:t xml:space="preserve">:- </w:t>
      </w:r>
    </w:p>
    <w:p w14:paraId="103BB30B" w14:textId="7EFAACF3" w:rsidR="00A70E98" w:rsidRPr="002B45A1" w:rsidRDefault="00A70E98">
      <w:pPr>
        <w:pStyle w:val="a4"/>
        <w:numPr>
          <w:ilvl w:val="0"/>
          <w:numId w:val="43"/>
        </w:numPr>
        <w:bidi/>
        <w:spacing w:after="0" w:line="240" w:lineRule="auto"/>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ارتفاع التكلفة: قامت الحكومة الفيدرالية بتنفيذ تجربتين لنقل مجتمعات بأكملها إلى مناطق أكثر أمانًا. في عام 2016، قامت بنقل حوالي 80 فردًا من سكان جزيرة دي جان تشارلز الواقعة قبالة سواحل ولاية لويزيانا</w:t>
      </w:r>
      <w:r w:rsidR="00CC0006">
        <w:rPr>
          <w:rFonts w:ascii="Simplified Arabic" w:hAnsi="Simplified Arabic" w:cs="Simplified Arabic"/>
          <w:sz w:val="28"/>
          <w:szCs w:val="28"/>
          <w:rtl/>
          <w:lang w:bidi="ar-IQ"/>
        </w:rPr>
        <w:t xml:space="preserve">، </w:t>
      </w:r>
      <w:r w:rsidR="00CC0006">
        <w:rPr>
          <w:rFonts w:ascii="Simplified Arabic" w:hAnsi="Simplified Arabic" w:cs="Simplified Arabic" w:hint="cs"/>
          <w:sz w:val="28"/>
          <w:szCs w:val="28"/>
          <w:rtl/>
          <w:lang w:bidi="ar-IQ"/>
        </w:rPr>
        <w:t>إذ</w:t>
      </w:r>
      <w:r w:rsidRPr="002B45A1">
        <w:rPr>
          <w:rFonts w:ascii="Simplified Arabic" w:hAnsi="Simplified Arabic" w:cs="Simplified Arabic"/>
          <w:sz w:val="28"/>
          <w:szCs w:val="28"/>
          <w:rtl/>
          <w:lang w:bidi="ar-IQ"/>
        </w:rPr>
        <w:t xml:space="preserve"> كانت الجزيرة تغرق في البحر، وقد بلغت تكلفة هذه العملية حوالي 48 مليون دولار. وفي عام 2018، قدمت الحكومة حوالي 15 مليون دولار لحوالي 350 شخصًا من سكان قرية نيوتوك في ألاسكا للانتقال إلى مناطق داخلية أكثر أمانًا. هذه الأمثلة تمثل جزءًا صغيرًا من التكلفة الإجمالية لعمليات النقل، التي تكون مرتفعة جدًا عندما يتعلق الأمر بالمجتمعات الأكبر حجمًا.</w:t>
      </w:r>
    </w:p>
    <w:p w14:paraId="5D5079F2" w14:textId="5EEF7C0F" w:rsidR="00A70E98" w:rsidRPr="002B45A1" w:rsidRDefault="00A70E98">
      <w:pPr>
        <w:pStyle w:val="a4"/>
        <w:numPr>
          <w:ilvl w:val="0"/>
          <w:numId w:val="43"/>
        </w:numPr>
        <w:bidi/>
        <w:spacing w:after="0" w:line="240" w:lineRule="auto"/>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إدارة الهجرة الداخلية: على أرض الواقع، يمكن أن تشكل إدارة الهجرة الداخلية المرتبطة ب</w:t>
      </w:r>
      <w:r w:rsidR="004E4DD5">
        <w:rPr>
          <w:rFonts w:ascii="Simplified Arabic" w:hAnsi="Simplified Arabic" w:cs="Simplified Arabic"/>
          <w:sz w:val="28"/>
          <w:szCs w:val="28"/>
          <w:rtl/>
          <w:lang w:bidi="ar-IQ"/>
        </w:rPr>
        <w:t>التغيير</w:t>
      </w:r>
      <w:r w:rsidRPr="002B45A1">
        <w:rPr>
          <w:rFonts w:ascii="Simplified Arabic" w:hAnsi="Simplified Arabic" w:cs="Simplified Arabic"/>
          <w:sz w:val="28"/>
          <w:szCs w:val="28"/>
          <w:rtl/>
          <w:lang w:bidi="ar-IQ"/>
        </w:rPr>
        <w:t>ات المناخية تحديًا اجتماعيًا واقتصاديًا كبيرًا لم تختبره الولايات المتحدة بشكل كامل حتى الآن، إلا على نطاق ضيق. حتى مع نجاح نقل بعض المجتمعات وانخفاض معدلات البناء في المناطق الخطرة، ستستمر الأحداث المناخية الشديدة في إجبار مئات الآلاف من الأمريكيين على النزوح. فعلى سبيل المثال، في عام 2005، تسبب إعصار كاترينا في تحويل أكثر من مليون شخص إلى مهاجرين، حيث استقر نحو ربع مليون منهم في مدينة هيوستن، مما أدى إلى زيادة عدد سكان المنطقة الحضرية بنسبة تقارب 4%. بعد كارثة حريق كامب فاير في كاليفورنيا عام 2018، شهدت مدينة تشيكو زيادة سكانية بنسبة 20% في غضون ساعات. في العقود المقبلة، قد يغادر مئات الآلاف من الأشخاص مدنًا معرضة للخطر مثل ميامي ونيو أورليانز. ومن المرجح أن تفرض مثل هذه التحركات الكبيرة والمفاجئة للسكان ضغوطًا اقتصادية واجتماعية غير مسبوقة على المجتمعات المستقبلة للمهاجرين.</w:t>
      </w:r>
    </w:p>
    <w:p w14:paraId="736327A8" w14:textId="313053E8" w:rsidR="00A70E98" w:rsidRPr="002B45A1" w:rsidRDefault="00A70E98">
      <w:pPr>
        <w:pStyle w:val="a4"/>
        <w:numPr>
          <w:ilvl w:val="0"/>
          <w:numId w:val="43"/>
        </w:numPr>
        <w:bidi/>
        <w:spacing w:after="0" w:line="240" w:lineRule="auto"/>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 xml:space="preserve">تضارب المعلومات: تعاني الولايات المتحدة من مشكلة كبيرة عند التعامل مع أزمات </w:t>
      </w:r>
      <w:r w:rsidR="00555179">
        <w:rPr>
          <w:rFonts w:ascii="Simplified Arabic" w:hAnsi="Simplified Arabic" w:cs="Simplified Arabic"/>
          <w:sz w:val="28"/>
          <w:szCs w:val="28"/>
          <w:rtl/>
          <w:lang w:bidi="ar-IQ"/>
        </w:rPr>
        <w:t>تغيير</w:t>
      </w:r>
      <w:r w:rsidRPr="002B45A1">
        <w:rPr>
          <w:rFonts w:ascii="Simplified Arabic" w:hAnsi="Simplified Arabic" w:cs="Simplified Arabic"/>
          <w:sz w:val="28"/>
          <w:szCs w:val="28"/>
          <w:rtl/>
          <w:lang w:bidi="ar-IQ"/>
        </w:rPr>
        <w:t xml:space="preserve"> المناخ، تتمثل في عدم تنظيم المعلومات وتعدد الجهات المسؤولة عنها. خلال إدارة الرئيس السابق باراك أوباما، عملت الحكومة الفيدرالية بجد لجعل بيانات </w:t>
      </w:r>
      <w:r w:rsidR="00555179">
        <w:rPr>
          <w:rFonts w:ascii="Simplified Arabic" w:hAnsi="Simplified Arabic" w:cs="Simplified Arabic"/>
          <w:sz w:val="28"/>
          <w:szCs w:val="28"/>
          <w:rtl/>
          <w:lang w:bidi="ar-IQ"/>
        </w:rPr>
        <w:t>تغيير</w:t>
      </w:r>
      <w:r w:rsidRPr="002B45A1">
        <w:rPr>
          <w:rFonts w:ascii="Simplified Arabic" w:hAnsi="Simplified Arabic" w:cs="Simplified Arabic"/>
          <w:sz w:val="28"/>
          <w:szCs w:val="28"/>
          <w:rtl/>
          <w:lang w:bidi="ar-IQ"/>
        </w:rPr>
        <w:t xml:space="preserve"> المناخ متاحة على </w:t>
      </w:r>
      <w:r w:rsidRPr="002B45A1">
        <w:rPr>
          <w:rFonts w:ascii="Simplified Arabic" w:hAnsi="Simplified Arabic" w:cs="Simplified Arabic"/>
          <w:sz w:val="28"/>
          <w:szCs w:val="28"/>
          <w:rtl/>
          <w:lang w:bidi="ar-IQ"/>
        </w:rPr>
        <w:lastRenderedPageBreak/>
        <w:t>نطاق أوسع وأكثر تنظيمًا، لكن النتيجة لم تكن مرضية. فقد نتج عن ذلك وجود خليط من مراكز البيانات المتداخلة التي تديرها وكالات حكومية مختلفة، مثل وزارة الداخلية، والإدارة الوطنية للمحيطات والغلاف الجوي، والوكالة الفيدرالية لإدارة الطوارئ. لذلك، حذر مكتب المحاسبة الحكومي في عام 2015 من أن نظام بيانات المناخ للحكومة الفيدرالية غير فعال ومجزأ بشكل يعيق صناع القرار.</w:t>
      </w:r>
    </w:p>
    <w:p w14:paraId="3DF543B4" w14:textId="0CAA195B" w:rsidR="00A70E98" w:rsidRPr="002B45A1" w:rsidRDefault="00A70E98">
      <w:pPr>
        <w:pStyle w:val="a4"/>
        <w:numPr>
          <w:ilvl w:val="0"/>
          <w:numId w:val="43"/>
        </w:numPr>
        <w:bidi/>
        <w:spacing w:after="0" w:line="240" w:lineRule="auto"/>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 xml:space="preserve">فقدان التواصل: تعاني التخصصات الأكاديمية والهيئات الحكومية في الولايات المتحدة من حالة من العزلة، حيث لا يمتلك أي منهما الخبرة الكافية للعمل بشكل محدد مع القطاع الخاص. بناء المرونة المناخية سيتطلب مستويات غير مسبوقة من التعاون بين مختلف الخبراء والمنظمات. على سبيل المثال، سيكون من الضروري أن يتعاون مسؤولو الصحة العامة مع محللي الجغرافيا المكانية وعلماء الأحياء لتوقع كيفية تأثير </w:t>
      </w:r>
      <w:r w:rsidR="004E4DD5">
        <w:rPr>
          <w:rFonts w:ascii="Simplified Arabic" w:hAnsi="Simplified Arabic" w:cs="Simplified Arabic"/>
          <w:sz w:val="28"/>
          <w:szCs w:val="28"/>
          <w:rtl/>
          <w:lang w:bidi="ar-IQ"/>
        </w:rPr>
        <w:t>التغيير</w:t>
      </w:r>
      <w:r w:rsidRPr="002B45A1">
        <w:rPr>
          <w:rFonts w:ascii="Simplified Arabic" w:hAnsi="Simplified Arabic" w:cs="Simplified Arabic"/>
          <w:sz w:val="28"/>
          <w:szCs w:val="28"/>
          <w:rtl/>
          <w:lang w:bidi="ar-IQ"/>
        </w:rPr>
        <w:t xml:space="preserve"> المناخي على الانتشار الجغرافي للأمراض. كما يجب على المخططين العسكريين التعلم من مصممي المناخ كيفية تأمين القواعد العسكرية وسلاسل الإمداد.</w:t>
      </w:r>
    </w:p>
    <w:p w14:paraId="05332AFC" w14:textId="0269DADE" w:rsidR="00A70E98" w:rsidRPr="002B45A1" w:rsidRDefault="00A70E98" w:rsidP="00CC0006">
      <w:pPr>
        <w:pStyle w:val="a4"/>
        <w:numPr>
          <w:ilvl w:val="0"/>
          <w:numId w:val="43"/>
        </w:numPr>
        <w:bidi/>
        <w:spacing w:after="0" w:line="240" w:lineRule="auto"/>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 xml:space="preserve">العجز عن الخيال: تعد العقبات النفسية المتعلقة ببناء المرونة المناخية من التحديات البارزة، حيث أشار الاقتصاديون السلوكيون إلى ما يعرف بـ"عقلية التحيز"، وهي الميل إلى التقليل من المخاطر وعدم القدرة على تخيل حدوثها. مثال على ذلك، الفشل في تخيل حدوث كارثة أمنية مثل هجمات الحادي عشر من سبتمبر، كما أشار إلى ذلك التقرير الصادر عن اللجنة الحكومية المكلفة بالتحقيق في هذه الهجمات. بناءً على هذا، أوصت لجنة 11/9 بتشجيع ممارسة الخيال. يمكن تطبيق الفكرة </w:t>
      </w:r>
      <w:r w:rsidR="00CC0006" w:rsidRPr="002B45A1">
        <w:rPr>
          <w:rFonts w:ascii="Simplified Arabic" w:hAnsi="Simplified Arabic" w:cs="Simplified Arabic"/>
          <w:sz w:val="28"/>
          <w:szCs w:val="28"/>
          <w:rtl/>
          <w:lang w:bidi="ar-IQ"/>
        </w:rPr>
        <w:t>نفس</w:t>
      </w:r>
      <w:r w:rsidR="00CC0006">
        <w:rPr>
          <w:rFonts w:ascii="Simplified Arabic" w:hAnsi="Simplified Arabic" w:cs="Simplified Arabic" w:hint="cs"/>
          <w:sz w:val="28"/>
          <w:szCs w:val="28"/>
          <w:rtl/>
          <w:lang w:bidi="ar-IQ"/>
        </w:rPr>
        <w:t>ها</w:t>
      </w:r>
      <w:r w:rsidR="00CC0006" w:rsidRPr="002B45A1">
        <w:rPr>
          <w:rFonts w:ascii="Simplified Arabic" w:hAnsi="Simplified Arabic" w:cs="Simplified Arabic"/>
          <w:sz w:val="28"/>
          <w:szCs w:val="28"/>
          <w:rtl/>
          <w:lang w:bidi="ar-IQ"/>
        </w:rPr>
        <w:t xml:space="preserve"> </w:t>
      </w:r>
      <w:r w:rsidRPr="002B45A1">
        <w:rPr>
          <w:rFonts w:ascii="Simplified Arabic" w:hAnsi="Simplified Arabic" w:cs="Simplified Arabic"/>
          <w:sz w:val="28"/>
          <w:szCs w:val="28"/>
          <w:rtl/>
          <w:lang w:bidi="ar-IQ"/>
        </w:rPr>
        <w:t xml:space="preserve">على </w:t>
      </w:r>
      <w:r w:rsidR="00CC0006">
        <w:rPr>
          <w:rFonts w:ascii="Simplified Arabic" w:hAnsi="Simplified Arabic" w:cs="Simplified Arabic"/>
          <w:sz w:val="28"/>
          <w:szCs w:val="28"/>
          <w:rtl/>
          <w:lang w:bidi="ar-IQ"/>
        </w:rPr>
        <w:t xml:space="preserve">مرونة المناخ، </w:t>
      </w:r>
      <w:r w:rsidR="00CC0006">
        <w:rPr>
          <w:rFonts w:ascii="Simplified Arabic" w:hAnsi="Simplified Arabic" w:cs="Simplified Arabic" w:hint="cs"/>
          <w:sz w:val="28"/>
          <w:szCs w:val="28"/>
          <w:rtl/>
          <w:lang w:bidi="ar-IQ"/>
        </w:rPr>
        <w:t>إذ</w:t>
      </w:r>
      <w:r w:rsidRPr="002B45A1">
        <w:rPr>
          <w:rFonts w:ascii="Simplified Arabic" w:hAnsi="Simplified Arabic" w:cs="Simplified Arabic"/>
          <w:sz w:val="28"/>
          <w:szCs w:val="28"/>
          <w:rtl/>
          <w:lang w:bidi="ar-IQ"/>
        </w:rPr>
        <w:t xml:space="preserve"> أوصت فرقة العمل المعنية </w:t>
      </w:r>
      <w:r w:rsidR="002B45A1" w:rsidRPr="002B45A1">
        <w:rPr>
          <w:rFonts w:ascii="Simplified Arabic" w:hAnsi="Simplified Arabic" w:cs="Simplified Arabic" w:hint="cs"/>
          <w:sz w:val="28"/>
          <w:szCs w:val="28"/>
          <w:rtl/>
          <w:lang w:bidi="ar-IQ"/>
        </w:rPr>
        <w:t>بالإقصاءات</w:t>
      </w:r>
      <w:r w:rsidRPr="002B45A1">
        <w:rPr>
          <w:rFonts w:ascii="Simplified Arabic" w:hAnsi="Simplified Arabic" w:cs="Simplified Arabic"/>
          <w:sz w:val="28"/>
          <w:szCs w:val="28"/>
          <w:rtl/>
          <w:lang w:bidi="ar-IQ"/>
        </w:rPr>
        <w:t xml:space="preserve"> المالية المتعلقة بالمناخ بأن تقوم جميع الشركات المدرجة في البورصة بمناقشة السيناريوهات المحتملة المتعلقة بالمناخ بشكل منتظم، وذلك لفهم كيفية تأثير </w:t>
      </w:r>
      <w:r w:rsidR="004E4DD5">
        <w:rPr>
          <w:rFonts w:ascii="Simplified Arabic" w:hAnsi="Simplified Arabic" w:cs="Simplified Arabic"/>
          <w:sz w:val="28"/>
          <w:szCs w:val="28"/>
          <w:rtl/>
          <w:lang w:bidi="ar-IQ"/>
        </w:rPr>
        <w:t>التغيير</w:t>
      </w:r>
      <w:r w:rsidRPr="002B45A1">
        <w:rPr>
          <w:rFonts w:ascii="Simplified Arabic" w:hAnsi="Simplified Arabic" w:cs="Simplified Arabic"/>
          <w:sz w:val="28"/>
          <w:szCs w:val="28"/>
          <w:rtl/>
          <w:lang w:bidi="ar-IQ"/>
        </w:rPr>
        <w:t>ات المناخية المتسارعة على أعمالها.</w:t>
      </w:r>
    </w:p>
    <w:p w14:paraId="1704A9D1" w14:textId="0296F115" w:rsidR="00A70E98" w:rsidRPr="002B0EE4" w:rsidRDefault="00A70E98" w:rsidP="00F64C3D">
      <w:pPr>
        <w:pStyle w:val="2"/>
        <w:rPr>
          <w:rtl/>
        </w:rPr>
      </w:pPr>
      <w:bookmarkStart w:id="133" w:name="_Toc198136087"/>
      <w:bookmarkStart w:id="134" w:name="_Toc197740655"/>
      <w:r>
        <w:rPr>
          <w:rFonts w:hint="cs"/>
          <w:rtl/>
        </w:rPr>
        <w:t xml:space="preserve">ثانياً: </w:t>
      </w:r>
      <w:r w:rsidR="002B45A1">
        <w:rPr>
          <w:rFonts w:hint="cs"/>
          <w:rtl/>
        </w:rPr>
        <w:t xml:space="preserve">مواقف الرئاسة </w:t>
      </w:r>
      <w:r w:rsidR="00CC42EC">
        <w:rPr>
          <w:rFonts w:hint="cs"/>
          <w:rtl/>
        </w:rPr>
        <w:t>الأمريكية</w:t>
      </w:r>
      <w:r w:rsidR="002B45A1">
        <w:rPr>
          <w:rFonts w:hint="cs"/>
          <w:rtl/>
        </w:rPr>
        <w:t xml:space="preserve"> من </w:t>
      </w:r>
      <w:r w:rsidR="004E4DD5">
        <w:rPr>
          <w:rFonts w:hint="cs"/>
          <w:rtl/>
        </w:rPr>
        <w:t>التغيير</w:t>
      </w:r>
      <w:r w:rsidR="002B45A1">
        <w:rPr>
          <w:rFonts w:hint="cs"/>
          <w:rtl/>
        </w:rPr>
        <w:t>ات المناخية</w:t>
      </w:r>
      <w:bookmarkEnd w:id="133"/>
      <w:r w:rsidR="002B45A1">
        <w:rPr>
          <w:rFonts w:hint="cs"/>
          <w:rtl/>
        </w:rPr>
        <w:t xml:space="preserve"> </w:t>
      </w:r>
      <w:bookmarkEnd w:id="134"/>
    </w:p>
    <w:p w14:paraId="4FDFDFA1" w14:textId="3BAEC66D" w:rsidR="00CD0D93" w:rsidRDefault="002B45A1" w:rsidP="002B45A1">
      <w:pPr>
        <w:bidi/>
        <w:spacing w:after="0" w:line="240" w:lineRule="auto"/>
        <w:ind w:firstLine="720"/>
        <w:jc w:val="both"/>
        <w:rPr>
          <w:rFonts w:ascii="Simplified Arabic" w:hAnsi="Simplified Arabic" w:cs="Simplified Arabic"/>
          <w:sz w:val="28"/>
          <w:szCs w:val="28"/>
          <w:rtl/>
          <w:lang w:bidi="ar-IQ"/>
        </w:rPr>
      </w:pPr>
      <w:r w:rsidRPr="002B45A1">
        <w:rPr>
          <w:rFonts w:ascii="Simplified Arabic" w:hAnsi="Simplified Arabic" w:cs="Simplified Arabic"/>
          <w:sz w:val="28"/>
          <w:szCs w:val="28"/>
          <w:rtl/>
          <w:lang w:bidi="ar-IQ"/>
        </w:rPr>
        <w:t xml:space="preserve">شهد الموقف الرئاسي في الولايات المتحدة </w:t>
      </w:r>
      <w:r w:rsidR="00CC42EC">
        <w:rPr>
          <w:rFonts w:ascii="Simplified Arabic" w:hAnsi="Simplified Arabic" w:cs="Simplified Arabic"/>
          <w:sz w:val="28"/>
          <w:szCs w:val="28"/>
          <w:rtl/>
          <w:lang w:bidi="ar-IQ"/>
        </w:rPr>
        <w:t>الأمريكية</w:t>
      </w:r>
      <w:r w:rsidRPr="002B45A1">
        <w:rPr>
          <w:rFonts w:ascii="Simplified Arabic" w:hAnsi="Simplified Arabic" w:cs="Simplified Arabic"/>
          <w:sz w:val="28"/>
          <w:szCs w:val="28"/>
          <w:rtl/>
          <w:lang w:bidi="ar-IQ"/>
        </w:rPr>
        <w:t xml:space="preserve"> تجاه قضايا </w:t>
      </w:r>
      <w:r w:rsidR="004E4DD5">
        <w:rPr>
          <w:rFonts w:ascii="Simplified Arabic" w:hAnsi="Simplified Arabic" w:cs="Simplified Arabic"/>
          <w:sz w:val="28"/>
          <w:szCs w:val="28"/>
          <w:rtl/>
          <w:lang w:bidi="ar-IQ"/>
        </w:rPr>
        <w:t>التغيير</w:t>
      </w:r>
      <w:r w:rsidRPr="002B45A1">
        <w:rPr>
          <w:rFonts w:ascii="Simplified Arabic" w:hAnsi="Simplified Arabic" w:cs="Simplified Arabic"/>
          <w:sz w:val="28"/>
          <w:szCs w:val="28"/>
          <w:rtl/>
          <w:lang w:bidi="ar-IQ"/>
        </w:rPr>
        <w:t xml:space="preserve"> المناخي تذبذبًا ملحوظًا بين الإدارات المتعاقبة، ما يعكس الانقسام السياسي العميق داخل المؤسسة الحاكمة </w:t>
      </w:r>
      <w:r w:rsidR="00CC42EC">
        <w:rPr>
          <w:rFonts w:ascii="Simplified Arabic" w:hAnsi="Simplified Arabic" w:cs="Simplified Arabic"/>
          <w:sz w:val="28"/>
          <w:szCs w:val="28"/>
          <w:rtl/>
          <w:lang w:bidi="ar-IQ"/>
        </w:rPr>
        <w:t>الأمريكية</w:t>
      </w:r>
      <w:r w:rsidRPr="002B45A1">
        <w:rPr>
          <w:rFonts w:ascii="Simplified Arabic" w:hAnsi="Simplified Arabic" w:cs="Simplified Arabic"/>
          <w:sz w:val="28"/>
          <w:szCs w:val="28"/>
          <w:rtl/>
          <w:lang w:bidi="ar-IQ"/>
        </w:rPr>
        <w:t xml:space="preserve"> حول جدوى وأولوية السياسات المناخية. ويُعد هذا التذبذب أحد أبرز العوامل التي أثّرت في مصداقية الولايات المتحدة دوليًا في هذا الملف، حيث اتسمت السياسات الرئاسية بالتراوح بين الالتزام الفاعل والتراجع الحاد، تبعًا للانتماء الحزبي للرئيس، سواء كان ديمقراطيًا أم جمهوريًا</w:t>
      </w:r>
      <w:r>
        <w:rPr>
          <w:rFonts w:ascii="Simplified Arabic" w:hAnsi="Simplified Arabic" w:cs="Simplified Arabic" w:hint="cs"/>
          <w:sz w:val="28"/>
          <w:szCs w:val="28"/>
          <w:rtl/>
          <w:lang w:bidi="ar-IQ"/>
        </w:rPr>
        <w:t xml:space="preserve">، </w:t>
      </w:r>
      <w:r w:rsidRPr="002B45A1">
        <w:rPr>
          <w:rFonts w:ascii="Simplified Arabic" w:hAnsi="Simplified Arabic" w:cs="Simplified Arabic"/>
          <w:sz w:val="28"/>
          <w:szCs w:val="28"/>
          <w:rtl/>
          <w:lang w:bidi="ar-IQ"/>
        </w:rPr>
        <w:t>ففي العقود الأخيرة، برزت مواقف متباينة بدأت تتبلور منذ تسعينيات القرن العشرين</w:t>
      </w:r>
      <w:r w:rsidR="00CD0D93">
        <w:rPr>
          <w:rFonts w:ascii="Simplified Arabic" w:hAnsi="Simplified Arabic" w:cs="Simplified Arabic" w:hint="cs"/>
          <w:sz w:val="28"/>
          <w:szCs w:val="28"/>
          <w:rtl/>
          <w:lang w:bidi="ar-IQ"/>
        </w:rPr>
        <w:t xml:space="preserve"> حتى الوقت الحالي، ويمكن بيانها بالاتي: </w:t>
      </w:r>
    </w:p>
    <w:p w14:paraId="28F032BD" w14:textId="385B41ED" w:rsidR="00CD0D93" w:rsidRDefault="002B45A1">
      <w:pPr>
        <w:pStyle w:val="a4"/>
        <w:numPr>
          <w:ilvl w:val="0"/>
          <w:numId w:val="44"/>
        </w:numPr>
        <w:bidi/>
        <w:spacing w:after="0" w:line="240" w:lineRule="auto"/>
        <w:jc w:val="both"/>
        <w:rPr>
          <w:rFonts w:ascii="Simplified Arabic" w:hAnsi="Simplified Arabic" w:cs="Simplified Arabic"/>
          <w:sz w:val="28"/>
          <w:szCs w:val="28"/>
          <w:lang w:bidi="ar-IQ"/>
        </w:rPr>
      </w:pPr>
      <w:r w:rsidRPr="00CD0D93">
        <w:rPr>
          <w:rFonts w:ascii="Simplified Arabic" w:hAnsi="Simplified Arabic" w:cs="Simplified Arabic"/>
          <w:sz w:val="28"/>
          <w:szCs w:val="28"/>
          <w:rtl/>
          <w:lang w:bidi="ar-IQ"/>
        </w:rPr>
        <w:t xml:space="preserve">وقّعت إدارة بيل كلينتون (1993–2001) على اتفاقية كيوتو عام 1997، دون أن تنجح في تمريرها عبر الكونغرس، وذلك نتيجة الضغوط الجمهورية التي رأت في الاتفاق تهديدًا لاقتصاد السوق الأمريكي. وقد شكلت تلك اللحظة إحدى أوائل مظاهر الانقسام الحاد بين </w:t>
      </w:r>
      <w:r w:rsidRPr="00CD0D93">
        <w:rPr>
          <w:rFonts w:ascii="Simplified Arabic" w:hAnsi="Simplified Arabic" w:cs="Simplified Arabic"/>
          <w:sz w:val="28"/>
          <w:szCs w:val="28"/>
          <w:rtl/>
          <w:lang w:bidi="ar-IQ"/>
        </w:rPr>
        <w:lastRenderedPageBreak/>
        <w:t>السلطتين التنفيذية والتشريعية حول الالتزامات المناخية، ما أضعف من الدور القيادي للولايات المتحدة في قضايا المناخ لعقد كامل لاحق</w:t>
      </w:r>
      <w:r w:rsidRPr="00CD0D93">
        <w:rPr>
          <w:rFonts w:ascii="Simplified Arabic" w:hAnsi="Simplified Arabic" w:cs="Simplified Arabic" w:hint="cs"/>
          <w:sz w:val="28"/>
          <w:szCs w:val="28"/>
          <w:rtl/>
          <w:lang w:bidi="ar-IQ"/>
        </w:rPr>
        <w:t>، وفيما يلي التسلسل التاريخي لمواقف رؤساء الولايات المتحدة الامركيية</w:t>
      </w:r>
      <w:r w:rsidR="00CD0D93">
        <w:rPr>
          <w:rStyle w:val="a6"/>
          <w:rFonts w:ascii="Simplified Arabic" w:hAnsi="Simplified Arabic" w:cs="Simplified Arabic"/>
          <w:sz w:val="28"/>
          <w:szCs w:val="28"/>
          <w:rtl/>
          <w:lang w:bidi="ar-IQ"/>
        </w:rPr>
        <w:footnoteReference w:id="291"/>
      </w:r>
      <w:r w:rsidR="00CD0D93">
        <w:rPr>
          <w:rFonts w:ascii="Simplified Arabic" w:hAnsi="Simplified Arabic" w:cs="Simplified Arabic" w:hint="cs"/>
          <w:sz w:val="28"/>
          <w:szCs w:val="28"/>
          <w:rtl/>
          <w:lang w:bidi="ar-IQ"/>
        </w:rPr>
        <w:t xml:space="preserve">. </w:t>
      </w:r>
    </w:p>
    <w:p w14:paraId="5DE6A4DA" w14:textId="7BE595D9" w:rsidR="00CD0D93" w:rsidRDefault="002B45A1">
      <w:pPr>
        <w:pStyle w:val="a4"/>
        <w:numPr>
          <w:ilvl w:val="0"/>
          <w:numId w:val="44"/>
        </w:numPr>
        <w:bidi/>
        <w:spacing w:after="0" w:line="240" w:lineRule="auto"/>
        <w:jc w:val="both"/>
        <w:rPr>
          <w:rFonts w:ascii="Simplified Arabic" w:hAnsi="Simplified Arabic" w:cs="Simplified Arabic"/>
          <w:sz w:val="28"/>
          <w:szCs w:val="28"/>
          <w:lang w:bidi="ar-IQ"/>
        </w:rPr>
      </w:pPr>
      <w:r w:rsidRPr="00CD0D93">
        <w:rPr>
          <w:rFonts w:ascii="Simplified Arabic" w:hAnsi="Simplified Arabic" w:cs="Simplified Arabic"/>
          <w:sz w:val="28"/>
          <w:szCs w:val="28"/>
          <w:rtl/>
          <w:lang w:bidi="ar-IQ"/>
        </w:rPr>
        <w:t xml:space="preserve">في عهد الرئيس جورج دبليو بوش الابن (2001–2009)، تراجعت الولايات المتحدة رسميًا عن التزاماتها البيئية، إذ رفضت إدارة بوش التصديق على بروتوكول كيوتو، مبررة ذلك بأنه يضر بالاقتصاد الأمريكي ويمنح الدول النامية، وعلى رأسها الصين والهند، امتيازات غير </w:t>
      </w:r>
      <w:r w:rsidR="00CC0006">
        <w:rPr>
          <w:rFonts w:ascii="Simplified Arabic" w:hAnsi="Simplified Arabic" w:cs="Simplified Arabic"/>
          <w:sz w:val="28"/>
          <w:szCs w:val="28"/>
          <w:rtl/>
          <w:lang w:bidi="ar-IQ"/>
        </w:rPr>
        <w:t>عادلة. وقد كان هذا التراجع جزءً</w:t>
      </w:r>
      <w:r w:rsidRPr="00CD0D93">
        <w:rPr>
          <w:rFonts w:ascii="Simplified Arabic" w:hAnsi="Simplified Arabic" w:cs="Simplified Arabic"/>
          <w:sz w:val="28"/>
          <w:szCs w:val="28"/>
          <w:rtl/>
          <w:lang w:bidi="ar-IQ"/>
        </w:rPr>
        <w:t xml:space="preserve"> من توجه عام لدى الإدارة الجمهورية التي أولت </w:t>
      </w:r>
      <w:r w:rsidR="004E4DD5">
        <w:rPr>
          <w:rFonts w:ascii="Simplified Arabic" w:hAnsi="Simplified Arabic" w:cs="Simplified Arabic"/>
          <w:sz w:val="28"/>
          <w:szCs w:val="28"/>
          <w:rtl/>
          <w:lang w:bidi="ar-IQ"/>
        </w:rPr>
        <w:t>الأول</w:t>
      </w:r>
      <w:r w:rsidRPr="00CD0D93">
        <w:rPr>
          <w:rFonts w:ascii="Simplified Arabic" w:hAnsi="Simplified Arabic" w:cs="Simplified Arabic"/>
          <w:sz w:val="28"/>
          <w:szCs w:val="28"/>
          <w:rtl/>
          <w:lang w:bidi="ar-IQ"/>
        </w:rPr>
        <w:t>وية القصوى لأمن الطاقة والنمو الصناعي، مقابل إضعاف وكالة حماية البيئة</w:t>
      </w:r>
      <w:r w:rsidRPr="00CD0D93">
        <w:rPr>
          <w:rFonts w:ascii="Simplified Arabic" w:hAnsi="Simplified Arabic" w:cs="Simplified Arabic"/>
          <w:sz w:val="28"/>
          <w:szCs w:val="28"/>
          <w:lang w:bidi="ar-IQ"/>
        </w:rPr>
        <w:t xml:space="preserve"> (EPA) </w:t>
      </w:r>
      <w:r w:rsidRPr="00CD0D93">
        <w:rPr>
          <w:rFonts w:ascii="Simplified Arabic" w:hAnsi="Simplified Arabic" w:cs="Simplified Arabic"/>
          <w:sz w:val="28"/>
          <w:szCs w:val="28"/>
          <w:rtl/>
          <w:lang w:bidi="ar-IQ"/>
        </w:rPr>
        <w:t>وتقليص برامج الطاقة المتجددة</w:t>
      </w:r>
      <w:r w:rsidR="00CD0D93">
        <w:rPr>
          <w:rStyle w:val="a6"/>
          <w:rFonts w:ascii="Simplified Arabic" w:hAnsi="Simplified Arabic" w:cs="Simplified Arabic"/>
          <w:sz w:val="28"/>
          <w:szCs w:val="28"/>
          <w:rtl/>
          <w:lang w:bidi="ar-IQ"/>
        </w:rPr>
        <w:footnoteReference w:id="292"/>
      </w:r>
      <w:r w:rsidRPr="00CD0D93">
        <w:rPr>
          <w:rFonts w:ascii="Simplified Arabic" w:hAnsi="Simplified Arabic" w:cs="Simplified Arabic"/>
          <w:sz w:val="28"/>
          <w:szCs w:val="28"/>
          <w:lang w:bidi="ar-IQ"/>
        </w:rPr>
        <w:t>.</w:t>
      </w:r>
    </w:p>
    <w:p w14:paraId="6581F2B9" w14:textId="5BC98E27" w:rsidR="00CD0D93" w:rsidRDefault="002B45A1">
      <w:pPr>
        <w:pStyle w:val="a4"/>
        <w:numPr>
          <w:ilvl w:val="0"/>
          <w:numId w:val="44"/>
        </w:numPr>
        <w:bidi/>
        <w:spacing w:after="0" w:line="240" w:lineRule="auto"/>
        <w:jc w:val="both"/>
        <w:rPr>
          <w:rFonts w:ascii="Simplified Arabic" w:hAnsi="Simplified Arabic" w:cs="Simplified Arabic"/>
          <w:sz w:val="28"/>
          <w:szCs w:val="28"/>
          <w:lang w:bidi="ar-IQ"/>
        </w:rPr>
      </w:pPr>
      <w:r w:rsidRPr="00CD0D93">
        <w:rPr>
          <w:rFonts w:ascii="Simplified Arabic" w:hAnsi="Simplified Arabic" w:cs="Simplified Arabic"/>
          <w:sz w:val="28"/>
          <w:szCs w:val="28"/>
          <w:rtl/>
          <w:lang w:bidi="ar-IQ"/>
        </w:rPr>
        <w:t xml:space="preserve">مع وصول باراك أوباما (2009–2017) إلى السلطة، فقد شهدت السياسة </w:t>
      </w:r>
      <w:r w:rsidR="00CC42EC">
        <w:rPr>
          <w:rFonts w:ascii="Simplified Arabic" w:hAnsi="Simplified Arabic" w:cs="Simplified Arabic"/>
          <w:sz w:val="28"/>
          <w:szCs w:val="28"/>
          <w:rtl/>
          <w:lang w:bidi="ar-IQ"/>
        </w:rPr>
        <w:t>الأمريكية</w:t>
      </w:r>
      <w:r w:rsidRPr="00CD0D93">
        <w:rPr>
          <w:rFonts w:ascii="Simplified Arabic" w:hAnsi="Simplified Arabic" w:cs="Simplified Arabic"/>
          <w:sz w:val="28"/>
          <w:szCs w:val="28"/>
          <w:rtl/>
          <w:lang w:bidi="ar-IQ"/>
        </w:rPr>
        <w:t xml:space="preserve"> المناخية</w:t>
      </w:r>
      <w:r w:rsidR="00CC0006">
        <w:rPr>
          <w:rFonts w:ascii="Simplified Arabic" w:hAnsi="Simplified Arabic" w:cs="Simplified Arabic"/>
          <w:sz w:val="28"/>
          <w:szCs w:val="28"/>
          <w:rtl/>
          <w:lang w:bidi="ar-IQ"/>
        </w:rPr>
        <w:t xml:space="preserve"> نوعًا من الانعطاف الإيجابي، </w:t>
      </w:r>
      <w:r w:rsidR="00CC0006">
        <w:rPr>
          <w:rFonts w:ascii="Simplified Arabic" w:hAnsi="Simplified Arabic" w:cs="Simplified Arabic" w:hint="cs"/>
          <w:sz w:val="28"/>
          <w:szCs w:val="28"/>
          <w:rtl/>
          <w:lang w:bidi="ar-IQ"/>
        </w:rPr>
        <w:t>إذ</w:t>
      </w:r>
      <w:r w:rsidRPr="00CD0D93">
        <w:rPr>
          <w:rFonts w:ascii="Simplified Arabic" w:hAnsi="Simplified Arabic" w:cs="Simplified Arabic"/>
          <w:sz w:val="28"/>
          <w:szCs w:val="28"/>
          <w:rtl/>
          <w:lang w:bidi="ar-IQ"/>
        </w:rPr>
        <w:t xml:space="preserve"> وضع المناخ على جدول أعمال الأمن القومي، وطرح مبادرات تشريعية وتنفيذية واسعة، شملت خطة الطاقة النظيفة</w:t>
      </w:r>
      <w:r w:rsidRPr="00CD0D93">
        <w:rPr>
          <w:rFonts w:ascii="Simplified Arabic" w:hAnsi="Simplified Arabic" w:cs="Simplified Arabic"/>
          <w:sz w:val="28"/>
          <w:szCs w:val="28"/>
          <w:lang w:bidi="ar-IQ"/>
        </w:rPr>
        <w:t xml:space="preserve"> (Clean Power Plan)</w:t>
      </w:r>
      <w:r w:rsidRPr="00CD0D93">
        <w:rPr>
          <w:rFonts w:ascii="Simplified Arabic" w:hAnsi="Simplified Arabic" w:cs="Simplified Arabic"/>
          <w:sz w:val="28"/>
          <w:szCs w:val="28"/>
          <w:rtl/>
          <w:lang w:bidi="ar-IQ"/>
        </w:rPr>
        <w:t>، واستثمار مليارات الدولارات في تقنيات الطاقة المتجددة. وكان أوباما من بين أبرز المهندسين ل</w:t>
      </w:r>
      <w:r w:rsidR="00CC0006">
        <w:rPr>
          <w:rFonts w:ascii="Simplified Arabic" w:hAnsi="Simplified Arabic" w:cs="Simplified Arabic"/>
          <w:sz w:val="28"/>
          <w:szCs w:val="28"/>
          <w:rtl/>
          <w:lang w:bidi="ar-IQ"/>
        </w:rPr>
        <w:t xml:space="preserve">اتفاق باريس للمناخ عام 2015، </w:t>
      </w:r>
      <w:r w:rsidR="00CC0006">
        <w:rPr>
          <w:rFonts w:ascii="Simplified Arabic" w:hAnsi="Simplified Arabic" w:cs="Simplified Arabic" w:hint="cs"/>
          <w:sz w:val="28"/>
          <w:szCs w:val="28"/>
          <w:rtl/>
          <w:lang w:bidi="ar-IQ"/>
        </w:rPr>
        <w:t>إذ</w:t>
      </w:r>
      <w:r w:rsidR="00CC0006">
        <w:rPr>
          <w:rFonts w:ascii="Simplified Arabic" w:hAnsi="Simplified Arabic" w:cs="Simplified Arabic"/>
          <w:sz w:val="28"/>
          <w:szCs w:val="28"/>
          <w:rtl/>
          <w:lang w:bidi="ar-IQ"/>
        </w:rPr>
        <w:t xml:space="preserve"> </w:t>
      </w:r>
      <w:r w:rsidR="00CC0006">
        <w:rPr>
          <w:rFonts w:ascii="Simplified Arabic" w:hAnsi="Simplified Arabic" w:cs="Simplified Arabic" w:hint="cs"/>
          <w:sz w:val="28"/>
          <w:szCs w:val="28"/>
          <w:rtl/>
          <w:lang w:bidi="ar-IQ"/>
        </w:rPr>
        <w:t>أدت</w:t>
      </w:r>
      <w:r w:rsidRPr="00CD0D93">
        <w:rPr>
          <w:rFonts w:ascii="Simplified Arabic" w:hAnsi="Simplified Arabic" w:cs="Simplified Arabic"/>
          <w:sz w:val="28"/>
          <w:szCs w:val="28"/>
          <w:rtl/>
          <w:lang w:bidi="ar-IQ"/>
        </w:rPr>
        <w:t xml:space="preserve"> واشنطن دورًا جوهريًا في دفع الدول نحو صيغة توافقية بشأن الحد من انبعاثات الغازات الدفيئة، وقدّم نموذجًا رئاسيًا يُظهر أن المناخ يمكن أن يكون أولوية </w:t>
      </w:r>
      <w:r w:rsidR="00CC0006">
        <w:rPr>
          <w:rFonts w:ascii="Simplified Arabic" w:hAnsi="Simplified Arabic" w:cs="Simplified Arabic" w:hint="cs"/>
          <w:sz w:val="28"/>
          <w:szCs w:val="28"/>
          <w:rtl/>
          <w:lang w:bidi="ar-IQ"/>
        </w:rPr>
        <w:t xml:space="preserve">من </w:t>
      </w:r>
      <w:r w:rsidRPr="00CD0D93">
        <w:rPr>
          <w:rFonts w:ascii="Simplified Arabic" w:hAnsi="Simplified Arabic" w:cs="Simplified Arabic"/>
          <w:sz w:val="28"/>
          <w:szCs w:val="28"/>
          <w:rtl/>
          <w:lang w:bidi="ar-IQ"/>
        </w:rPr>
        <w:t>ضمن السياسات العليا للدولة</w:t>
      </w:r>
      <w:r w:rsidR="00CD0D93">
        <w:rPr>
          <w:rStyle w:val="a6"/>
          <w:rFonts w:ascii="Simplified Arabic" w:hAnsi="Simplified Arabic" w:cs="Simplified Arabic"/>
          <w:sz w:val="28"/>
          <w:szCs w:val="28"/>
          <w:rtl/>
          <w:lang w:bidi="ar-IQ"/>
        </w:rPr>
        <w:footnoteReference w:id="293"/>
      </w:r>
      <w:r w:rsidRPr="00CD0D93">
        <w:rPr>
          <w:rFonts w:ascii="Simplified Arabic" w:hAnsi="Simplified Arabic" w:cs="Simplified Arabic"/>
          <w:sz w:val="28"/>
          <w:szCs w:val="28"/>
          <w:lang w:bidi="ar-IQ"/>
        </w:rPr>
        <w:t>.</w:t>
      </w:r>
    </w:p>
    <w:p w14:paraId="2E046F3E" w14:textId="1D97B601" w:rsidR="00CD0D93" w:rsidRDefault="002B45A1">
      <w:pPr>
        <w:pStyle w:val="a4"/>
        <w:numPr>
          <w:ilvl w:val="0"/>
          <w:numId w:val="44"/>
        </w:numPr>
        <w:bidi/>
        <w:spacing w:after="0" w:line="240" w:lineRule="auto"/>
        <w:jc w:val="both"/>
        <w:rPr>
          <w:rFonts w:ascii="Simplified Arabic" w:hAnsi="Simplified Arabic" w:cs="Simplified Arabic"/>
          <w:sz w:val="28"/>
          <w:szCs w:val="28"/>
          <w:lang w:bidi="ar-IQ"/>
        </w:rPr>
      </w:pPr>
      <w:r w:rsidRPr="00CD0D93">
        <w:rPr>
          <w:rFonts w:ascii="Simplified Arabic" w:hAnsi="Simplified Arabic" w:cs="Simplified Arabic"/>
          <w:sz w:val="28"/>
          <w:szCs w:val="28"/>
          <w:rtl/>
          <w:lang w:bidi="ar-IQ"/>
        </w:rPr>
        <w:t xml:space="preserve">مثّلت إدارة دونالد ترامب (2017–2021) انتكاسة كبيرة للسياسات المناخية </w:t>
      </w:r>
      <w:r w:rsidR="00CC42EC">
        <w:rPr>
          <w:rFonts w:ascii="Simplified Arabic" w:hAnsi="Simplified Arabic" w:cs="Simplified Arabic"/>
          <w:sz w:val="28"/>
          <w:szCs w:val="28"/>
          <w:rtl/>
          <w:lang w:bidi="ar-IQ"/>
        </w:rPr>
        <w:t>الأمريكية</w:t>
      </w:r>
      <w:r w:rsidR="00CC0006">
        <w:rPr>
          <w:rFonts w:ascii="Simplified Arabic" w:hAnsi="Simplified Arabic" w:cs="Simplified Arabic"/>
          <w:sz w:val="28"/>
          <w:szCs w:val="28"/>
          <w:rtl/>
          <w:lang w:bidi="ar-IQ"/>
        </w:rPr>
        <w:t xml:space="preserve">، </w:t>
      </w:r>
      <w:r w:rsidR="00CC0006">
        <w:rPr>
          <w:rFonts w:ascii="Simplified Arabic" w:hAnsi="Simplified Arabic" w:cs="Simplified Arabic" w:hint="cs"/>
          <w:sz w:val="28"/>
          <w:szCs w:val="28"/>
          <w:rtl/>
          <w:lang w:bidi="ar-IQ"/>
        </w:rPr>
        <w:t>إذ</w:t>
      </w:r>
      <w:r w:rsidRPr="00CD0D93">
        <w:rPr>
          <w:rFonts w:ascii="Simplified Arabic" w:hAnsi="Simplified Arabic" w:cs="Simplified Arabic"/>
          <w:sz w:val="28"/>
          <w:szCs w:val="28"/>
          <w:rtl/>
          <w:lang w:bidi="ar-IQ"/>
        </w:rPr>
        <w:t xml:space="preserve"> أعلن ترامب في عام 2017 انسحاب بلاده رسميًا من اتفاق باريس، معتبرًا أن الاتفاق "غير عادل ويضر بالاقتصاد الأمريكي". وقد أعادت هذه الخطوة الولايات المتحدة إلى مربع التراجع، وشكّلت صدمة للمجتمع الدولي، خاصة وأنها صدرت عن أكبر اقتصاد في العالم وثاني أكبر مسبب للانبعاثات الكربونية. ولم يقتصر الأمر على الانسحاب من الاتفاقيات، بل شمل أيضًا إضعاف وكالة حماية البيئة، وتوسيع إنتاج الوقود الأحفوري، وإلغاء العشرات من القوانين البيئية، في إطار استراتيجية "الهيمنة الطاقية" التي تبنتها الإدارة</w:t>
      </w:r>
      <w:r w:rsidR="00CD0D93">
        <w:rPr>
          <w:rStyle w:val="a6"/>
          <w:rFonts w:ascii="Simplified Arabic" w:hAnsi="Simplified Arabic" w:cs="Simplified Arabic"/>
          <w:sz w:val="28"/>
          <w:szCs w:val="28"/>
          <w:rtl/>
          <w:lang w:bidi="ar-IQ"/>
        </w:rPr>
        <w:footnoteReference w:id="294"/>
      </w:r>
      <w:r w:rsidRPr="00CD0D93">
        <w:rPr>
          <w:rFonts w:ascii="Simplified Arabic" w:hAnsi="Simplified Arabic" w:cs="Simplified Arabic"/>
          <w:sz w:val="28"/>
          <w:szCs w:val="28"/>
          <w:lang w:bidi="ar-IQ"/>
        </w:rPr>
        <w:t>.</w:t>
      </w:r>
    </w:p>
    <w:p w14:paraId="3B1B9BE2" w14:textId="1BAE30DB" w:rsidR="002B45A1" w:rsidRPr="00CD0D93" w:rsidRDefault="002B45A1">
      <w:pPr>
        <w:pStyle w:val="a4"/>
        <w:numPr>
          <w:ilvl w:val="0"/>
          <w:numId w:val="44"/>
        </w:numPr>
        <w:bidi/>
        <w:spacing w:after="0" w:line="240" w:lineRule="auto"/>
        <w:jc w:val="both"/>
        <w:rPr>
          <w:rFonts w:ascii="Simplified Arabic" w:hAnsi="Simplified Arabic" w:cs="Simplified Arabic"/>
          <w:sz w:val="28"/>
          <w:szCs w:val="28"/>
          <w:rtl/>
          <w:lang w:bidi="ar-IQ"/>
        </w:rPr>
      </w:pPr>
      <w:r w:rsidRPr="00CD0D93">
        <w:rPr>
          <w:rFonts w:ascii="Simplified Arabic" w:hAnsi="Simplified Arabic" w:cs="Simplified Arabic"/>
          <w:sz w:val="28"/>
          <w:szCs w:val="28"/>
          <w:rtl/>
          <w:lang w:bidi="ar-IQ"/>
        </w:rPr>
        <w:lastRenderedPageBreak/>
        <w:t xml:space="preserve">مع انتخاب جو بايدن في عام 2021، عادت الولايات المتحدة إلى واجهة العمل المناخي الدولي، حيث أصدر بايدن، في اليوم </w:t>
      </w:r>
      <w:r w:rsidR="004E4DD5">
        <w:rPr>
          <w:rFonts w:ascii="Simplified Arabic" w:hAnsi="Simplified Arabic" w:cs="Simplified Arabic"/>
          <w:sz w:val="28"/>
          <w:szCs w:val="28"/>
          <w:rtl/>
          <w:lang w:bidi="ar-IQ"/>
        </w:rPr>
        <w:t>الأول</w:t>
      </w:r>
      <w:r w:rsidRPr="00CD0D93">
        <w:rPr>
          <w:rFonts w:ascii="Simplified Arabic" w:hAnsi="Simplified Arabic" w:cs="Simplified Arabic"/>
          <w:sz w:val="28"/>
          <w:szCs w:val="28"/>
          <w:rtl/>
          <w:lang w:bidi="ar-IQ"/>
        </w:rPr>
        <w:t xml:space="preserve"> من ولايته، أمرًا تنفيذيًا بإعادة الانضمام إلى اتفاق باريس للمناخ، وأعاد تفعيل دور وكالة حماية البيئة، وأطلق "خطة العمل المناخي الوطني" التي تتضمن أهدافًا طموحة لتقليل الانبعاثات بنسبة 50–52% بحلول 2030، وتحقيق الحياد الكربوني الكامل بحلول عام 2050. كما خصصت إدارته مئات المليارات من الدولارات لتمويل مشروعات الطاقة النظيفة في إطار قانون خفض التضخم لعام 2022</w:t>
      </w:r>
      <w:r w:rsidRPr="00CD0D93">
        <w:rPr>
          <w:rFonts w:ascii="Simplified Arabic" w:hAnsi="Simplified Arabic" w:cs="Simplified Arabic"/>
          <w:sz w:val="28"/>
          <w:szCs w:val="28"/>
          <w:lang w:bidi="ar-IQ"/>
        </w:rPr>
        <w:t xml:space="preserve"> (Inflation Reduction Act)</w:t>
      </w:r>
      <w:r w:rsidRPr="00CD0D93">
        <w:rPr>
          <w:rFonts w:ascii="Simplified Arabic" w:hAnsi="Simplified Arabic" w:cs="Simplified Arabic"/>
          <w:sz w:val="28"/>
          <w:szCs w:val="28"/>
          <w:rtl/>
          <w:lang w:bidi="ar-IQ"/>
        </w:rPr>
        <w:t xml:space="preserve">، الذي يُعد أكبر استثمار في تاريخ الولايات المتحدة لمواجهة </w:t>
      </w:r>
      <w:r w:rsidR="004E4DD5">
        <w:rPr>
          <w:rFonts w:ascii="Simplified Arabic" w:hAnsi="Simplified Arabic" w:cs="Simplified Arabic"/>
          <w:sz w:val="28"/>
          <w:szCs w:val="28"/>
          <w:rtl/>
          <w:lang w:bidi="ar-IQ"/>
        </w:rPr>
        <w:t>التغيير</w:t>
      </w:r>
      <w:r w:rsidRPr="00CD0D93">
        <w:rPr>
          <w:rFonts w:ascii="Simplified Arabic" w:hAnsi="Simplified Arabic" w:cs="Simplified Arabic"/>
          <w:sz w:val="28"/>
          <w:szCs w:val="28"/>
          <w:rtl/>
          <w:lang w:bidi="ar-IQ"/>
        </w:rPr>
        <w:t xml:space="preserve"> المناخي</w:t>
      </w:r>
      <w:r w:rsidR="00CD0D93">
        <w:rPr>
          <w:rFonts w:ascii="Simplified Arabic" w:hAnsi="Simplified Arabic" w:cs="Simplified Arabic" w:hint="cs"/>
          <w:sz w:val="28"/>
          <w:szCs w:val="28"/>
          <w:rtl/>
          <w:lang w:bidi="ar-IQ"/>
        </w:rPr>
        <w:t xml:space="preserve">، </w:t>
      </w:r>
      <w:r w:rsidRPr="00CD0D93">
        <w:rPr>
          <w:rFonts w:ascii="Simplified Arabic" w:hAnsi="Simplified Arabic" w:cs="Simplified Arabic"/>
          <w:sz w:val="28"/>
          <w:szCs w:val="28"/>
          <w:rtl/>
          <w:lang w:bidi="ar-IQ"/>
        </w:rPr>
        <w:t xml:space="preserve">ما يميز موقف إدارة بايدن هو إدماج </w:t>
      </w:r>
      <w:r w:rsidR="004E4DD5">
        <w:rPr>
          <w:rFonts w:ascii="Simplified Arabic" w:hAnsi="Simplified Arabic" w:cs="Simplified Arabic"/>
          <w:sz w:val="28"/>
          <w:szCs w:val="28"/>
          <w:rtl/>
          <w:lang w:bidi="ar-IQ"/>
        </w:rPr>
        <w:t>التغيير</w:t>
      </w:r>
      <w:r w:rsidRPr="00CD0D93">
        <w:rPr>
          <w:rFonts w:ascii="Simplified Arabic" w:hAnsi="Simplified Arabic" w:cs="Simplified Arabic"/>
          <w:sz w:val="28"/>
          <w:szCs w:val="28"/>
          <w:rtl/>
          <w:lang w:bidi="ar-IQ"/>
        </w:rPr>
        <w:t xml:space="preserve"> المناخي ضمن قضايا السياسة الخارجية والأمن القومي، إذ عُيِّن جون كيري مبعوثًا رئاسيًا خاصًا للمناخ، وهو منصب لم يكن موجودًا سابقًا، ما يعكس جدية المؤسسة الرئاسية في إضفاء طابع مؤسسي دائم على السياسة المناخية. كما شارك بايدن في جميع مؤتمرات الأطراف منذ توليه الرئاسة، وكان من أبرز المتحدثين في</w:t>
      </w:r>
      <w:r w:rsidRPr="00CD0D93">
        <w:rPr>
          <w:rFonts w:ascii="Simplified Arabic" w:hAnsi="Simplified Arabic" w:cs="Simplified Arabic"/>
          <w:sz w:val="28"/>
          <w:szCs w:val="28"/>
          <w:lang w:bidi="ar-IQ"/>
        </w:rPr>
        <w:t xml:space="preserve"> COP26 </w:t>
      </w:r>
      <w:r w:rsidRPr="00CD0D93">
        <w:rPr>
          <w:rFonts w:ascii="Simplified Arabic" w:hAnsi="Simplified Arabic" w:cs="Simplified Arabic"/>
          <w:sz w:val="28"/>
          <w:szCs w:val="28"/>
          <w:rtl/>
          <w:lang w:bidi="ar-IQ"/>
        </w:rPr>
        <w:t>و</w:t>
      </w:r>
      <w:r w:rsidRPr="00CD0D93">
        <w:rPr>
          <w:rFonts w:ascii="Simplified Arabic" w:hAnsi="Simplified Arabic" w:cs="Simplified Arabic"/>
          <w:sz w:val="28"/>
          <w:szCs w:val="28"/>
          <w:lang w:bidi="ar-IQ"/>
        </w:rPr>
        <w:t xml:space="preserve">COP27 </w:t>
      </w:r>
      <w:r w:rsidRPr="00CD0D93">
        <w:rPr>
          <w:rFonts w:ascii="Simplified Arabic" w:hAnsi="Simplified Arabic" w:cs="Simplified Arabic"/>
          <w:sz w:val="28"/>
          <w:szCs w:val="28"/>
          <w:rtl/>
          <w:lang w:bidi="ar-IQ"/>
        </w:rPr>
        <w:t>و</w:t>
      </w:r>
      <w:r w:rsidRPr="00CD0D93">
        <w:rPr>
          <w:rFonts w:ascii="Simplified Arabic" w:hAnsi="Simplified Arabic" w:cs="Simplified Arabic"/>
          <w:sz w:val="28"/>
          <w:szCs w:val="28"/>
          <w:lang w:bidi="ar-IQ"/>
        </w:rPr>
        <w:t>COP28</w:t>
      </w:r>
      <w:r w:rsidR="00CC0006">
        <w:rPr>
          <w:rFonts w:ascii="Simplified Arabic" w:hAnsi="Simplified Arabic" w:cs="Simplified Arabic"/>
          <w:sz w:val="28"/>
          <w:szCs w:val="28"/>
          <w:rtl/>
          <w:lang w:bidi="ar-IQ"/>
        </w:rPr>
        <w:t xml:space="preserve">، </w:t>
      </w:r>
      <w:r w:rsidR="00CC0006">
        <w:rPr>
          <w:rFonts w:ascii="Simplified Arabic" w:hAnsi="Simplified Arabic" w:cs="Simplified Arabic" w:hint="cs"/>
          <w:sz w:val="28"/>
          <w:szCs w:val="28"/>
          <w:rtl/>
          <w:lang w:bidi="ar-IQ"/>
        </w:rPr>
        <w:t>إذ</w:t>
      </w:r>
      <w:r w:rsidRPr="00CD0D93">
        <w:rPr>
          <w:rFonts w:ascii="Simplified Arabic" w:hAnsi="Simplified Arabic" w:cs="Simplified Arabic"/>
          <w:sz w:val="28"/>
          <w:szCs w:val="28"/>
          <w:rtl/>
          <w:lang w:bidi="ar-IQ"/>
        </w:rPr>
        <w:t xml:space="preserve"> أكد التزام الولايات المتحدة بقيادة التحول العالمي نحو الاقتصاد الأخضر، رغم التحديات السياسية الداخلية</w:t>
      </w:r>
      <w:r w:rsidR="00CD0D93">
        <w:rPr>
          <w:rStyle w:val="a6"/>
          <w:rFonts w:ascii="Simplified Arabic" w:hAnsi="Simplified Arabic" w:cs="Simplified Arabic"/>
          <w:sz w:val="28"/>
          <w:szCs w:val="28"/>
          <w:rtl/>
          <w:lang w:bidi="ar-IQ"/>
        </w:rPr>
        <w:footnoteReference w:id="295"/>
      </w:r>
      <w:r w:rsidRPr="00CD0D93">
        <w:rPr>
          <w:rFonts w:ascii="Simplified Arabic" w:hAnsi="Simplified Arabic" w:cs="Simplified Arabic"/>
          <w:sz w:val="28"/>
          <w:szCs w:val="28"/>
          <w:lang w:bidi="ar-IQ"/>
        </w:rPr>
        <w:t>.</w:t>
      </w:r>
    </w:p>
    <w:p w14:paraId="1952ACEB" w14:textId="1BEE4536" w:rsidR="00A70E98" w:rsidRDefault="00CC42EC" w:rsidP="002B45A1">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ومن ثم</w:t>
      </w:r>
      <w:r w:rsidR="002B45A1">
        <w:rPr>
          <w:rFonts w:ascii="Simplified Arabic" w:hAnsi="Simplified Arabic" w:cs="Simplified Arabic" w:hint="cs"/>
          <w:sz w:val="28"/>
          <w:szCs w:val="28"/>
          <w:rtl/>
          <w:lang w:bidi="ar-IQ"/>
        </w:rPr>
        <w:t xml:space="preserve"> </w:t>
      </w:r>
      <w:r w:rsidR="002B45A1" w:rsidRPr="002B45A1">
        <w:rPr>
          <w:rFonts w:ascii="Simplified Arabic" w:hAnsi="Simplified Arabic" w:cs="Simplified Arabic"/>
          <w:sz w:val="28"/>
          <w:szCs w:val="28"/>
          <w:rtl/>
          <w:lang w:bidi="ar-IQ"/>
        </w:rPr>
        <w:t xml:space="preserve">فإن الموقف الرئاسي الأمريكي من </w:t>
      </w:r>
      <w:r w:rsidR="004E4DD5">
        <w:rPr>
          <w:rFonts w:ascii="Simplified Arabic" w:hAnsi="Simplified Arabic" w:cs="Simplified Arabic"/>
          <w:sz w:val="28"/>
          <w:szCs w:val="28"/>
          <w:rtl/>
          <w:lang w:bidi="ar-IQ"/>
        </w:rPr>
        <w:t>التغيير</w:t>
      </w:r>
      <w:r w:rsidR="002B45A1" w:rsidRPr="002B45A1">
        <w:rPr>
          <w:rFonts w:ascii="Simplified Arabic" w:hAnsi="Simplified Arabic" w:cs="Simplified Arabic"/>
          <w:sz w:val="28"/>
          <w:szCs w:val="28"/>
          <w:rtl/>
          <w:lang w:bidi="ar-IQ"/>
        </w:rPr>
        <w:t xml:space="preserve"> المناخي لم يكن ثابتًا عبر العقود، بل خضع لتحولات متباينة تعكس التجاذب الحزبي والمصالح الاقتصادية والضغوط المؤسسية، إلا أنه منذ 2021 بدأ يستعيد توازنه في اتجاه أكثر التزامًا واستدامة، في وقت بات فيه العالم بأسره ينتظر من الولايات المتحدة قيادة حقيقية وعملية في مسار حماية الكوكب.</w:t>
      </w:r>
    </w:p>
    <w:p w14:paraId="65D2FD0D" w14:textId="50F4EA6A" w:rsidR="00CD0D93" w:rsidRPr="002B0EE4" w:rsidRDefault="00CD0D93" w:rsidP="00CD0D93">
      <w:pPr>
        <w:pStyle w:val="2"/>
        <w:rPr>
          <w:rtl/>
        </w:rPr>
      </w:pPr>
      <w:bookmarkStart w:id="135" w:name="_Toc198136088"/>
      <w:r>
        <w:rPr>
          <w:rFonts w:hint="cs"/>
          <w:rtl/>
        </w:rPr>
        <w:t xml:space="preserve">ثالثاً: سياسة الولايات المتحدة </w:t>
      </w:r>
      <w:r w:rsidR="00CC42EC">
        <w:rPr>
          <w:rFonts w:hint="cs"/>
          <w:rtl/>
        </w:rPr>
        <w:t>الأمريكية</w:t>
      </w:r>
      <w:r>
        <w:rPr>
          <w:rFonts w:hint="cs"/>
          <w:rtl/>
        </w:rPr>
        <w:t xml:space="preserve"> في المؤتمرات الدولية لل</w:t>
      </w:r>
      <w:r w:rsidR="00555179">
        <w:rPr>
          <w:rFonts w:hint="cs"/>
          <w:rtl/>
        </w:rPr>
        <w:t>تغيير</w:t>
      </w:r>
      <w:r>
        <w:rPr>
          <w:rFonts w:hint="cs"/>
          <w:rtl/>
        </w:rPr>
        <w:t>ات المناخية</w:t>
      </w:r>
      <w:bookmarkEnd w:id="135"/>
      <w:r>
        <w:rPr>
          <w:rFonts w:hint="cs"/>
          <w:rtl/>
        </w:rPr>
        <w:t xml:space="preserve"> </w:t>
      </w:r>
    </w:p>
    <w:p w14:paraId="2D8F6962" w14:textId="329F4A0D" w:rsidR="00A71631" w:rsidRPr="00A71631" w:rsidRDefault="00A71631" w:rsidP="00A71631">
      <w:pPr>
        <w:bidi/>
        <w:spacing w:after="0" w:line="240" w:lineRule="auto"/>
        <w:ind w:firstLine="720"/>
        <w:jc w:val="both"/>
        <w:rPr>
          <w:rFonts w:ascii="Simplified Arabic" w:hAnsi="Simplified Arabic" w:cs="Simplified Arabic"/>
          <w:sz w:val="28"/>
          <w:szCs w:val="28"/>
          <w:rtl/>
          <w:lang w:bidi="ar-IQ"/>
        </w:rPr>
      </w:pPr>
      <w:r w:rsidRPr="00A71631">
        <w:rPr>
          <w:rFonts w:ascii="Simplified Arabic" w:hAnsi="Simplified Arabic" w:cs="Simplified Arabic"/>
          <w:sz w:val="28"/>
          <w:szCs w:val="28"/>
          <w:rtl/>
          <w:lang w:bidi="ar-IQ"/>
        </w:rPr>
        <w:t xml:space="preserve">إن فهم سياسة الولايات المتحدة </w:t>
      </w:r>
      <w:r w:rsidR="00CC42EC">
        <w:rPr>
          <w:rFonts w:ascii="Simplified Arabic" w:hAnsi="Simplified Arabic" w:cs="Simplified Arabic"/>
          <w:sz w:val="28"/>
          <w:szCs w:val="28"/>
          <w:rtl/>
          <w:lang w:bidi="ar-IQ"/>
        </w:rPr>
        <w:t>الأمريكية</w:t>
      </w:r>
      <w:r w:rsidRPr="00A71631">
        <w:rPr>
          <w:rFonts w:ascii="Simplified Arabic" w:hAnsi="Simplified Arabic" w:cs="Simplified Arabic"/>
          <w:sz w:val="28"/>
          <w:szCs w:val="28"/>
          <w:rtl/>
          <w:lang w:bidi="ar-IQ"/>
        </w:rPr>
        <w:t xml:space="preserve"> في المؤتمرات الدولية الخاصة ب</w:t>
      </w:r>
      <w:r w:rsidR="004E4DD5">
        <w:rPr>
          <w:rFonts w:ascii="Simplified Arabic" w:hAnsi="Simplified Arabic" w:cs="Simplified Arabic"/>
          <w:sz w:val="28"/>
          <w:szCs w:val="28"/>
          <w:rtl/>
          <w:lang w:bidi="ar-IQ"/>
        </w:rPr>
        <w:t>التغيير</w:t>
      </w:r>
      <w:r w:rsidRPr="00A71631">
        <w:rPr>
          <w:rFonts w:ascii="Simplified Arabic" w:hAnsi="Simplified Arabic" w:cs="Simplified Arabic"/>
          <w:sz w:val="28"/>
          <w:szCs w:val="28"/>
          <w:rtl/>
          <w:lang w:bidi="ar-IQ"/>
        </w:rPr>
        <w:t>ات المناخية، لا يمكن أن ينفصل عن الإطار العام الذي يحكم توجهات سياستها الخارجية. فالولايات المتحدة، كقوة عظمى فاعلة في النظام الدولي، تتعامل مع ملف المناخ من منطلق استراتيجي متعدد الأبعاد، لا يقتصر على البُعد البيئي التقني، بل يتقاطع مع قضايا النفوذ الدولي، وهيمنة التكنولوجيا، والريادة الاقتصادية، وضبط موازين القوة في علاقاتها مع الدول الكبرى والنامية على السواء. ومن ثم، فإن مشاركتها في المؤتمرات المناخية، لاسيما مؤتمرات الأطراف</w:t>
      </w:r>
      <w:r w:rsidRPr="00A71631">
        <w:rPr>
          <w:rFonts w:ascii="Simplified Arabic" w:hAnsi="Simplified Arabic" w:cs="Simplified Arabic"/>
          <w:sz w:val="28"/>
          <w:szCs w:val="28"/>
          <w:lang w:bidi="ar-IQ"/>
        </w:rPr>
        <w:t xml:space="preserve"> (COP)</w:t>
      </w:r>
      <w:r w:rsidRPr="00A71631">
        <w:rPr>
          <w:rFonts w:ascii="Simplified Arabic" w:hAnsi="Simplified Arabic" w:cs="Simplified Arabic"/>
          <w:sz w:val="28"/>
          <w:szCs w:val="28"/>
          <w:rtl/>
          <w:lang w:bidi="ar-IQ"/>
        </w:rPr>
        <w:t xml:space="preserve">، لا تأتي فقط بوصفها استجابة أخلاقية أو علمية لمواجهة </w:t>
      </w:r>
      <w:r w:rsidR="004E4DD5">
        <w:rPr>
          <w:rFonts w:ascii="Simplified Arabic" w:hAnsi="Simplified Arabic" w:cs="Simplified Arabic"/>
          <w:sz w:val="28"/>
          <w:szCs w:val="28"/>
          <w:rtl/>
          <w:lang w:bidi="ar-IQ"/>
        </w:rPr>
        <w:t>التغيير</w:t>
      </w:r>
      <w:r w:rsidRPr="00A71631">
        <w:rPr>
          <w:rFonts w:ascii="Simplified Arabic" w:hAnsi="Simplified Arabic" w:cs="Simplified Arabic"/>
          <w:sz w:val="28"/>
          <w:szCs w:val="28"/>
          <w:rtl/>
          <w:lang w:bidi="ar-IQ"/>
        </w:rPr>
        <w:t xml:space="preserve"> المناخي، بل تنطلق من مقاربة مصلحية شاملة تحرص فيها واشنطن على ألا تفقد موقعها القيادي، وألا تتيح منافذ جديدة لقوى منافسة، وعلى رأسها الصين، لتعزيز حضورها في حوكمة النظام البيئي العالمي</w:t>
      </w:r>
      <w:r>
        <w:rPr>
          <w:rStyle w:val="a6"/>
          <w:rFonts w:ascii="Simplified Arabic" w:hAnsi="Simplified Arabic" w:cs="Simplified Arabic"/>
          <w:sz w:val="28"/>
          <w:szCs w:val="28"/>
          <w:rtl/>
          <w:lang w:bidi="ar-IQ"/>
        </w:rPr>
        <w:footnoteReference w:id="296"/>
      </w:r>
      <w:r>
        <w:rPr>
          <w:rFonts w:ascii="Simplified Arabic" w:hAnsi="Simplified Arabic" w:cs="Simplified Arabic" w:hint="cs"/>
          <w:sz w:val="28"/>
          <w:szCs w:val="28"/>
          <w:rtl/>
          <w:lang w:bidi="ar-IQ"/>
        </w:rPr>
        <w:t xml:space="preserve">. </w:t>
      </w:r>
    </w:p>
    <w:p w14:paraId="2C2F0DC8" w14:textId="45DD3164" w:rsidR="00A71631" w:rsidRPr="00A71631" w:rsidRDefault="00A71631" w:rsidP="00A71631">
      <w:pPr>
        <w:bidi/>
        <w:spacing w:after="0" w:line="240" w:lineRule="auto"/>
        <w:ind w:firstLine="720"/>
        <w:jc w:val="both"/>
        <w:rPr>
          <w:rFonts w:ascii="Simplified Arabic" w:hAnsi="Simplified Arabic" w:cs="Simplified Arabic"/>
          <w:sz w:val="28"/>
          <w:szCs w:val="28"/>
          <w:rtl/>
          <w:lang w:bidi="ar-IQ"/>
        </w:rPr>
      </w:pPr>
      <w:r w:rsidRPr="00A71631">
        <w:rPr>
          <w:rFonts w:ascii="Simplified Arabic" w:hAnsi="Simplified Arabic" w:cs="Simplified Arabic"/>
          <w:sz w:val="28"/>
          <w:szCs w:val="28"/>
          <w:rtl/>
          <w:lang w:bidi="ar-IQ"/>
        </w:rPr>
        <w:lastRenderedPageBreak/>
        <w:t>تُدير الولايات المتحدة ملف المناخ في المؤتمرات الدولية استنادًا إلى ثنائية دقيقة: فمن جهة، تسعى إلى إظهار التزامها بالقيادة المناخية العالمية، من خلال تعهدات طموحة واستثمارات ضخمة في الطاقة النظيفة. ومن جهة أخرى، تحرص على أن تبقى آليات العمل المناخي متكيفة مع مصالحها الاقتصادية، ومراعية لواقعها الصناعي المعقد، دون أن تفرض عليها التزامات تُضعف من قدرتها التنافسية. ولهذا، كثيرًا ما تسعى الولايات المتحدة إلى إعادة صياغة الالتزامات المناخية بشكل "مرن" و"تفاوضي"، يسمح بالتدرّج والانتقائية في التنفيذ، مع التركيز على أدوات طوعية بديلة عن الفرض القانوني الإلزامي</w:t>
      </w:r>
      <w:r>
        <w:rPr>
          <w:rFonts w:ascii="Simplified Arabic" w:hAnsi="Simplified Arabic" w:cs="Simplified Arabic" w:hint="cs"/>
          <w:sz w:val="28"/>
          <w:szCs w:val="28"/>
          <w:rtl/>
          <w:lang w:bidi="ar-IQ"/>
        </w:rPr>
        <w:t xml:space="preserve">، فضلاً عن ذلك </w:t>
      </w:r>
      <w:r w:rsidRPr="00A71631">
        <w:rPr>
          <w:rFonts w:ascii="Simplified Arabic" w:hAnsi="Simplified Arabic" w:cs="Simplified Arabic"/>
          <w:sz w:val="28"/>
          <w:szCs w:val="28"/>
          <w:rtl/>
          <w:lang w:bidi="ar-IQ"/>
        </w:rPr>
        <w:t xml:space="preserve"> فإن السياسة </w:t>
      </w:r>
      <w:r w:rsidR="00CC42EC">
        <w:rPr>
          <w:rFonts w:ascii="Simplified Arabic" w:hAnsi="Simplified Arabic" w:cs="Simplified Arabic"/>
          <w:sz w:val="28"/>
          <w:szCs w:val="28"/>
          <w:rtl/>
          <w:lang w:bidi="ar-IQ"/>
        </w:rPr>
        <w:t>الأمريكية</w:t>
      </w:r>
      <w:r w:rsidRPr="00A71631">
        <w:rPr>
          <w:rFonts w:ascii="Simplified Arabic" w:hAnsi="Simplified Arabic" w:cs="Simplified Arabic"/>
          <w:sz w:val="28"/>
          <w:szCs w:val="28"/>
          <w:rtl/>
          <w:lang w:bidi="ar-IQ"/>
        </w:rPr>
        <w:t xml:space="preserve"> في مؤتمرات المناخ ليست سياسة بيئية بالمعنى الضيق، بل هي أداة استراتيجية ضمن أدوات السياسة الخارجية، يتم عبرها تحقيق جملة من الأهداف: تحسين الصورة الدولية، الضغط على الخصوم، فتح أسواق الطاقة المتجددة أمام التكنولوجيا </w:t>
      </w:r>
      <w:r w:rsidR="00CC42EC">
        <w:rPr>
          <w:rFonts w:ascii="Simplified Arabic" w:hAnsi="Simplified Arabic" w:cs="Simplified Arabic"/>
          <w:sz w:val="28"/>
          <w:szCs w:val="28"/>
          <w:rtl/>
          <w:lang w:bidi="ar-IQ"/>
        </w:rPr>
        <w:t>الأمريكية</w:t>
      </w:r>
      <w:r w:rsidRPr="00A71631">
        <w:rPr>
          <w:rFonts w:ascii="Simplified Arabic" w:hAnsi="Simplified Arabic" w:cs="Simplified Arabic"/>
          <w:sz w:val="28"/>
          <w:szCs w:val="28"/>
          <w:rtl/>
          <w:lang w:bidi="ar-IQ"/>
        </w:rPr>
        <w:t>، وربط التمويل المناخي بالتحالفات الجيوسياسية. كما أنها تعبّر عن توازن داخلي حساس بين رغبة الرئاسة في تعزيز الالتزام المناخي، ومعارضة قطاعات اقتصادية نافذة، وكونغرس منقسم سياسيًا حول التكاليف</w:t>
      </w:r>
      <w:r>
        <w:rPr>
          <w:rStyle w:val="a6"/>
          <w:rFonts w:ascii="Simplified Arabic" w:hAnsi="Simplified Arabic" w:cs="Simplified Arabic"/>
          <w:sz w:val="28"/>
          <w:szCs w:val="28"/>
          <w:lang w:bidi="ar-IQ"/>
        </w:rPr>
        <w:footnoteReference w:id="297"/>
      </w:r>
      <w:r w:rsidRPr="00A71631">
        <w:rPr>
          <w:rFonts w:ascii="Simplified Arabic" w:hAnsi="Simplified Arabic" w:cs="Simplified Arabic"/>
          <w:sz w:val="28"/>
          <w:szCs w:val="28"/>
          <w:lang w:bidi="ar-IQ"/>
        </w:rPr>
        <w:t>.</w:t>
      </w:r>
    </w:p>
    <w:p w14:paraId="710BEADB" w14:textId="1AC0275B" w:rsidR="00A71631" w:rsidRPr="00A71631" w:rsidRDefault="00A71631" w:rsidP="00A71631">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وإن ابعاد السلوك السياسي الخارجي الأمريكي في المؤتمرات المناخية يمكن وصفه بالنقاط الآتية</w:t>
      </w:r>
      <w:r>
        <w:rPr>
          <w:rStyle w:val="a6"/>
          <w:rFonts w:ascii="Simplified Arabic" w:hAnsi="Simplified Arabic" w:cs="Simplified Arabic"/>
          <w:sz w:val="28"/>
          <w:szCs w:val="28"/>
          <w:rtl/>
          <w:lang w:bidi="ar-IQ"/>
        </w:rPr>
        <w:footnoteReference w:id="298"/>
      </w:r>
      <w:r>
        <w:rPr>
          <w:rFonts w:ascii="Simplified Arabic" w:hAnsi="Simplified Arabic" w:cs="Simplified Arabic" w:hint="cs"/>
          <w:sz w:val="28"/>
          <w:szCs w:val="28"/>
          <w:rtl/>
          <w:lang w:bidi="ar-IQ"/>
        </w:rPr>
        <w:t xml:space="preserve">: </w:t>
      </w:r>
    </w:p>
    <w:p w14:paraId="35471E8D" w14:textId="77777777"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t>لا تسعى الولايات المتحدة إلى الزعامة المناخية الشاملة، بل إلى "قيادة انتقائية" تُحدد فيها نطاق التزاماتها، وتوجه فيها الدول النامية، دون أن تُخضع نفسها لنفس المعايير، مما يُبقي على تفاوت القوة والموقع ضمن النظام البيئي الدولي</w:t>
      </w:r>
      <w:r w:rsidRPr="00A71631">
        <w:rPr>
          <w:rFonts w:ascii="Simplified Arabic" w:hAnsi="Simplified Arabic" w:cs="Simplified Arabic"/>
          <w:sz w:val="28"/>
          <w:szCs w:val="28"/>
          <w:lang w:bidi="ar-IQ"/>
        </w:rPr>
        <w:t>.</w:t>
      </w:r>
    </w:p>
    <w:p w14:paraId="34D89CB5" w14:textId="77777777"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t>كثيرًا ما تدخل الولايات المتحدة المؤتمرات المناخية بروح تفاوضية حذرة، حيث تعارض فرض معايير موحدة على جميع الدول، وتطالب بأن تكون الالتزامات "محددة وطنيًا</w:t>
      </w:r>
      <w:r w:rsidRPr="00A71631">
        <w:rPr>
          <w:rFonts w:ascii="Simplified Arabic" w:hAnsi="Simplified Arabic" w:cs="Simplified Arabic"/>
          <w:sz w:val="28"/>
          <w:szCs w:val="28"/>
          <w:lang w:bidi="ar-IQ"/>
        </w:rPr>
        <w:t>" (NDCs)</w:t>
      </w:r>
      <w:r w:rsidRPr="00A71631">
        <w:rPr>
          <w:rFonts w:ascii="Simplified Arabic" w:hAnsi="Simplified Arabic" w:cs="Simplified Arabic"/>
          <w:sz w:val="28"/>
          <w:szCs w:val="28"/>
          <w:rtl/>
          <w:lang w:bidi="ar-IQ"/>
        </w:rPr>
        <w:t>، أي أن تحدد كل دولة ما تستطيع فعله، لا ما يجب عليها فعله، وهي صيغة ظهرت بوضوح في اتفاق باريس</w:t>
      </w:r>
      <w:r w:rsidRPr="00A71631">
        <w:rPr>
          <w:rFonts w:ascii="Simplified Arabic" w:hAnsi="Simplified Arabic" w:cs="Simplified Arabic"/>
          <w:sz w:val="28"/>
          <w:szCs w:val="28"/>
          <w:lang w:bidi="ar-IQ"/>
        </w:rPr>
        <w:t>.</w:t>
      </w:r>
    </w:p>
    <w:p w14:paraId="5543DCCE" w14:textId="007E7CE1"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t>تستخدم الولايات المتحدة المؤتمرات المناخية للترويج لسياسات ضريبية بيئية على الواردات، مثل "آلية تعديل الكربون عند الحدود</w:t>
      </w:r>
      <w:r w:rsidRPr="00A71631">
        <w:rPr>
          <w:rFonts w:ascii="Simplified Arabic" w:hAnsi="Simplified Arabic" w:cs="Simplified Arabic"/>
          <w:sz w:val="28"/>
          <w:szCs w:val="28"/>
          <w:lang w:bidi="ar-IQ"/>
        </w:rPr>
        <w:t>" (CBAM)</w:t>
      </w:r>
      <w:r w:rsidRPr="00A71631">
        <w:rPr>
          <w:rFonts w:ascii="Simplified Arabic" w:hAnsi="Simplified Arabic" w:cs="Simplified Arabic"/>
          <w:sz w:val="28"/>
          <w:szCs w:val="28"/>
          <w:rtl/>
          <w:lang w:bidi="ar-IQ"/>
        </w:rPr>
        <w:t>، مما يمنحها قدرة على حماية صناعاتها وفرض ضغوط على صادرات الدول النامية غير الملتزمة</w:t>
      </w:r>
      <w:r>
        <w:rPr>
          <w:rStyle w:val="a6"/>
          <w:rFonts w:ascii="Simplified Arabic" w:hAnsi="Simplified Arabic" w:cs="Simplified Arabic"/>
          <w:sz w:val="28"/>
          <w:szCs w:val="28"/>
          <w:rtl/>
          <w:lang w:bidi="ar-IQ"/>
        </w:rPr>
        <w:footnoteReference w:id="299"/>
      </w:r>
      <w:r w:rsidRPr="00A71631">
        <w:rPr>
          <w:rFonts w:ascii="Simplified Arabic" w:hAnsi="Simplified Arabic" w:cs="Simplified Arabic"/>
          <w:sz w:val="28"/>
          <w:szCs w:val="28"/>
          <w:lang w:bidi="ar-IQ"/>
        </w:rPr>
        <w:t>.</w:t>
      </w:r>
    </w:p>
    <w:p w14:paraId="185BB75D" w14:textId="77777777"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lastRenderedPageBreak/>
        <w:t>تُوظف الولايات المتحدة مساهماتها في صندوق المناخ الأخضر ومبادرات التمويل كأداة لتعزيز تحالفاتها في إفريقيا وآسيا وأمريكا اللاتينية، حيث لا يُفصل الدعم المناخي عن ملفات الحوكمة، ومحاربة النفوذ الصيني والروسي في هذه المناطق</w:t>
      </w:r>
      <w:r w:rsidRPr="00A71631">
        <w:rPr>
          <w:rFonts w:ascii="Simplified Arabic" w:hAnsi="Simplified Arabic" w:cs="Simplified Arabic"/>
          <w:sz w:val="28"/>
          <w:szCs w:val="28"/>
          <w:lang w:bidi="ar-IQ"/>
        </w:rPr>
        <w:t>.</w:t>
      </w:r>
    </w:p>
    <w:p w14:paraId="673258A8" w14:textId="77777777"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t>تُفضل الولايات المتحدة مقاربات مبنية على الابتكار، كالاستثمار في تقنيات احتجاز الكربون، والهيدروجين الأخضر، والبطاريات المتطورة، وتسعى إلى جعل هذه المجالات ميادين لتصدير التكنولوجيا بدلاً من فرض القيود الصناعية على الداخل الأمريكي</w:t>
      </w:r>
      <w:r w:rsidRPr="00A71631">
        <w:rPr>
          <w:rFonts w:ascii="Simplified Arabic" w:hAnsi="Simplified Arabic" w:cs="Simplified Arabic"/>
          <w:sz w:val="28"/>
          <w:szCs w:val="28"/>
          <w:lang w:bidi="ar-IQ"/>
        </w:rPr>
        <w:t>.</w:t>
      </w:r>
    </w:p>
    <w:p w14:paraId="54C40B65" w14:textId="4B680A54" w:rsidR="00A71631" w:rsidRDefault="00A71631">
      <w:pPr>
        <w:pStyle w:val="a4"/>
        <w:numPr>
          <w:ilvl w:val="0"/>
          <w:numId w:val="45"/>
        </w:numPr>
        <w:bidi/>
        <w:spacing w:after="0" w:line="240" w:lineRule="auto"/>
        <w:jc w:val="both"/>
        <w:rPr>
          <w:rFonts w:ascii="Simplified Arabic" w:hAnsi="Simplified Arabic" w:cs="Simplified Arabic"/>
          <w:sz w:val="28"/>
          <w:szCs w:val="28"/>
          <w:lang w:bidi="ar-IQ"/>
        </w:rPr>
      </w:pPr>
      <w:r w:rsidRPr="00A71631">
        <w:rPr>
          <w:rFonts w:ascii="Simplified Arabic" w:hAnsi="Simplified Arabic" w:cs="Simplified Arabic"/>
          <w:sz w:val="28"/>
          <w:szCs w:val="28"/>
          <w:rtl/>
          <w:lang w:bidi="ar-IQ"/>
        </w:rPr>
        <w:t xml:space="preserve">تتميّز السياسة </w:t>
      </w:r>
      <w:r w:rsidR="00CC42EC">
        <w:rPr>
          <w:rFonts w:ascii="Simplified Arabic" w:hAnsi="Simplified Arabic" w:cs="Simplified Arabic"/>
          <w:sz w:val="28"/>
          <w:szCs w:val="28"/>
          <w:rtl/>
          <w:lang w:bidi="ar-IQ"/>
        </w:rPr>
        <w:t>الأمريكية</w:t>
      </w:r>
      <w:r w:rsidRPr="00A71631">
        <w:rPr>
          <w:rFonts w:ascii="Simplified Arabic" w:hAnsi="Simplified Arabic" w:cs="Simplified Arabic"/>
          <w:sz w:val="28"/>
          <w:szCs w:val="28"/>
          <w:rtl/>
          <w:lang w:bidi="ar-IQ"/>
        </w:rPr>
        <w:t xml:space="preserve"> في المؤتمرات الدولية بارتفاع سقف الخطاب السياسي، وصدور تصريحات قوية من الرؤساء والمبعوثين الخاصين (كما يفعل جون كيري)، لكن التنفيذ العملي يظل مرهونًا بتوازنات داخلية معقدة تتعلق بالكونغرس والصناعة والطاقة</w:t>
      </w:r>
      <w:r w:rsidRPr="00A71631">
        <w:rPr>
          <w:rFonts w:ascii="Simplified Arabic" w:hAnsi="Simplified Arabic" w:cs="Simplified Arabic"/>
          <w:sz w:val="28"/>
          <w:szCs w:val="28"/>
          <w:lang w:bidi="ar-IQ"/>
        </w:rPr>
        <w:t>.</w:t>
      </w:r>
    </w:p>
    <w:p w14:paraId="24ED12D1" w14:textId="08748EE0" w:rsidR="00CD0D93" w:rsidRPr="00A71631" w:rsidRDefault="00A71631">
      <w:pPr>
        <w:pStyle w:val="a4"/>
        <w:numPr>
          <w:ilvl w:val="0"/>
          <w:numId w:val="45"/>
        </w:numPr>
        <w:bidi/>
        <w:spacing w:after="0" w:line="240" w:lineRule="auto"/>
        <w:jc w:val="both"/>
        <w:rPr>
          <w:rFonts w:ascii="Simplified Arabic" w:hAnsi="Simplified Arabic" w:cs="Simplified Arabic"/>
          <w:sz w:val="28"/>
          <w:szCs w:val="28"/>
          <w:rtl/>
          <w:lang w:bidi="ar-IQ"/>
        </w:rPr>
      </w:pPr>
      <w:r w:rsidRPr="00A71631">
        <w:rPr>
          <w:rFonts w:ascii="Simplified Arabic" w:hAnsi="Simplified Arabic" w:cs="Simplified Arabic"/>
          <w:sz w:val="28"/>
          <w:szCs w:val="28"/>
          <w:rtl/>
          <w:lang w:bidi="ar-IQ"/>
        </w:rPr>
        <w:t>ترفض الولايات المتحدة المسارات القانونية الملزمة، وتدفع نحو حلول تعاونية، مرنة، قابلة للتعديل، وتعتمد على المساءلة الذاتية، وهو ما يجعلها أحيانًا متهمة بإفراغ المؤتمرات من مضمونها الإلزامي الحقيقي</w:t>
      </w:r>
      <w:r>
        <w:rPr>
          <w:rStyle w:val="a6"/>
          <w:rFonts w:ascii="Simplified Arabic" w:hAnsi="Simplified Arabic" w:cs="Simplified Arabic"/>
          <w:sz w:val="28"/>
          <w:szCs w:val="28"/>
          <w:rtl/>
          <w:lang w:bidi="ar-IQ"/>
        </w:rPr>
        <w:footnoteReference w:id="300"/>
      </w:r>
      <w:r w:rsidRPr="00A71631">
        <w:rPr>
          <w:rFonts w:ascii="Simplified Arabic" w:hAnsi="Simplified Arabic" w:cs="Simplified Arabic"/>
          <w:sz w:val="28"/>
          <w:szCs w:val="28"/>
          <w:rtl/>
          <w:lang w:bidi="ar-IQ"/>
        </w:rPr>
        <w:t>.</w:t>
      </w:r>
    </w:p>
    <w:p w14:paraId="0878C8A1" w14:textId="35D02A4C" w:rsidR="00845A33" w:rsidRDefault="00845A33" w:rsidP="00845A33">
      <w:pPr>
        <w:bidi/>
        <w:spacing w:line="240" w:lineRule="auto"/>
        <w:ind w:firstLine="360"/>
        <w:jc w:val="both"/>
        <w:rPr>
          <w:rFonts w:ascii="Simplified Arabic" w:hAnsi="Simplified Arabic" w:cs="Simplified Arabic"/>
          <w:sz w:val="28"/>
          <w:szCs w:val="28"/>
          <w:rtl/>
          <w:lang w:bidi="ar-AE"/>
        </w:rPr>
      </w:pPr>
      <w:r w:rsidRPr="00845A33">
        <w:rPr>
          <w:rFonts w:ascii="Simplified Arabic" w:hAnsi="Simplified Arabic" w:cs="Simplified Arabic"/>
          <w:sz w:val="28"/>
          <w:szCs w:val="28"/>
          <w:rtl/>
          <w:lang w:bidi="ar-AE"/>
        </w:rPr>
        <w:t xml:space="preserve">في ضوء ما تقدم يتضح أن السلوك السياسي الخارجي الأمريكي تجاه </w:t>
      </w:r>
      <w:r w:rsidR="004E4DD5">
        <w:rPr>
          <w:rFonts w:ascii="Simplified Arabic" w:hAnsi="Simplified Arabic" w:cs="Simplified Arabic"/>
          <w:sz w:val="28"/>
          <w:szCs w:val="28"/>
          <w:rtl/>
          <w:lang w:bidi="ar-AE"/>
        </w:rPr>
        <w:t>التغيير</w:t>
      </w:r>
      <w:r w:rsidRPr="00845A33">
        <w:rPr>
          <w:rFonts w:ascii="Simplified Arabic" w:hAnsi="Simplified Arabic" w:cs="Simplified Arabic"/>
          <w:sz w:val="28"/>
          <w:szCs w:val="28"/>
          <w:rtl/>
          <w:lang w:bidi="ar-AE"/>
        </w:rPr>
        <w:t>ات المناخية يتّسم بتعقيد بنيوي يجمع بين الطموح العالمي والحسابات الوطنية الضيقة، حيث تتفاعل الاعتبارات البيئية مع معطيات الاقتصاد السياسي الأمريكي والانقسام الحزبي، ما يجعل من التزام الولايات المتحدة في المؤتمرات والاتفاقيات المناخية التزامًا مشروطًا بالم</w:t>
      </w:r>
      <w:r w:rsidR="00AB727F">
        <w:rPr>
          <w:rFonts w:ascii="Simplified Arabic" w:hAnsi="Simplified Arabic" w:cs="Simplified Arabic"/>
          <w:sz w:val="28"/>
          <w:szCs w:val="28"/>
          <w:rtl/>
          <w:lang w:bidi="ar-AE"/>
        </w:rPr>
        <w:t>تغ</w:t>
      </w:r>
      <w:r w:rsidR="00555179">
        <w:rPr>
          <w:rFonts w:ascii="Simplified Arabic" w:hAnsi="Simplified Arabic" w:cs="Simplified Arabic"/>
          <w:sz w:val="28"/>
          <w:szCs w:val="28"/>
          <w:rtl/>
          <w:lang w:bidi="ar-AE"/>
        </w:rPr>
        <w:t>ير</w:t>
      </w:r>
      <w:r w:rsidRPr="00845A33">
        <w:rPr>
          <w:rFonts w:ascii="Simplified Arabic" w:hAnsi="Simplified Arabic" w:cs="Simplified Arabic"/>
          <w:sz w:val="28"/>
          <w:szCs w:val="28"/>
          <w:rtl/>
          <w:lang w:bidi="ar-AE"/>
        </w:rPr>
        <w:t>ات الداخلية أكثر من كونه انعكاسًا لاستراتيجية ثابتة</w:t>
      </w:r>
      <w:r>
        <w:rPr>
          <w:rFonts w:ascii="Simplified Arabic" w:hAnsi="Simplified Arabic" w:cs="Simplified Arabic" w:hint="cs"/>
          <w:sz w:val="28"/>
          <w:szCs w:val="28"/>
          <w:rtl/>
          <w:lang w:bidi="ar-AE"/>
        </w:rPr>
        <w:t>،</w:t>
      </w:r>
      <w:r w:rsidRPr="00845A33">
        <w:rPr>
          <w:rFonts w:ascii="Simplified Arabic" w:hAnsi="Simplified Arabic" w:cs="Simplified Arabic"/>
          <w:sz w:val="28"/>
          <w:szCs w:val="28"/>
          <w:rtl/>
          <w:lang w:bidi="ar-AE"/>
        </w:rPr>
        <w:t xml:space="preserve"> فقد أثبتت التجربة أن الولايات المتحدة لا تتعامل مع ملف المناخ من منظور بيئي تقني بحت، بل من زاوية توازنات القوة والمصلحة الوطنية، مما يُنتج سياسة مناخية قائمة على الانتقائية، والانخراط المدروس، والمناورة في الالتزامات</w:t>
      </w:r>
      <w:r>
        <w:rPr>
          <w:rFonts w:ascii="Simplified Arabic" w:hAnsi="Simplified Arabic" w:cs="Simplified Arabic" w:hint="cs"/>
          <w:sz w:val="28"/>
          <w:szCs w:val="28"/>
          <w:rtl/>
          <w:lang w:bidi="ar-AE"/>
        </w:rPr>
        <w:t>،</w:t>
      </w:r>
      <w:r w:rsidRPr="00845A33">
        <w:rPr>
          <w:rFonts w:ascii="Simplified Arabic" w:hAnsi="Simplified Arabic" w:cs="Simplified Arabic"/>
          <w:sz w:val="28"/>
          <w:szCs w:val="28"/>
          <w:rtl/>
          <w:lang w:bidi="ar-AE"/>
        </w:rPr>
        <w:t xml:space="preserve"> ومع تصاعد تأثير </w:t>
      </w:r>
      <w:r w:rsidR="004E4DD5">
        <w:rPr>
          <w:rFonts w:ascii="Simplified Arabic" w:hAnsi="Simplified Arabic" w:cs="Simplified Arabic"/>
          <w:sz w:val="28"/>
          <w:szCs w:val="28"/>
          <w:rtl/>
          <w:lang w:bidi="ar-AE"/>
        </w:rPr>
        <w:t>التغيير</w:t>
      </w:r>
      <w:r w:rsidRPr="00845A33">
        <w:rPr>
          <w:rFonts w:ascii="Simplified Arabic" w:hAnsi="Simplified Arabic" w:cs="Simplified Arabic"/>
          <w:sz w:val="28"/>
          <w:szCs w:val="28"/>
          <w:rtl/>
          <w:lang w:bidi="ar-AE"/>
        </w:rPr>
        <w:t xml:space="preserve"> المناخي على الداخل الأمريكي – سواء من حيث التكلفة الاقتصادية أو ضغوط الهجرة أو المخاطر الأمنية – تبرز الحاجة إلى إعادة هيكلة الرؤية </w:t>
      </w:r>
      <w:r w:rsidR="00CC42EC">
        <w:rPr>
          <w:rFonts w:ascii="Simplified Arabic" w:hAnsi="Simplified Arabic" w:cs="Simplified Arabic"/>
          <w:sz w:val="28"/>
          <w:szCs w:val="28"/>
          <w:rtl/>
          <w:lang w:bidi="ar-AE"/>
        </w:rPr>
        <w:t>الأمريكية</w:t>
      </w:r>
      <w:r w:rsidRPr="00845A33">
        <w:rPr>
          <w:rFonts w:ascii="Simplified Arabic" w:hAnsi="Simplified Arabic" w:cs="Simplified Arabic"/>
          <w:sz w:val="28"/>
          <w:szCs w:val="28"/>
          <w:rtl/>
          <w:lang w:bidi="ar-AE"/>
        </w:rPr>
        <w:t xml:space="preserve"> للمناخ بوصفه مسألة أمن قومي واستقرار عالمي، لا مجرد التزام بيئي دولي. ومن هنا، فإن التحدي الحقيقي أمام الولايات المتحدة لم يعد في صياغة الالتزامات، بل في ضمان استمراريتها وتحويلها إلى ممارسات قابلة للقياس والمساءلة. وعليه، فإن استشراف مستقبل السلوك السياسي الأمريكي في التعامل مع </w:t>
      </w:r>
      <w:r w:rsidR="004E4DD5">
        <w:rPr>
          <w:rFonts w:ascii="Simplified Arabic" w:hAnsi="Simplified Arabic" w:cs="Simplified Arabic"/>
          <w:sz w:val="28"/>
          <w:szCs w:val="28"/>
          <w:rtl/>
          <w:lang w:bidi="ar-AE"/>
        </w:rPr>
        <w:t>التغيير</w:t>
      </w:r>
      <w:r w:rsidRPr="00845A33">
        <w:rPr>
          <w:rFonts w:ascii="Simplified Arabic" w:hAnsi="Simplified Arabic" w:cs="Simplified Arabic"/>
          <w:sz w:val="28"/>
          <w:szCs w:val="28"/>
          <w:rtl/>
          <w:lang w:bidi="ar-AE"/>
        </w:rPr>
        <w:t>ات المناخية يتطلب تحليلًا استباقيًا يستند إلى المسارات المتوقعة لل</w:t>
      </w:r>
      <w:r w:rsidR="00555179">
        <w:rPr>
          <w:rFonts w:ascii="Simplified Arabic" w:hAnsi="Simplified Arabic" w:cs="Simplified Arabic"/>
          <w:sz w:val="28"/>
          <w:szCs w:val="28"/>
          <w:rtl/>
          <w:lang w:bidi="ar-AE"/>
        </w:rPr>
        <w:t>تغيير</w:t>
      </w:r>
      <w:r w:rsidRPr="00845A33">
        <w:rPr>
          <w:rFonts w:ascii="Simplified Arabic" w:hAnsi="Simplified Arabic" w:cs="Simplified Arabic"/>
          <w:sz w:val="28"/>
          <w:szCs w:val="28"/>
          <w:rtl/>
          <w:lang w:bidi="ar-AE"/>
        </w:rPr>
        <w:t xml:space="preserve"> السياسي الداخلي، وموازين القوى الاقتصادية، والتحولات في النظام البيئي العالمي، وهو ما سيكون موضوع المطلب التالي.</w:t>
      </w:r>
    </w:p>
    <w:p w14:paraId="51DED81A" w14:textId="08679B6C" w:rsidR="00845A33" w:rsidRPr="00AD485B" w:rsidRDefault="00845A33" w:rsidP="00845A33">
      <w:pPr>
        <w:pStyle w:val="2"/>
        <w:rPr>
          <w:rtl/>
        </w:rPr>
      </w:pPr>
      <w:bookmarkStart w:id="136" w:name="_Toc198136089"/>
      <w:r w:rsidRPr="00AD485B">
        <w:rPr>
          <w:rtl/>
        </w:rPr>
        <w:lastRenderedPageBreak/>
        <w:t xml:space="preserve">المطلب </w:t>
      </w:r>
      <w:r>
        <w:rPr>
          <w:rFonts w:hint="cs"/>
          <w:rtl/>
        </w:rPr>
        <w:t>الثالث</w:t>
      </w:r>
      <w:r w:rsidRPr="00AD485B">
        <w:rPr>
          <w:rtl/>
        </w:rPr>
        <w:t>:</w:t>
      </w:r>
      <w:r>
        <w:rPr>
          <w:rFonts w:hint="cs"/>
          <w:rtl/>
        </w:rPr>
        <w:t xml:space="preserve"> </w:t>
      </w:r>
      <w:bookmarkEnd w:id="136"/>
      <w:r w:rsidR="00467B67">
        <w:rPr>
          <w:rFonts w:hint="cs"/>
          <w:rtl/>
        </w:rPr>
        <w:t>الافاق المستقبلية للسياسات الصينية والأمريكية وانعكاساتها على التغيرات المناخية</w:t>
      </w:r>
    </w:p>
    <w:p w14:paraId="1C93C357" w14:textId="64382D08" w:rsidR="00F60B5A" w:rsidRPr="00F60B5A" w:rsidRDefault="00F60B5A" w:rsidP="00F60B5A">
      <w:pPr>
        <w:bidi/>
        <w:spacing w:line="240" w:lineRule="auto"/>
        <w:ind w:firstLine="360"/>
        <w:jc w:val="both"/>
        <w:rPr>
          <w:rFonts w:ascii="Simplified Arabic" w:hAnsi="Simplified Arabic" w:cs="Simplified Arabic"/>
          <w:sz w:val="28"/>
          <w:szCs w:val="28"/>
          <w:rtl/>
          <w:lang w:bidi="ar-IQ"/>
        </w:rPr>
      </w:pPr>
      <w:r w:rsidRPr="00F60B5A">
        <w:rPr>
          <w:rFonts w:ascii="Simplified Arabic" w:hAnsi="Simplified Arabic" w:cs="Simplified Arabic"/>
          <w:sz w:val="28"/>
          <w:szCs w:val="28"/>
          <w:rtl/>
          <w:lang w:bidi="ar-IQ"/>
        </w:rPr>
        <w:t xml:space="preserve">إن استشراف مستقبل السلوك السياسي الخارجي لكل من الولايات المتحدة </w:t>
      </w:r>
      <w:r w:rsidR="00CC42EC">
        <w:rPr>
          <w:rFonts w:ascii="Simplified Arabic" w:hAnsi="Simplified Arabic" w:cs="Simplified Arabic"/>
          <w:sz w:val="28"/>
          <w:szCs w:val="28"/>
          <w:rtl/>
          <w:lang w:bidi="ar-IQ"/>
        </w:rPr>
        <w:t>الأمريكية</w:t>
      </w:r>
      <w:r w:rsidRPr="00F60B5A">
        <w:rPr>
          <w:rFonts w:ascii="Simplified Arabic" w:hAnsi="Simplified Arabic" w:cs="Simplified Arabic"/>
          <w:sz w:val="28"/>
          <w:szCs w:val="28"/>
          <w:rtl/>
          <w:lang w:bidi="ar-IQ"/>
        </w:rPr>
        <w:t xml:space="preserve"> وجمهورية الصين الشعبية تجاه </w:t>
      </w:r>
      <w:r w:rsidR="004E4DD5">
        <w:rPr>
          <w:rFonts w:ascii="Simplified Arabic" w:hAnsi="Simplified Arabic" w:cs="Simplified Arabic"/>
          <w:sz w:val="28"/>
          <w:szCs w:val="28"/>
          <w:rtl/>
          <w:lang w:bidi="ar-IQ"/>
        </w:rPr>
        <w:t>التغيير</w:t>
      </w:r>
      <w:r w:rsidRPr="00F60B5A">
        <w:rPr>
          <w:rFonts w:ascii="Simplified Arabic" w:hAnsi="Simplified Arabic" w:cs="Simplified Arabic"/>
          <w:sz w:val="28"/>
          <w:szCs w:val="28"/>
          <w:rtl/>
          <w:lang w:bidi="ar-IQ"/>
        </w:rPr>
        <w:t>ات المناخية، لا يندرج في إطار التنبؤات الخطية أو الأحكام القطعية، بل يستند إلى تحليل دينامي للمعطيات الراهنة، وانعكاساتها المحتملة في ضوء تحولات النظام الدولي، والتحديات المتفاقمة للبيئة العالمية، والتفاعل المعقد بين السياسة، والاقتصاد، والتكنولوجيا</w:t>
      </w:r>
      <w:r>
        <w:rPr>
          <w:rFonts w:ascii="Simplified Arabic" w:hAnsi="Simplified Arabic" w:cs="Simplified Arabic" w:hint="cs"/>
          <w:sz w:val="28"/>
          <w:szCs w:val="28"/>
          <w:rtl/>
          <w:lang w:bidi="ar-IQ"/>
        </w:rPr>
        <w:t>،</w:t>
      </w:r>
      <w:r w:rsidRPr="00F60B5A">
        <w:rPr>
          <w:rFonts w:ascii="Simplified Arabic" w:hAnsi="Simplified Arabic" w:cs="Simplified Arabic"/>
          <w:sz w:val="28"/>
          <w:szCs w:val="28"/>
          <w:rtl/>
          <w:lang w:bidi="ar-IQ"/>
        </w:rPr>
        <w:t xml:space="preserve"> فمع تصاعد خطورة الظواهر المناخية وتعدد مستويات تأثيرها، بات لزامًا على القوى الكبرى أن تعيد تعريف أدوارها ضمن أجندة المناخ العالمي، لا بوصفها فاعلين تقليديين فحسب، بل كمصمّمين فعليين لبنية الحوكمة المناخية متعددة الأطراف</w:t>
      </w:r>
      <w:r>
        <w:rPr>
          <w:rFonts w:ascii="Simplified Arabic" w:hAnsi="Simplified Arabic" w:cs="Simplified Arabic" w:hint="cs"/>
          <w:sz w:val="28"/>
          <w:szCs w:val="28"/>
          <w:rtl/>
          <w:lang w:bidi="ar-IQ"/>
        </w:rPr>
        <w:t xml:space="preserve">، </w:t>
      </w:r>
      <w:r w:rsidRPr="00F60B5A">
        <w:rPr>
          <w:rFonts w:ascii="Simplified Arabic" w:hAnsi="Simplified Arabic" w:cs="Simplified Arabic"/>
          <w:sz w:val="28"/>
          <w:szCs w:val="28"/>
          <w:rtl/>
          <w:lang w:bidi="ar-IQ"/>
        </w:rPr>
        <w:t>وإذا كانت الولايات المتحدة والصين تشكلان معًا أكثر من 40% من الانبعاثات الكربونية العالمية، فإن مسارات تعاطيهما مع هذا الملف لم تعد شأناً سياديًا داخليًا، بل تحوّلت إلى محدد مركزي في مدى فاعلية النظام المناخي الدولي. لقد أظهر السلوك السياسي الخارجي لكل منهما خلال العقدين الماضيين تقلبات ملحوظة في مستوى الالتزام، ونمط المشاركة، وشكل المبادرات، عاكسةً في ذلك اختلافات بنيوية في العقيدة السياسية، والقدرات الاقتصادية، والتوجهات الاستراتيجية، فضلًا عن الضغوط الداخلية التي تمارسها المؤسسات واللوبيات والجمهور العام</w:t>
      </w:r>
      <w:r>
        <w:rPr>
          <w:rFonts w:ascii="Simplified Arabic" w:hAnsi="Simplified Arabic" w:cs="Simplified Arabic" w:hint="cs"/>
          <w:sz w:val="28"/>
          <w:szCs w:val="28"/>
          <w:rtl/>
          <w:lang w:bidi="ar-IQ"/>
        </w:rPr>
        <w:t xml:space="preserve">، وعلى ذلك </w:t>
      </w:r>
      <w:r w:rsidRPr="00F60B5A">
        <w:rPr>
          <w:rFonts w:ascii="Simplified Arabic" w:hAnsi="Simplified Arabic" w:cs="Simplified Arabic"/>
          <w:sz w:val="28"/>
          <w:szCs w:val="28"/>
          <w:rtl/>
          <w:lang w:bidi="ar-IQ"/>
        </w:rPr>
        <w:t>فإن تحليل مستقبل هذا السلوك يقتضي بناء سيناريوهات مركبة تُمكّن من فهم طبيعة التفاعلات المقبلة ومآلاتها، خاصة في ظل البيئة الدولية الم</w:t>
      </w:r>
      <w:r w:rsidR="00CC0006">
        <w:rPr>
          <w:rFonts w:ascii="Simplified Arabic" w:hAnsi="Simplified Arabic" w:cs="Simplified Arabic"/>
          <w:sz w:val="28"/>
          <w:szCs w:val="28"/>
          <w:rtl/>
          <w:lang w:bidi="ar-IQ"/>
        </w:rPr>
        <w:t>تغ</w:t>
      </w:r>
      <w:r w:rsidR="00555179">
        <w:rPr>
          <w:rFonts w:ascii="Simplified Arabic" w:hAnsi="Simplified Arabic" w:cs="Simplified Arabic"/>
          <w:sz w:val="28"/>
          <w:szCs w:val="28"/>
          <w:rtl/>
          <w:lang w:bidi="ar-IQ"/>
        </w:rPr>
        <w:t>ير</w:t>
      </w:r>
      <w:r w:rsidRPr="00F60B5A">
        <w:rPr>
          <w:rFonts w:ascii="Simplified Arabic" w:hAnsi="Simplified Arabic" w:cs="Simplified Arabic"/>
          <w:sz w:val="28"/>
          <w:szCs w:val="28"/>
          <w:rtl/>
          <w:lang w:bidi="ar-IQ"/>
        </w:rPr>
        <w:t>ة</w:t>
      </w:r>
      <w:r>
        <w:rPr>
          <w:rFonts w:ascii="Simplified Arabic" w:hAnsi="Simplified Arabic" w:cs="Simplified Arabic" w:hint="cs"/>
          <w:sz w:val="28"/>
          <w:szCs w:val="28"/>
          <w:rtl/>
          <w:lang w:bidi="ar-IQ"/>
        </w:rPr>
        <w:t>،</w:t>
      </w:r>
      <w:r w:rsidRPr="00F60B5A">
        <w:rPr>
          <w:rFonts w:ascii="Simplified Arabic" w:hAnsi="Simplified Arabic" w:cs="Simplified Arabic"/>
          <w:sz w:val="28"/>
          <w:szCs w:val="28"/>
          <w:rtl/>
          <w:lang w:bidi="ar-IQ"/>
        </w:rPr>
        <w:t xml:space="preserve"> وفي هذا الإطار يتناول هذا المطلب ثلاثة سيناريوهات </w:t>
      </w:r>
      <w:r>
        <w:rPr>
          <w:rFonts w:ascii="Simplified Arabic" w:hAnsi="Simplified Arabic" w:cs="Simplified Arabic" w:hint="cs"/>
          <w:sz w:val="28"/>
          <w:szCs w:val="28"/>
          <w:rtl/>
          <w:lang w:bidi="ar-AE"/>
        </w:rPr>
        <w:t>هي</w:t>
      </w:r>
      <w:r w:rsidRPr="00F60B5A">
        <w:rPr>
          <w:rFonts w:ascii="Simplified Arabic" w:hAnsi="Simplified Arabic" w:cs="Simplified Arabic"/>
          <w:sz w:val="28"/>
          <w:szCs w:val="28"/>
          <w:lang w:bidi="ar-IQ"/>
        </w:rPr>
        <w:t>:</w:t>
      </w:r>
    </w:p>
    <w:p w14:paraId="5EA3ED98" w14:textId="584AFD6D" w:rsidR="00845A33" w:rsidRPr="00F60B5A" w:rsidRDefault="00845A33" w:rsidP="00845A33">
      <w:pPr>
        <w:bidi/>
        <w:spacing w:line="240" w:lineRule="auto"/>
        <w:jc w:val="both"/>
        <w:rPr>
          <w:rFonts w:ascii="Simplified Arabic" w:hAnsi="Simplified Arabic" w:cs="Simplified Arabic"/>
          <w:b/>
          <w:bCs/>
          <w:sz w:val="28"/>
          <w:szCs w:val="28"/>
          <w:rtl/>
          <w:lang w:bidi="ar-AE"/>
        </w:rPr>
      </w:pPr>
      <w:r w:rsidRPr="00F60B5A">
        <w:rPr>
          <w:rFonts w:ascii="Simplified Arabic" w:hAnsi="Simplified Arabic" w:cs="Simplified Arabic" w:hint="cs"/>
          <w:b/>
          <w:bCs/>
          <w:sz w:val="28"/>
          <w:szCs w:val="28"/>
          <w:rtl/>
          <w:lang w:bidi="ar-IQ"/>
        </w:rPr>
        <w:t xml:space="preserve">اولاً: مشهد الاستمرارية الحذرة (مسار المراوغة في الالتزام المناخي) </w:t>
      </w:r>
    </w:p>
    <w:p w14:paraId="77CBF6FD" w14:textId="61AC1277" w:rsidR="00CD0D93" w:rsidRDefault="007C7936" w:rsidP="007C7936">
      <w:pPr>
        <w:bidi/>
        <w:spacing w:after="0" w:line="240" w:lineRule="auto"/>
        <w:ind w:firstLine="720"/>
        <w:jc w:val="both"/>
        <w:rPr>
          <w:rFonts w:ascii="Simplified Arabic" w:hAnsi="Simplified Arabic" w:cs="Simplified Arabic"/>
          <w:sz w:val="28"/>
          <w:szCs w:val="28"/>
          <w:rtl/>
          <w:lang w:bidi="ar-AE"/>
        </w:rPr>
      </w:pPr>
      <w:r w:rsidRPr="007C7936">
        <w:rPr>
          <w:rFonts w:ascii="Simplified Arabic" w:hAnsi="Simplified Arabic" w:cs="Simplified Arabic"/>
          <w:sz w:val="28"/>
          <w:szCs w:val="28"/>
          <w:rtl/>
          <w:lang w:bidi="ar-AE"/>
        </w:rPr>
        <w:t xml:space="preserve">يفترض هذا المشهد استمرار الولايات المتحدة </w:t>
      </w:r>
      <w:r w:rsidR="00CC42EC">
        <w:rPr>
          <w:rFonts w:ascii="Simplified Arabic" w:hAnsi="Simplified Arabic" w:cs="Simplified Arabic"/>
          <w:sz w:val="28"/>
          <w:szCs w:val="28"/>
          <w:rtl/>
          <w:lang w:bidi="ar-AE"/>
        </w:rPr>
        <w:t>الأمريكية</w:t>
      </w:r>
      <w:r w:rsidRPr="007C7936">
        <w:rPr>
          <w:rFonts w:ascii="Simplified Arabic" w:hAnsi="Simplified Arabic" w:cs="Simplified Arabic"/>
          <w:sz w:val="28"/>
          <w:szCs w:val="28"/>
          <w:rtl/>
          <w:lang w:bidi="ar-AE"/>
        </w:rPr>
        <w:t xml:space="preserve"> وجمهورية الصين الشعبية في اتباع نهج حذر ومتردد في التزاماتهم المناخية، حيث يتم الحفاظ على الخطابات الدبلوماسية والتصريحات الرسمية الداعمة للعمل المناخي، دون ترجمة ذلك إلى إجراءات ملموسة وجذرية على أرض الواقع. في هذا السياق، قد تستمر الولايات المتحدة في تقديم تعهدات طموحة في المؤتمرات الدولية، مثل </w:t>
      </w:r>
      <w:r w:rsidRPr="007C7936">
        <w:rPr>
          <w:rFonts w:ascii="Simplified Arabic" w:hAnsi="Simplified Arabic" w:cs="Simplified Arabic"/>
          <w:sz w:val="28"/>
          <w:szCs w:val="28"/>
          <w:lang w:bidi="ar-AE"/>
        </w:rPr>
        <w:t>COP</w:t>
      </w:r>
      <w:r w:rsidRPr="007C7936">
        <w:rPr>
          <w:rFonts w:ascii="Simplified Arabic" w:hAnsi="Simplified Arabic" w:cs="Simplified Arabic"/>
          <w:sz w:val="28"/>
          <w:szCs w:val="28"/>
          <w:rtl/>
          <w:lang w:bidi="ar-AE"/>
        </w:rPr>
        <w:t>، دون تنفيذ فعلي يتناسب مع هذه التعهدات، خاصة في ظل الانقسامات السياسية الداخلية والضغوط من جماعات المصالح الصناعية. أما الصين، فقد تواصل تعزيز استثماراتها في الطاقة المتجددة والتقنيات النظيفة، لكنها قد تتردد في تقليل اعتمادها على الفحم ومصادر الطاقة التقليدية، بحجة الحفاظ على النمو الاقتصادي والأمن الطاقي</w:t>
      </w:r>
      <w:r>
        <w:rPr>
          <w:rStyle w:val="a6"/>
          <w:rFonts w:ascii="Simplified Arabic" w:hAnsi="Simplified Arabic" w:cs="Simplified Arabic"/>
          <w:sz w:val="28"/>
          <w:szCs w:val="28"/>
          <w:rtl/>
          <w:lang w:bidi="ar-AE"/>
        </w:rPr>
        <w:footnoteReference w:id="301"/>
      </w:r>
      <w:r w:rsidRPr="007C7936">
        <w:rPr>
          <w:rFonts w:ascii="Simplified Arabic" w:hAnsi="Simplified Arabic" w:cs="Simplified Arabic"/>
          <w:sz w:val="28"/>
          <w:szCs w:val="28"/>
          <w:rtl/>
          <w:lang w:bidi="ar-AE"/>
        </w:rPr>
        <w:t>.</w:t>
      </w:r>
    </w:p>
    <w:p w14:paraId="3802FE63" w14:textId="5F41F6C6" w:rsidR="00CD0D93" w:rsidRPr="007C7936" w:rsidRDefault="007C7936">
      <w:pPr>
        <w:pStyle w:val="a4"/>
        <w:numPr>
          <w:ilvl w:val="0"/>
          <w:numId w:val="46"/>
        </w:numPr>
        <w:bidi/>
        <w:spacing w:after="0" w:line="240" w:lineRule="auto"/>
        <w:jc w:val="both"/>
        <w:rPr>
          <w:rFonts w:ascii="Simplified Arabic" w:hAnsi="Simplified Arabic" w:cs="Simplified Arabic"/>
          <w:b/>
          <w:bCs/>
          <w:sz w:val="28"/>
          <w:szCs w:val="28"/>
          <w:rtl/>
          <w:lang w:bidi="ar-IQ"/>
        </w:rPr>
      </w:pPr>
      <w:r w:rsidRPr="007C7936">
        <w:rPr>
          <w:rFonts w:ascii="Simplified Arabic" w:hAnsi="Simplified Arabic" w:cs="Simplified Arabic" w:hint="cs"/>
          <w:b/>
          <w:bCs/>
          <w:sz w:val="28"/>
          <w:szCs w:val="28"/>
          <w:rtl/>
          <w:lang w:bidi="ar-IQ"/>
        </w:rPr>
        <w:t>كوابح المشهد</w:t>
      </w:r>
    </w:p>
    <w:p w14:paraId="4F2DFDF6" w14:textId="2FBD7DB9" w:rsidR="00E86A2B" w:rsidRPr="00E86A2B" w:rsidRDefault="00E86A2B" w:rsidP="00E86A2B">
      <w:pPr>
        <w:bidi/>
        <w:spacing w:after="0" w:line="240" w:lineRule="auto"/>
        <w:ind w:firstLine="720"/>
        <w:jc w:val="both"/>
        <w:rPr>
          <w:rFonts w:ascii="Simplified Arabic" w:hAnsi="Simplified Arabic" w:cs="Simplified Arabic"/>
          <w:sz w:val="28"/>
          <w:szCs w:val="28"/>
          <w:rtl/>
          <w:lang w:bidi="ar-AE"/>
        </w:rPr>
      </w:pPr>
      <w:r w:rsidRPr="00E86A2B">
        <w:rPr>
          <w:rFonts w:ascii="Simplified Arabic" w:hAnsi="Simplified Arabic" w:cs="Simplified Arabic"/>
          <w:sz w:val="28"/>
          <w:szCs w:val="28"/>
          <w:rtl/>
          <w:lang w:bidi="ar-AE"/>
        </w:rPr>
        <w:t xml:space="preserve">في إطار </w:t>
      </w:r>
      <w:r>
        <w:rPr>
          <w:rFonts w:ascii="Simplified Arabic" w:hAnsi="Simplified Arabic" w:cs="Simplified Arabic" w:hint="cs"/>
          <w:sz w:val="28"/>
          <w:szCs w:val="28"/>
          <w:rtl/>
          <w:lang w:bidi="ar-AE"/>
        </w:rPr>
        <w:t xml:space="preserve">هذا المشهد </w:t>
      </w:r>
      <w:r w:rsidRPr="00E86A2B">
        <w:rPr>
          <w:rFonts w:ascii="Simplified Arabic" w:hAnsi="Simplified Arabic" w:cs="Simplified Arabic"/>
          <w:sz w:val="28"/>
          <w:szCs w:val="28"/>
          <w:rtl/>
          <w:lang w:bidi="ar-AE"/>
        </w:rPr>
        <w:t xml:space="preserve">يمكن تحديد أربعة كوابح رئيسية تعيق التقدم الفعّال في السلوك السياسي الخارجي للولايات المتحدة </w:t>
      </w:r>
      <w:r w:rsidR="00CC42EC">
        <w:rPr>
          <w:rFonts w:ascii="Simplified Arabic" w:hAnsi="Simplified Arabic" w:cs="Simplified Arabic"/>
          <w:sz w:val="28"/>
          <w:szCs w:val="28"/>
          <w:rtl/>
          <w:lang w:bidi="ar-AE"/>
        </w:rPr>
        <w:t>الأمريكية</w:t>
      </w:r>
      <w:r w:rsidRPr="00E86A2B">
        <w:rPr>
          <w:rFonts w:ascii="Simplified Arabic" w:hAnsi="Simplified Arabic" w:cs="Simplified Arabic"/>
          <w:sz w:val="28"/>
          <w:szCs w:val="28"/>
          <w:rtl/>
          <w:lang w:bidi="ar-AE"/>
        </w:rPr>
        <w:t xml:space="preserve"> وجمهورية الصين الشعبية تجاه </w:t>
      </w:r>
      <w:r w:rsidR="004E4DD5">
        <w:rPr>
          <w:rFonts w:ascii="Simplified Arabic" w:hAnsi="Simplified Arabic" w:cs="Simplified Arabic"/>
          <w:sz w:val="28"/>
          <w:szCs w:val="28"/>
          <w:rtl/>
          <w:lang w:bidi="ar-AE"/>
        </w:rPr>
        <w:t>التغيير</w:t>
      </w:r>
      <w:r w:rsidRPr="00E86A2B">
        <w:rPr>
          <w:rFonts w:ascii="Simplified Arabic" w:hAnsi="Simplified Arabic" w:cs="Simplified Arabic"/>
          <w:sz w:val="28"/>
          <w:szCs w:val="28"/>
          <w:rtl/>
          <w:lang w:bidi="ar-AE"/>
        </w:rPr>
        <w:t>ات المناخية</w:t>
      </w:r>
      <w:r w:rsidRPr="00E86A2B">
        <w:rPr>
          <w:rFonts w:ascii="Simplified Arabic" w:hAnsi="Simplified Arabic" w:cs="Simplified Arabic"/>
          <w:sz w:val="28"/>
          <w:szCs w:val="28"/>
          <w:lang w:bidi="ar-AE"/>
        </w:rPr>
        <w:t>:</w:t>
      </w:r>
      <w:r w:rsidRPr="00E86A2B">
        <w:rPr>
          <w:rStyle w:val="a6"/>
          <w:rFonts w:ascii="Simplified Arabic" w:hAnsi="Simplified Arabic" w:cs="Simplified Arabic"/>
          <w:sz w:val="28"/>
          <w:szCs w:val="28"/>
          <w:rtl/>
          <w:lang w:bidi="ar-AE"/>
        </w:rPr>
        <w:t xml:space="preserve"> </w:t>
      </w:r>
      <w:r>
        <w:rPr>
          <w:rStyle w:val="a6"/>
          <w:rFonts w:ascii="Simplified Arabic" w:hAnsi="Simplified Arabic" w:cs="Simplified Arabic"/>
          <w:sz w:val="28"/>
          <w:szCs w:val="28"/>
          <w:rtl/>
          <w:lang w:bidi="ar-AE"/>
        </w:rPr>
        <w:footnoteReference w:id="302"/>
      </w:r>
    </w:p>
    <w:p w14:paraId="7FBCD9FD" w14:textId="3375F246" w:rsidR="00E86A2B" w:rsidRDefault="00E86A2B">
      <w:pPr>
        <w:pStyle w:val="a4"/>
        <w:numPr>
          <w:ilvl w:val="0"/>
          <w:numId w:val="47"/>
        </w:numPr>
        <w:bidi/>
        <w:spacing w:after="0" w:line="240" w:lineRule="auto"/>
        <w:jc w:val="both"/>
        <w:rPr>
          <w:rFonts w:ascii="Simplified Arabic" w:hAnsi="Simplified Arabic" w:cs="Simplified Arabic"/>
          <w:sz w:val="28"/>
          <w:szCs w:val="28"/>
          <w:lang w:bidi="ar-AE"/>
        </w:rPr>
      </w:pPr>
      <w:r w:rsidRPr="00E86A2B">
        <w:rPr>
          <w:rFonts w:ascii="Simplified Arabic" w:hAnsi="Simplified Arabic" w:cs="Simplified Arabic"/>
          <w:sz w:val="28"/>
          <w:szCs w:val="28"/>
          <w:rtl/>
          <w:lang w:bidi="ar-AE"/>
        </w:rPr>
        <w:lastRenderedPageBreak/>
        <w:t>الانقسامات السياسية الداخلية في الولايات المتحدة</w:t>
      </w:r>
      <w:r w:rsidRPr="00E86A2B">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w:t>
      </w:r>
      <w:r w:rsidRPr="00E86A2B">
        <w:rPr>
          <w:rFonts w:ascii="Simplified Arabic" w:hAnsi="Simplified Arabic" w:cs="Simplified Arabic"/>
          <w:sz w:val="28"/>
          <w:szCs w:val="28"/>
          <w:rtl/>
          <w:lang w:bidi="ar-AE"/>
        </w:rPr>
        <w:t xml:space="preserve">تُعد الانقسامات الحزبية داخل الولايات المتحدة أحد العوامل الرئيسية التي تعيق تنفيذ سياسات مناخية فعّالة. فالتباين بين الحزبين الجمهوري والديمقراطي في رؤية كل منهما لقضية </w:t>
      </w:r>
      <w:r w:rsidR="004E4DD5">
        <w:rPr>
          <w:rFonts w:ascii="Simplified Arabic" w:hAnsi="Simplified Arabic" w:cs="Simplified Arabic"/>
          <w:sz w:val="28"/>
          <w:szCs w:val="28"/>
          <w:rtl/>
          <w:lang w:bidi="ar-AE"/>
        </w:rPr>
        <w:t>التغيير</w:t>
      </w:r>
      <w:r w:rsidRPr="00E86A2B">
        <w:rPr>
          <w:rFonts w:ascii="Simplified Arabic" w:hAnsi="Simplified Arabic" w:cs="Simplified Arabic"/>
          <w:sz w:val="28"/>
          <w:szCs w:val="28"/>
          <w:rtl/>
          <w:lang w:bidi="ar-AE"/>
        </w:rPr>
        <w:t xml:space="preserve"> المناخي يؤدي إلى تقلبات في السياسات المناخية مع </w:t>
      </w:r>
      <w:r w:rsidR="00555179">
        <w:rPr>
          <w:rFonts w:ascii="Simplified Arabic" w:hAnsi="Simplified Arabic" w:cs="Simplified Arabic"/>
          <w:sz w:val="28"/>
          <w:szCs w:val="28"/>
          <w:rtl/>
          <w:lang w:bidi="ar-AE"/>
        </w:rPr>
        <w:t>تغيير</w:t>
      </w:r>
      <w:r w:rsidRPr="00E86A2B">
        <w:rPr>
          <w:rFonts w:ascii="Simplified Arabic" w:hAnsi="Simplified Arabic" w:cs="Simplified Arabic"/>
          <w:sz w:val="28"/>
          <w:szCs w:val="28"/>
          <w:rtl/>
          <w:lang w:bidi="ar-AE"/>
        </w:rPr>
        <w:t xml:space="preserve"> الإدارات. فعلى سبيل المثال، شهدت إدارة الرئيس السابق دونالد ترامب انسحابًا من اتفاقية باريس للمناخ، بينما أعادت إدارة الرئيس جو بايدن الانضمام إليها. هذا التذبذب يضعف من مصداقية الولايات المتحدة على الساحة الدولية ويجعل من الصعب تحقيق تقدم مستدام في السياسات المناخية</w:t>
      </w:r>
      <w:r w:rsidRPr="00E86A2B">
        <w:rPr>
          <w:rFonts w:ascii="Simplified Arabic" w:hAnsi="Simplified Arabic" w:cs="Simplified Arabic"/>
          <w:sz w:val="28"/>
          <w:szCs w:val="28"/>
          <w:lang w:bidi="ar-AE"/>
        </w:rPr>
        <w:t>.</w:t>
      </w:r>
    </w:p>
    <w:p w14:paraId="3E77A514" w14:textId="77777777" w:rsidR="00E86A2B" w:rsidRDefault="00E86A2B">
      <w:pPr>
        <w:pStyle w:val="a4"/>
        <w:numPr>
          <w:ilvl w:val="0"/>
          <w:numId w:val="47"/>
        </w:numPr>
        <w:bidi/>
        <w:spacing w:after="0" w:line="240" w:lineRule="auto"/>
        <w:jc w:val="both"/>
        <w:rPr>
          <w:rFonts w:ascii="Simplified Arabic" w:hAnsi="Simplified Arabic" w:cs="Simplified Arabic"/>
          <w:sz w:val="28"/>
          <w:szCs w:val="28"/>
          <w:lang w:bidi="ar-AE"/>
        </w:rPr>
      </w:pPr>
      <w:r w:rsidRPr="00E86A2B">
        <w:rPr>
          <w:rFonts w:ascii="Simplified Arabic" w:hAnsi="Simplified Arabic" w:cs="Simplified Arabic"/>
          <w:sz w:val="28"/>
          <w:szCs w:val="28"/>
          <w:rtl/>
          <w:lang w:bidi="ar-AE"/>
        </w:rPr>
        <w:t>الاعتماد المستمر على الفحم في الصين</w:t>
      </w:r>
      <w:r w:rsidRPr="00E86A2B">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w:t>
      </w:r>
      <w:r w:rsidRPr="00E86A2B">
        <w:rPr>
          <w:rFonts w:ascii="Simplified Arabic" w:hAnsi="Simplified Arabic" w:cs="Simplified Arabic"/>
          <w:sz w:val="28"/>
          <w:szCs w:val="28"/>
          <w:rtl/>
          <w:lang w:bidi="ar-AE"/>
        </w:rPr>
        <w:t>على الرغم من الاستثمارات الكبيرة التي تقوم بها الصين في مجال الطاقة المتجددة، إلا أن البلاد لا تزال تعتمد بشكل كبير على الفحم كمصدر رئيسي للطاقة. هذا الاعتماد يُعزى إلى الحاجة إلى تلبية الطلب المتزايد على الطاقة لدعم النمو الاقتصادي السريع. وقد أشار تقرير لصحيفة "فاينانشال تايمز" إلى أن الصين، رغم جهودها في مجال الطاقة النظيفة، لا تزال تواجه تحديات في تقليل اعتمادها على الفحم، مما يعيق تحقيق أهدافها المناخية</w:t>
      </w:r>
      <w:r w:rsidRPr="00E86A2B">
        <w:rPr>
          <w:rFonts w:ascii="Simplified Arabic" w:hAnsi="Simplified Arabic" w:cs="Simplified Arabic"/>
          <w:sz w:val="28"/>
          <w:szCs w:val="28"/>
          <w:lang w:bidi="ar-AE"/>
        </w:rPr>
        <w:t>.</w:t>
      </w:r>
    </w:p>
    <w:p w14:paraId="1B09198A" w14:textId="022FB4BA" w:rsidR="00E86A2B" w:rsidRDefault="00E86A2B">
      <w:pPr>
        <w:pStyle w:val="a4"/>
        <w:numPr>
          <w:ilvl w:val="0"/>
          <w:numId w:val="47"/>
        </w:numPr>
        <w:bidi/>
        <w:spacing w:after="0" w:line="240" w:lineRule="auto"/>
        <w:jc w:val="both"/>
        <w:rPr>
          <w:rFonts w:ascii="Simplified Arabic" w:hAnsi="Simplified Arabic" w:cs="Simplified Arabic"/>
          <w:sz w:val="28"/>
          <w:szCs w:val="28"/>
          <w:lang w:bidi="ar-AE"/>
        </w:rPr>
      </w:pPr>
      <w:r w:rsidRPr="00E86A2B">
        <w:rPr>
          <w:rFonts w:ascii="Simplified Arabic" w:hAnsi="Simplified Arabic" w:cs="Simplified Arabic"/>
          <w:sz w:val="28"/>
          <w:szCs w:val="28"/>
          <w:rtl/>
          <w:lang w:bidi="ar-AE"/>
        </w:rPr>
        <w:t>التوترات الجيوسياسية بين الولايات المتحدة والصين</w:t>
      </w:r>
      <w:r w:rsidRPr="00E86A2B">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w:t>
      </w:r>
      <w:r w:rsidRPr="00E86A2B">
        <w:rPr>
          <w:rFonts w:ascii="Simplified Arabic" w:hAnsi="Simplified Arabic" w:cs="Simplified Arabic"/>
          <w:sz w:val="28"/>
          <w:szCs w:val="28"/>
          <w:rtl/>
          <w:lang w:bidi="ar-AE"/>
        </w:rPr>
        <w:t xml:space="preserve">تُشكل التوترات المتزايدة بين الولايات المتحدة والصين عائقًا أمام التعاون الثنائي في مجال </w:t>
      </w:r>
      <w:r w:rsidR="004E4DD5">
        <w:rPr>
          <w:rFonts w:ascii="Simplified Arabic" w:hAnsi="Simplified Arabic" w:cs="Simplified Arabic"/>
          <w:sz w:val="28"/>
          <w:szCs w:val="28"/>
          <w:rtl/>
          <w:lang w:bidi="ar-AE"/>
        </w:rPr>
        <w:t>التغيير</w:t>
      </w:r>
      <w:r w:rsidRPr="00E86A2B">
        <w:rPr>
          <w:rFonts w:ascii="Simplified Arabic" w:hAnsi="Simplified Arabic" w:cs="Simplified Arabic"/>
          <w:sz w:val="28"/>
          <w:szCs w:val="28"/>
          <w:rtl/>
          <w:lang w:bidi="ar-AE"/>
        </w:rPr>
        <w:t xml:space="preserve"> المناخي. فالصراعات التجارية والتنافس على الهيمنة التكنولوجية تؤثر سلبًا على إمكانية التوصل إلى اتفاقيات مشتركة بشأن قضايا المناخ. وقد أشار تقرير لمؤسسة "كارنيغي" إلى أن الحرب التجارية بين البلدين قد تعرقل جهود التحول نحو الطاقة النظيفة وتؤثر على سلاسل التوريد العالمية للتقنيات الخضراء</w:t>
      </w:r>
      <w:r w:rsidRPr="00E86A2B">
        <w:rPr>
          <w:rFonts w:ascii="Simplified Arabic" w:hAnsi="Simplified Arabic" w:cs="Simplified Arabic"/>
          <w:sz w:val="28"/>
          <w:szCs w:val="28"/>
          <w:lang w:bidi="ar-AE"/>
        </w:rPr>
        <w:t>.</w:t>
      </w:r>
    </w:p>
    <w:p w14:paraId="3E1BBE2F" w14:textId="4588AC36" w:rsidR="00845A33" w:rsidRPr="00E86A2B" w:rsidRDefault="00E86A2B">
      <w:pPr>
        <w:pStyle w:val="a4"/>
        <w:numPr>
          <w:ilvl w:val="0"/>
          <w:numId w:val="47"/>
        </w:numPr>
        <w:bidi/>
        <w:spacing w:after="0" w:line="240" w:lineRule="auto"/>
        <w:jc w:val="both"/>
        <w:rPr>
          <w:rFonts w:ascii="Simplified Arabic" w:hAnsi="Simplified Arabic" w:cs="Simplified Arabic"/>
          <w:sz w:val="28"/>
          <w:szCs w:val="28"/>
          <w:rtl/>
          <w:lang w:bidi="ar-AE"/>
        </w:rPr>
      </w:pPr>
      <w:r w:rsidRPr="00E86A2B">
        <w:rPr>
          <w:rFonts w:ascii="Simplified Arabic" w:hAnsi="Simplified Arabic" w:cs="Simplified Arabic"/>
          <w:sz w:val="28"/>
          <w:szCs w:val="28"/>
          <w:rtl/>
          <w:lang w:bidi="ar-AE"/>
        </w:rPr>
        <w:t>ضعف آليات التنفيذ والمتابعة</w:t>
      </w:r>
      <w:r w:rsidRPr="00E86A2B">
        <w:rPr>
          <w:rFonts w:ascii="Simplified Arabic" w:hAnsi="Simplified Arabic" w:cs="Simplified Arabic"/>
          <w:sz w:val="28"/>
          <w:szCs w:val="28"/>
          <w:lang w:bidi="ar-AE"/>
        </w:rPr>
        <w:t>:</w:t>
      </w:r>
      <w:r>
        <w:rPr>
          <w:rFonts w:ascii="Simplified Arabic" w:hAnsi="Simplified Arabic" w:cs="Simplified Arabic" w:hint="cs"/>
          <w:sz w:val="28"/>
          <w:szCs w:val="28"/>
          <w:rtl/>
          <w:lang w:bidi="ar-AE"/>
        </w:rPr>
        <w:t xml:space="preserve"> </w:t>
      </w:r>
      <w:r w:rsidRPr="00E86A2B">
        <w:rPr>
          <w:rFonts w:ascii="Simplified Arabic" w:hAnsi="Simplified Arabic" w:cs="Simplified Arabic"/>
          <w:sz w:val="28"/>
          <w:szCs w:val="28"/>
          <w:rtl/>
          <w:lang w:bidi="ar-AE"/>
        </w:rPr>
        <w:t>على الرغم من وجود اتفاقيات دولية مثل اتفاقية باريس للمناخ، إلا أن آليات التنفيذ والمتابعة تظل ضعيفة، مما يتيح للدول التراجع عن التزاماتها دون مواجهة عواقب ملموسة. هذا الضعف في آليات الرقابة والمساءلة يُقلل من فعالية الاتفاقيات الدولية في تحقيق أهدافها، ويُشجع بعض الدول على اتخاذ مواقف مترددة أو غير ملتزمة تجاه قضايا المناخ.</w:t>
      </w:r>
    </w:p>
    <w:p w14:paraId="2A67C54D" w14:textId="05E028BC" w:rsidR="003A6C85" w:rsidRPr="003A6C85" w:rsidRDefault="003A6C85">
      <w:pPr>
        <w:pStyle w:val="a4"/>
        <w:numPr>
          <w:ilvl w:val="0"/>
          <w:numId w:val="46"/>
        </w:numPr>
        <w:bidi/>
        <w:spacing w:after="0" w:line="240" w:lineRule="auto"/>
        <w:jc w:val="both"/>
        <w:rPr>
          <w:rFonts w:ascii="Simplified Arabic" w:hAnsi="Simplified Arabic" w:cs="Simplified Arabic"/>
          <w:b/>
          <w:bCs/>
          <w:sz w:val="28"/>
          <w:szCs w:val="28"/>
          <w:rtl/>
          <w:lang w:bidi="ar-IQ"/>
        </w:rPr>
      </w:pPr>
      <w:r w:rsidRPr="003A6C85">
        <w:rPr>
          <w:rFonts w:ascii="Simplified Arabic" w:hAnsi="Simplified Arabic" w:cs="Simplified Arabic" w:hint="cs"/>
          <w:b/>
          <w:bCs/>
          <w:sz w:val="28"/>
          <w:szCs w:val="28"/>
          <w:rtl/>
          <w:lang w:bidi="ar-IQ"/>
        </w:rPr>
        <w:t>فرص المشهد</w:t>
      </w:r>
    </w:p>
    <w:p w14:paraId="70DECCAF" w14:textId="0EBF2DCA" w:rsidR="003A6C85" w:rsidRDefault="004810DC" w:rsidP="003A6C85">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لأجل بلوغ هذا المشهد تطرح الدراسة الفرص الآتية: </w:t>
      </w:r>
    </w:p>
    <w:p w14:paraId="00895BF3" w14:textId="3A76E08A" w:rsidR="004810DC" w:rsidRDefault="004810DC">
      <w:pPr>
        <w:pStyle w:val="a4"/>
        <w:numPr>
          <w:ilvl w:val="0"/>
          <w:numId w:val="48"/>
        </w:numPr>
        <w:bidi/>
        <w:spacing w:after="0" w:line="240" w:lineRule="auto"/>
        <w:jc w:val="both"/>
        <w:rPr>
          <w:rFonts w:ascii="Simplified Arabic" w:hAnsi="Simplified Arabic" w:cs="Simplified Arabic"/>
          <w:sz w:val="28"/>
          <w:szCs w:val="28"/>
          <w:lang w:bidi="ar-IQ"/>
        </w:rPr>
      </w:pPr>
      <w:r w:rsidRPr="004810DC">
        <w:rPr>
          <w:rFonts w:ascii="Simplified Arabic" w:hAnsi="Simplified Arabic" w:cs="Simplified Arabic"/>
          <w:sz w:val="28"/>
          <w:szCs w:val="28"/>
          <w:rtl/>
          <w:lang w:bidi="ar-IQ"/>
        </w:rPr>
        <w:t xml:space="preserve">رغم غياب تحالف مناخي شامل، يمكن للولايات المتحدة والصين أن تواصلا التعاون في مجالات غير سياسية الطابع، خصوصًا في تبادل الخبرات المتعلقة بالتكنولوجيا منخفضة الكربون، وابتكار أنظمة كفاءة الطاقة، والتطوير التدريجي للبنية التحتية الذكية. هذا النوع من </w:t>
      </w:r>
      <w:r w:rsidRPr="004810DC">
        <w:rPr>
          <w:rFonts w:ascii="Simplified Arabic" w:hAnsi="Simplified Arabic" w:cs="Simplified Arabic"/>
          <w:sz w:val="28"/>
          <w:szCs w:val="28"/>
          <w:rtl/>
          <w:lang w:bidi="ar-IQ"/>
        </w:rPr>
        <w:lastRenderedPageBreak/>
        <w:t>التعاون "الناعم" يُجنّب التصعيد السياسي، ويمنح الطرفين فرصة للحفاظ على قنوات اتصال مفتوحة تحقق مصالح متبادلة دون أن تمس خطوط التنافس الجيوسياسي. وقد أكدت دراسات معهد بروكينغز</w:t>
      </w:r>
      <w:r w:rsidRPr="004810DC">
        <w:rPr>
          <w:rFonts w:ascii="Simplified Arabic" w:hAnsi="Simplified Arabic" w:cs="Simplified Arabic"/>
          <w:sz w:val="28"/>
          <w:szCs w:val="28"/>
          <w:lang w:bidi="ar-IQ"/>
        </w:rPr>
        <w:t xml:space="preserve"> </w:t>
      </w:r>
      <w:r w:rsidRPr="004810DC">
        <w:rPr>
          <w:rFonts w:ascii="Simplified Arabic" w:hAnsi="Simplified Arabic" w:cs="Simplified Arabic"/>
          <w:sz w:val="28"/>
          <w:szCs w:val="28"/>
          <w:rtl/>
          <w:lang w:bidi="ar-IQ"/>
        </w:rPr>
        <w:t>أن التعاون العلمي والتقني في القضايا المناخية يُمكن أن يبقى قائمًا حتى في بيئات مشحونة سياسيًا، إذا ما أُبقي على مستواه التقني والمؤسساتي دون تسييس مفرط</w:t>
      </w:r>
      <w:r>
        <w:rPr>
          <w:rStyle w:val="a6"/>
          <w:rFonts w:ascii="Simplified Arabic" w:hAnsi="Simplified Arabic" w:cs="Simplified Arabic"/>
          <w:sz w:val="28"/>
          <w:szCs w:val="28"/>
          <w:rtl/>
          <w:lang w:bidi="ar-IQ"/>
        </w:rPr>
        <w:footnoteReference w:id="303"/>
      </w:r>
      <w:r w:rsidRPr="004810DC">
        <w:rPr>
          <w:rFonts w:ascii="Simplified Arabic" w:hAnsi="Simplified Arabic" w:cs="Simplified Arabic"/>
          <w:sz w:val="28"/>
          <w:szCs w:val="28"/>
          <w:lang w:bidi="ar-IQ"/>
        </w:rPr>
        <w:t>.</w:t>
      </w:r>
    </w:p>
    <w:p w14:paraId="5BC8AE25" w14:textId="203B863A" w:rsidR="004810DC" w:rsidRDefault="004810DC">
      <w:pPr>
        <w:pStyle w:val="a4"/>
        <w:numPr>
          <w:ilvl w:val="0"/>
          <w:numId w:val="48"/>
        </w:numPr>
        <w:bidi/>
        <w:spacing w:after="0" w:line="240" w:lineRule="auto"/>
        <w:jc w:val="both"/>
        <w:rPr>
          <w:rFonts w:ascii="Simplified Arabic" w:hAnsi="Simplified Arabic" w:cs="Simplified Arabic"/>
          <w:sz w:val="28"/>
          <w:szCs w:val="28"/>
          <w:lang w:bidi="ar-IQ"/>
        </w:rPr>
      </w:pPr>
      <w:r w:rsidRPr="004810DC">
        <w:rPr>
          <w:rFonts w:ascii="Simplified Arabic" w:hAnsi="Simplified Arabic" w:cs="Simplified Arabic"/>
          <w:sz w:val="28"/>
          <w:szCs w:val="28"/>
          <w:rtl/>
          <w:lang w:bidi="ar-IQ"/>
        </w:rPr>
        <w:t>في إطار اتفاق باريس، تُمنح الدول حرية تحديد مساهماتها الوطنية</w:t>
      </w:r>
      <w:r w:rsidRPr="004810DC">
        <w:rPr>
          <w:rFonts w:ascii="Simplified Arabic" w:hAnsi="Simplified Arabic" w:cs="Simplified Arabic"/>
          <w:sz w:val="28"/>
          <w:szCs w:val="28"/>
          <w:lang w:bidi="ar-IQ"/>
        </w:rPr>
        <w:t xml:space="preserve"> (NDCs) </w:t>
      </w:r>
      <w:r w:rsidRPr="004810DC">
        <w:rPr>
          <w:rFonts w:ascii="Simplified Arabic" w:hAnsi="Simplified Arabic" w:cs="Simplified Arabic"/>
          <w:sz w:val="28"/>
          <w:szCs w:val="28"/>
          <w:rtl/>
          <w:lang w:bidi="ar-IQ"/>
        </w:rPr>
        <w:t>دون إلزام قانوني مركزي، وهو ما يسمح لكل من واشنطن وبكين بالحفاظ على تعهداتهما الخطابية دون الحاجة إلى التزامات تنفيذية قاسية. هذه المرونة تمنحهما هامشًا واسعًا للمناورة السياسية داخليًا وخارجيًا، وتُتيح لهما تحسين صورتهما الدبلوماسية على المسرح الدولي، دون تقويض المصالح الاقتصادية الداخلية. ووفقًا لتحليل صدر عن</w:t>
      </w:r>
      <w:r w:rsidRPr="004810DC">
        <w:rPr>
          <w:rFonts w:ascii="Simplified Arabic" w:hAnsi="Simplified Arabic" w:cs="Simplified Arabic"/>
          <w:sz w:val="28"/>
          <w:szCs w:val="28"/>
          <w:lang w:bidi="ar-IQ"/>
        </w:rPr>
        <w:t xml:space="preserve"> Center for Strategic and International Studies (2022)</w:t>
      </w:r>
      <w:r w:rsidRPr="004810DC">
        <w:rPr>
          <w:rFonts w:ascii="Simplified Arabic" w:hAnsi="Simplified Arabic" w:cs="Simplified Arabic"/>
          <w:sz w:val="28"/>
          <w:szCs w:val="28"/>
          <w:rtl/>
          <w:lang w:bidi="ar-IQ"/>
        </w:rPr>
        <w:t xml:space="preserve">، فإن هذه المرونة في تنفيذ الاتفاق هي ما يجعل استمرار المشاركة </w:t>
      </w:r>
      <w:r w:rsidR="00CC42EC">
        <w:rPr>
          <w:rFonts w:ascii="Simplified Arabic" w:hAnsi="Simplified Arabic" w:cs="Simplified Arabic"/>
          <w:sz w:val="28"/>
          <w:szCs w:val="28"/>
          <w:rtl/>
          <w:lang w:bidi="ar-IQ"/>
        </w:rPr>
        <w:t>الأمريكية</w:t>
      </w:r>
      <w:r w:rsidRPr="004810DC">
        <w:rPr>
          <w:rFonts w:ascii="Simplified Arabic" w:hAnsi="Simplified Arabic" w:cs="Simplified Arabic"/>
          <w:sz w:val="28"/>
          <w:szCs w:val="28"/>
          <w:rtl/>
          <w:lang w:bidi="ar-IQ"/>
        </w:rPr>
        <w:t xml:space="preserve"> والصينية في المؤتمرات المناخية ممكنًا حتى في ظل اختلاف </w:t>
      </w:r>
      <w:r w:rsidR="004E4DD5">
        <w:rPr>
          <w:rFonts w:ascii="Simplified Arabic" w:hAnsi="Simplified Arabic" w:cs="Simplified Arabic"/>
          <w:sz w:val="28"/>
          <w:szCs w:val="28"/>
          <w:rtl/>
          <w:lang w:bidi="ar-IQ"/>
        </w:rPr>
        <w:t>الأول</w:t>
      </w:r>
      <w:r w:rsidRPr="004810DC">
        <w:rPr>
          <w:rFonts w:ascii="Simplified Arabic" w:hAnsi="Simplified Arabic" w:cs="Simplified Arabic"/>
          <w:sz w:val="28"/>
          <w:szCs w:val="28"/>
          <w:rtl/>
          <w:lang w:bidi="ar-IQ"/>
        </w:rPr>
        <w:t>ويات المحلية</w:t>
      </w:r>
      <w:r>
        <w:rPr>
          <w:rStyle w:val="a6"/>
          <w:rFonts w:ascii="Simplified Arabic" w:hAnsi="Simplified Arabic" w:cs="Simplified Arabic"/>
          <w:sz w:val="28"/>
          <w:szCs w:val="28"/>
          <w:rtl/>
          <w:lang w:bidi="ar-IQ"/>
        </w:rPr>
        <w:footnoteReference w:id="304"/>
      </w:r>
      <w:r w:rsidRPr="004810DC">
        <w:rPr>
          <w:rFonts w:ascii="Simplified Arabic" w:hAnsi="Simplified Arabic" w:cs="Simplified Arabic"/>
          <w:sz w:val="28"/>
          <w:szCs w:val="28"/>
          <w:lang w:bidi="ar-IQ"/>
        </w:rPr>
        <w:t>.</w:t>
      </w:r>
    </w:p>
    <w:p w14:paraId="28600F04" w14:textId="32E33DE8" w:rsidR="004810DC" w:rsidRPr="004810DC" w:rsidRDefault="004810DC">
      <w:pPr>
        <w:pStyle w:val="a4"/>
        <w:numPr>
          <w:ilvl w:val="0"/>
          <w:numId w:val="48"/>
        </w:numPr>
        <w:bidi/>
        <w:spacing w:after="0" w:line="240" w:lineRule="auto"/>
        <w:jc w:val="both"/>
        <w:rPr>
          <w:rFonts w:ascii="Simplified Arabic" w:hAnsi="Simplified Arabic" w:cs="Simplified Arabic"/>
          <w:sz w:val="28"/>
          <w:szCs w:val="28"/>
          <w:rtl/>
          <w:lang w:bidi="ar-IQ"/>
        </w:rPr>
      </w:pPr>
      <w:r w:rsidRPr="004810DC">
        <w:rPr>
          <w:rFonts w:ascii="Simplified Arabic" w:hAnsi="Simplified Arabic" w:cs="Simplified Arabic"/>
          <w:sz w:val="28"/>
          <w:szCs w:val="28"/>
          <w:rtl/>
          <w:lang w:bidi="ar-IQ"/>
        </w:rPr>
        <w:t>رغم محدودية الفعل المناخي الجاد، يتيح هذا السيناريو للولايات المتحدة والصين المحافظة على حضورهما كأطراف رئيسية في منصات المناخ متعددة الأطراف مثل</w:t>
      </w:r>
      <w:r w:rsidRPr="004810DC">
        <w:rPr>
          <w:rFonts w:ascii="Simplified Arabic" w:hAnsi="Simplified Arabic" w:cs="Simplified Arabic"/>
          <w:sz w:val="28"/>
          <w:szCs w:val="28"/>
          <w:lang w:bidi="ar-IQ"/>
        </w:rPr>
        <w:t xml:space="preserve"> COP</w:t>
      </w:r>
      <w:r w:rsidRPr="004810DC">
        <w:rPr>
          <w:rFonts w:ascii="Simplified Arabic" w:hAnsi="Simplified Arabic" w:cs="Simplified Arabic"/>
          <w:sz w:val="28"/>
          <w:szCs w:val="28"/>
          <w:rtl/>
          <w:lang w:bidi="ar-IQ"/>
        </w:rPr>
        <w:t>، ومجموعة العشرين</w:t>
      </w:r>
      <w:r w:rsidRPr="004810DC">
        <w:rPr>
          <w:rFonts w:ascii="Simplified Arabic" w:hAnsi="Simplified Arabic" w:cs="Simplified Arabic"/>
          <w:sz w:val="28"/>
          <w:szCs w:val="28"/>
          <w:lang w:bidi="ar-IQ"/>
        </w:rPr>
        <w:t xml:space="preserve"> (G20)</w:t>
      </w:r>
      <w:r w:rsidRPr="004810DC">
        <w:rPr>
          <w:rFonts w:ascii="Simplified Arabic" w:hAnsi="Simplified Arabic" w:cs="Simplified Arabic"/>
          <w:sz w:val="28"/>
          <w:szCs w:val="28"/>
          <w:rtl/>
          <w:lang w:bidi="ar-IQ"/>
        </w:rPr>
        <w:t>، ومنتدى الاقتصادات الكبرى حول الطاقة والمناخ</w:t>
      </w:r>
      <w:r w:rsidRPr="004810DC">
        <w:rPr>
          <w:rFonts w:ascii="Simplified Arabic" w:hAnsi="Simplified Arabic" w:cs="Simplified Arabic"/>
          <w:sz w:val="28"/>
          <w:szCs w:val="28"/>
          <w:lang w:bidi="ar-IQ"/>
        </w:rPr>
        <w:t xml:space="preserve"> (MEF). </w:t>
      </w:r>
      <w:r w:rsidRPr="004810DC">
        <w:rPr>
          <w:rFonts w:ascii="Simplified Arabic" w:hAnsi="Simplified Arabic" w:cs="Simplified Arabic"/>
          <w:sz w:val="28"/>
          <w:szCs w:val="28"/>
          <w:rtl/>
          <w:lang w:bidi="ar-IQ"/>
        </w:rPr>
        <w:t>هذا الحضور يُوفر لهما أدوات تأثير سياسي غير مباشر على شكل السياسات البيئية العالمية، ويُعزز من قدرتهما على ضبط المبادرات الدولية بما يتماشى مع مصالحهما. كما أن البقاء داخل تلك الأطر يمنع الفراغ السياسي الذي يمكن أن تستغله قوى صاعدة أخرى لتعزيز نفوذها في ملف المناخ. ووفق ما ورد في تقرير</w:t>
      </w:r>
      <w:r w:rsidRPr="004810DC">
        <w:rPr>
          <w:rFonts w:ascii="Simplified Arabic" w:hAnsi="Simplified Arabic" w:cs="Simplified Arabic"/>
          <w:sz w:val="28"/>
          <w:szCs w:val="28"/>
          <w:lang w:bidi="ar-IQ"/>
        </w:rPr>
        <w:t xml:space="preserve"> UNEP Emissions Gap Report 2023</w:t>
      </w:r>
      <w:r w:rsidRPr="004810DC">
        <w:rPr>
          <w:rFonts w:ascii="Simplified Arabic" w:hAnsi="Simplified Arabic" w:cs="Simplified Arabic"/>
          <w:sz w:val="28"/>
          <w:szCs w:val="28"/>
          <w:rtl/>
          <w:lang w:bidi="ar-IQ"/>
        </w:rPr>
        <w:t>، فإن وجود القوى الكبرى في هذه المحافل، ولو بفاعلية منخفضة، يظل ضروريًا للحفاظ على الحد الأدنى من التنسيق الدولي</w:t>
      </w:r>
      <w:r>
        <w:rPr>
          <w:rStyle w:val="a6"/>
          <w:rFonts w:ascii="Simplified Arabic" w:hAnsi="Simplified Arabic" w:cs="Simplified Arabic"/>
          <w:sz w:val="28"/>
          <w:szCs w:val="28"/>
          <w:rtl/>
          <w:lang w:bidi="ar-IQ"/>
        </w:rPr>
        <w:footnoteReference w:id="305"/>
      </w:r>
      <w:r w:rsidRPr="004810DC">
        <w:rPr>
          <w:rFonts w:ascii="Simplified Arabic" w:hAnsi="Simplified Arabic" w:cs="Simplified Arabic"/>
          <w:sz w:val="28"/>
          <w:szCs w:val="28"/>
          <w:lang w:bidi="ar-IQ"/>
        </w:rPr>
        <w:t>.</w:t>
      </w:r>
    </w:p>
    <w:p w14:paraId="3C2CDE57" w14:textId="58005B56" w:rsidR="00845A33" w:rsidRPr="00406F7D" w:rsidRDefault="00845A33" w:rsidP="00845A33">
      <w:pPr>
        <w:bidi/>
        <w:spacing w:after="0" w:line="240" w:lineRule="auto"/>
        <w:jc w:val="both"/>
        <w:rPr>
          <w:rFonts w:ascii="Simplified Arabic" w:hAnsi="Simplified Arabic" w:cs="Simplified Arabic"/>
          <w:b/>
          <w:bCs/>
          <w:sz w:val="28"/>
          <w:szCs w:val="28"/>
          <w:rtl/>
          <w:lang w:bidi="ar-IQ"/>
        </w:rPr>
      </w:pPr>
      <w:r w:rsidRPr="00406F7D">
        <w:rPr>
          <w:rFonts w:ascii="Simplified Arabic" w:hAnsi="Simplified Arabic" w:cs="Simplified Arabic" w:hint="cs"/>
          <w:b/>
          <w:bCs/>
          <w:sz w:val="28"/>
          <w:szCs w:val="28"/>
          <w:rtl/>
          <w:lang w:bidi="ar-IQ"/>
        </w:rPr>
        <w:t>ثانياً: مشهد التراجع الاستراتيجي (انكماش الإرادة السياسية والتراجع عن الالتزامات)</w:t>
      </w:r>
    </w:p>
    <w:p w14:paraId="5E5116BF" w14:textId="350D2283" w:rsidR="00406F7D" w:rsidRPr="00406F7D" w:rsidRDefault="00406F7D" w:rsidP="00406F7D">
      <w:pPr>
        <w:bidi/>
        <w:spacing w:after="0" w:line="240" w:lineRule="auto"/>
        <w:ind w:firstLine="720"/>
        <w:jc w:val="both"/>
        <w:rPr>
          <w:rFonts w:ascii="Simplified Arabic" w:hAnsi="Simplified Arabic" w:cs="Simplified Arabic"/>
          <w:sz w:val="28"/>
          <w:szCs w:val="28"/>
          <w:rtl/>
          <w:lang w:val="en-US" w:bidi="ar-IQ"/>
        </w:rPr>
      </w:pPr>
      <w:r w:rsidRPr="00406F7D">
        <w:rPr>
          <w:rFonts w:ascii="Simplified Arabic" w:hAnsi="Simplified Arabic" w:cs="Simplified Arabic"/>
          <w:sz w:val="28"/>
          <w:szCs w:val="28"/>
          <w:rtl/>
          <w:lang w:bidi="ar-IQ"/>
        </w:rPr>
        <w:t xml:space="preserve">يفترض هذا المشهد أن الإرادة السياسية لكل من الولايات المتحدة </w:t>
      </w:r>
      <w:r w:rsidR="00CC42EC">
        <w:rPr>
          <w:rFonts w:ascii="Simplified Arabic" w:hAnsi="Simplified Arabic" w:cs="Simplified Arabic"/>
          <w:sz w:val="28"/>
          <w:szCs w:val="28"/>
          <w:rtl/>
          <w:lang w:bidi="ar-IQ"/>
        </w:rPr>
        <w:t>الأمريكية</w:t>
      </w:r>
      <w:r w:rsidRPr="00406F7D">
        <w:rPr>
          <w:rFonts w:ascii="Simplified Arabic" w:hAnsi="Simplified Arabic" w:cs="Simplified Arabic"/>
          <w:sz w:val="28"/>
          <w:szCs w:val="28"/>
          <w:rtl/>
          <w:lang w:bidi="ar-IQ"/>
        </w:rPr>
        <w:t xml:space="preserve"> وجمهورية الصين الشعبية تشهد انكماشًا متزايدًا تجاه ملف </w:t>
      </w:r>
      <w:r w:rsidR="004E4DD5">
        <w:rPr>
          <w:rFonts w:ascii="Simplified Arabic" w:hAnsi="Simplified Arabic" w:cs="Simplified Arabic"/>
          <w:sz w:val="28"/>
          <w:szCs w:val="28"/>
          <w:rtl/>
          <w:lang w:bidi="ar-IQ"/>
        </w:rPr>
        <w:t>التغيير</w:t>
      </w:r>
      <w:r w:rsidRPr="00406F7D">
        <w:rPr>
          <w:rFonts w:ascii="Simplified Arabic" w:hAnsi="Simplified Arabic" w:cs="Simplified Arabic"/>
          <w:sz w:val="28"/>
          <w:szCs w:val="28"/>
          <w:rtl/>
          <w:lang w:bidi="ar-IQ"/>
        </w:rPr>
        <w:t xml:space="preserve">ات المناخية، مدفوعة بسياقات داخلية وخارجية تجعل من الالتزامات البيئية عبئًا استراتيجيًا يصعب الحفاظ عليه في المدى القريب والمتوسط. ففي هذا السيناريو، تُفضّل كلتا القوتين الكبرى إعادة ترتيب أولوياتهما الداخلية لصالح متطلبات الأمن القومي، وتعزيز النمو الاقتصادي، وتثبيت شرعية النظم الحاكمة، حتى وإن كان ذلك على حساب تراجُع الجهود المناخية. </w:t>
      </w:r>
      <w:r w:rsidRPr="00406F7D">
        <w:rPr>
          <w:rFonts w:ascii="Simplified Arabic" w:hAnsi="Simplified Arabic" w:cs="Simplified Arabic"/>
          <w:sz w:val="28"/>
          <w:szCs w:val="28"/>
          <w:rtl/>
          <w:lang w:bidi="ar-IQ"/>
        </w:rPr>
        <w:lastRenderedPageBreak/>
        <w:t xml:space="preserve">ويستند هذا الافتراض إلى مؤشرات متعددة ظهرت خلال العقد الأخير، حيث بدأت الأزمات المركبة (الاقتصادية، والصحية، والسياسية، والأمنية) في تقليص الحيز المتاح للمناورة في السياسات المناخية، التي غالبًا ما تُوصف في الأدبيات </w:t>
      </w:r>
      <w:r w:rsidR="00CC42EC">
        <w:rPr>
          <w:rFonts w:ascii="Simplified Arabic" w:hAnsi="Simplified Arabic" w:cs="Simplified Arabic"/>
          <w:sz w:val="28"/>
          <w:szCs w:val="28"/>
          <w:rtl/>
          <w:lang w:bidi="ar-IQ"/>
        </w:rPr>
        <w:t>الأمريكية</w:t>
      </w:r>
      <w:r w:rsidRPr="00406F7D">
        <w:rPr>
          <w:rFonts w:ascii="Simplified Arabic" w:hAnsi="Simplified Arabic" w:cs="Simplified Arabic"/>
          <w:sz w:val="28"/>
          <w:szCs w:val="28"/>
          <w:rtl/>
          <w:lang w:bidi="ar-IQ"/>
        </w:rPr>
        <w:t xml:space="preserve"> بـ"الترف الاستراتيجي" عندما تكون الموارد السياسية والمؤسسية شحيحة</w:t>
      </w:r>
      <w:r w:rsidRPr="00406F7D">
        <w:rPr>
          <w:rFonts w:ascii="Simplified Arabic" w:hAnsi="Simplified Arabic" w:cs="Simplified Arabic"/>
          <w:sz w:val="28"/>
          <w:szCs w:val="28"/>
          <w:lang w:bidi="ar-IQ"/>
        </w:rPr>
        <w:t>.</w:t>
      </w:r>
      <w:r>
        <w:rPr>
          <w:rStyle w:val="a6"/>
          <w:rFonts w:ascii="Simplified Arabic" w:hAnsi="Simplified Arabic" w:cs="Simplified Arabic"/>
          <w:sz w:val="28"/>
          <w:szCs w:val="28"/>
          <w:lang w:bidi="ar-IQ"/>
        </w:rPr>
        <w:footnoteReference w:id="306"/>
      </w:r>
    </w:p>
    <w:p w14:paraId="783DE422" w14:textId="5B924CBC" w:rsidR="00406F7D" w:rsidRPr="00406F7D" w:rsidRDefault="00406F7D" w:rsidP="00406F7D">
      <w:pPr>
        <w:bidi/>
        <w:spacing w:after="0" w:line="240" w:lineRule="auto"/>
        <w:ind w:firstLine="720"/>
        <w:jc w:val="both"/>
        <w:rPr>
          <w:rFonts w:ascii="Simplified Arabic" w:hAnsi="Simplified Arabic" w:cs="Simplified Arabic"/>
          <w:sz w:val="28"/>
          <w:szCs w:val="28"/>
          <w:rtl/>
          <w:lang w:bidi="ar-IQ"/>
        </w:rPr>
      </w:pPr>
      <w:r w:rsidRPr="00406F7D">
        <w:rPr>
          <w:rFonts w:ascii="Simplified Arabic" w:hAnsi="Simplified Arabic" w:cs="Simplified Arabic"/>
          <w:sz w:val="28"/>
          <w:szCs w:val="28"/>
          <w:rtl/>
          <w:lang w:bidi="ar-IQ"/>
        </w:rPr>
        <w:t>فعلى مستوى الولايات المتحدة يُحتمل أن تؤدي عودة الإدارة الجمهورية إلى البيت الأبيض – أو تصاعد الضغوط الشعبوية المناهضة للمناخ – إلى إلغاء أو تجميد الحزمة التشريعية الخاصة بالتحول الأخضر، مثل قانون خفض التضخم</w:t>
      </w:r>
      <w:r w:rsidRPr="00406F7D">
        <w:rPr>
          <w:rFonts w:ascii="Simplified Arabic" w:hAnsi="Simplified Arabic" w:cs="Simplified Arabic"/>
          <w:sz w:val="28"/>
          <w:szCs w:val="28"/>
          <w:lang w:bidi="ar-IQ"/>
        </w:rPr>
        <w:t xml:space="preserve"> (IRA)</w:t>
      </w:r>
      <w:r w:rsidRPr="00406F7D">
        <w:rPr>
          <w:rFonts w:ascii="Simplified Arabic" w:hAnsi="Simplified Arabic" w:cs="Simplified Arabic"/>
          <w:sz w:val="28"/>
          <w:szCs w:val="28"/>
          <w:rtl/>
          <w:lang w:bidi="ar-IQ"/>
        </w:rPr>
        <w:t>، إلى جانب الانسحاب مجددًا من اتفاق باريس، أو على الأقل تعطيل مسارات التنفيذ، كما حصل سابقًا في إدارة ترامب. كذلك، يمكن أن تعود القطاعات الصناعية الثقيلة (النفط، الفحم، صناعة السيارات التقليدية) إلى ممارسة نفوذها في توجيه أولويات السياسة الفيدرالية، مما يعيد منطق "الهيمنة الطاقية" إلى الواجهة. أما على المستوى الصيني، فإن تصاعد التحديات الاقتصادية، لا سيما في ظل تباطؤ معدلات النمو، وزيادة مديونية الحكومات المحلية، قد يدفع بكين إلى إعادة تفعيل مشاريع البنية التحتية الثقيلة كثيفة الانبعاثات، والتراجع التدريجي عن خطط تصفير الانبعاثات بحلول 2060، خصوصًا إذا تم ربط هذه الالتزامات بمخاطر تهدد استقرار النظام الاقتصادي أو الاجتماعي الداخلي</w:t>
      </w:r>
      <w:r>
        <w:rPr>
          <w:rStyle w:val="a6"/>
          <w:rFonts w:ascii="Simplified Arabic" w:hAnsi="Simplified Arabic" w:cs="Simplified Arabic"/>
          <w:sz w:val="28"/>
          <w:szCs w:val="28"/>
          <w:lang w:bidi="ar-IQ"/>
        </w:rPr>
        <w:footnoteReference w:id="307"/>
      </w:r>
      <w:r w:rsidRPr="00406F7D">
        <w:rPr>
          <w:rFonts w:ascii="Simplified Arabic" w:hAnsi="Simplified Arabic" w:cs="Simplified Arabic"/>
          <w:sz w:val="28"/>
          <w:szCs w:val="28"/>
          <w:lang w:bidi="ar-IQ"/>
        </w:rPr>
        <w:t>.</w:t>
      </w:r>
    </w:p>
    <w:p w14:paraId="5492E7F4" w14:textId="5A385137" w:rsidR="00406F7D" w:rsidRPr="00406F7D" w:rsidRDefault="00406F7D" w:rsidP="00406F7D">
      <w:pPr>
        <w:bidi/>
        <w:spacing w:after="0" w:line="240" w:lineRule="auto"/>
        <w:ind w:firstLine="720"/>
        <w:jc w:val="both"/>
        <w:rPr>
          <w:rFonts w:ascii="Simplified Arabic" w:hAnsi="Simplified Arabic" w:cs="Simplified Arabic"/>
          <w:sz w:val="28"/>
          <w:szCs w:val="28"/>
          <w:rtl/>
          <w:lang w:val="en-US" w:bidi="ar-IQ"/>
        </w:rPr>
      </w:pPr>
      <w:r w:rsidRPr="00406F7D">
        <w:rPr>
          <w:rFonts w:ascii="Simplified Arabic" w:hAnsi="Simplified Arabic" w:cs="Simplified Arabic"/>
          <w:sz w:val="28"/>
          <w:szCs w:val="28"/>
          <w:rtl/>
          <w:lang w:bidi="ar-IQ"/>
        </w:rPr>
        <w:t xml:space="preserve">ويفترض هذا المشهد أن كلا البلدين قد يتجهان إلى تخفيض انخراطهما الفعلي في المؤتمرات المناخية متعددة الأطراف، أو استخدام هذه المنصات كأدوات للخطاب السياسي دون اتخاذ خطوات تنفيذية حقيقية، وهو ما يؤدي إلى تآكل الثقة الدولية في التزامات واشنطن وبكين، ويخلق فراغًا قياديًا قد تستفيد منه أطراف أخرى ذات طموحات مناخية محدودة أو مصالح متقاطعة. كما سيترتب على هذا الانكماش إضعاف آليات التمويل المناخي العالمي، وتعطيل المبادرات التقنية المشتركة، وتأخير نقل التكنولوجيا للدول النامية. </w:t>
      </w:r>
      <w:r w:rsidR="00CC42EC">
        <w:rPr>
          <w:rFonts w:ascii="Simplified Arabic" w:hAnsi="Simplified Arabic" w:cs="Simplified Arabic"/>
          <w:sz w:val="28"/>
          <w:szCs w:val="28"/>
          <w:rtl/>
          <w:lang w:bidi="ar-IQ"/>
        </w:rPr>
        <w:t>ومن ثم</w:t>
      </w:r>
      <w:r w:rsidRPr="00406F7D">
        <w:rPr>
          <w:rFonts w:ascii="Simplified Arabic" w:hAnsi="Simplified Arabic" w:cs="Simplified Arabic"/>
          <w:sz w:val="28"/>
          <w:szCs w:val="28"/>
          <w:rtl/>
          <w:lang w:bidi="ar-IQ"/>
        </w:rPr>
        <w:t>، فإن مشهد التراجع الاستراتيجي لا يعني بالضرورة انسحابًا علنيًا من الالتزامات، بل انزلاقًا تدريجيًا نحو سياسة الحد الأدنى من الفعل، مع الإبقاء على الحد الأدنى من الخطاب المناخي كواجهة رمزية لإخفاء الانكفاء الفعلي</w:t>
      </w:r>
      <w:r w:rsidRPr="00406F7D">
        <w:rPr>
          <w:rFonts w:ascii="Simplified Arabic" w:hAnsi="Simplified Arabic" w:cs="Simplified Arabic"/>
          <w:sz w:val="28"/>
          <w:szCs w:val="28"/>
          <w:lang w:bidi="ar-IQ"/>
        </w:rPr>
        <w:t>.</w:t>
      </w:r>
      <w:r w:rsidRPr="00406F7D">
        <w:rPr>
          <w:rStyle w:val="a6"/>
          <w:rFonts w:ascii="Simplified Arabic" w:hAnsi="Simplified Arabic" w:cs="Simplified Arabic"/>
          <w:sz w:val="28"/>
          <w:szCs w:val="28"/>
          <w:lang w:bidi="ar-IQ"/>
        </w:rPr>
        <w:t xml:space="preserve"> </w:t>
      </w:r>
      <w:r>
        <w:rPr>
          <w:rStyle w:val="a6"/>
          <w:rFonts w:ascii="Simplified Arabic" w:hAnsi="Simplified Arabic" w:cs="Simplified Arabic"/>
          <w:sz w:val="28"/>
          <w:szCs w:val="28"/>
          <w:lang w:bidi="ar-IQ"/>
        </w:rPr>
        <w:footnoteReference w:id="308"/>
      </w:r>
    </w:p>
    <w:p w14:paraId="3E4AFD17" w14:textId="35ED6345" w:rsidR="00CD0D93" w:rsidRPr="009A102E" w:rsidRDefault="009A102E">
      <w:pPr>
        <w:pStyle w:val="a4"/>
        <w:numPr>
          <w:ilvl w:val="0"/>
          <w:numId w:val="49"/>
        </w:numPr>
        <w:bidi/>
        <w:spacing w:after="0" w:line="240" w:lineRule="auto"/>
        <w:jc w:val="both"/>
        <w:rPr>
          <w:rFonts w:ascii="Simplified Arabic" w:hAnsi="Simplified Arabic" w:cs="Simplified Arabic"/>
          <w:b/>
          <w:bCs/>
          <w:sz w:val="28"/>
          <w:szCs w:val="28"/>
          <w:rtl/>
          <w:lang w:bidi="ar-IQ"/>
        </w:rPr>
      </w:pPr>
      <w:r w:rsidRPr="009A102E">
        <w:rPr>
          <w:rFonts w:ascii="Simplified Arabic" w:hAnsi="Simplified Arabic" w:cs="Simplified Arabic" w:hint="cs"/>
          <w:b/>
          <w:bCs/>
          <w:sz w:val="28"/>
          <w:szCs w:val="28"/>
          <w:rtl/>
          <w:lang w:bidi="ar-IQ"/>
        </w:rPr>
        <w:t>كوابح المشهد</w:t>
      </w:r>
    </w:p>
    <w:p w14:paraId="6508644A" w14:textId="7CEF4D26" w:rsidR="00CD0D93" w:rsidRDefault="009A102E" w:rsidP="009A102E">
      <w:pPr>
        <w:bidi/>
        <w:spacing w:after="0" w:line="240" w:lineRule="auto"/>
        <w:ind w:firstLine="720"/>
        <w:jc w:val="both"/>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lastRenderedPageBreak/>
        <w:t xml:space="preserve">ثمة العديد من الكوابح التي تعيق تحقق التزامات مناخية فعالة في اطار مشهد التراجع الاستراتيجي لكل من الولايات المتحدة </w:t>
      </w:r>
      <w:r w:rsidR="00CC42EC">
        <w:rPr>
          <w:rFonts w:ascii="Simplified Arabic" w:hAnsi="Simplified Arabic" w:cs="Simplified Arabic" w:hint="cs"/>
          <w:sz w:val="28"/>
          <w:szCs w:val="28"/>
          <w:rtl/>
          <w:lang w:bidi="ar-AE"/>
        </w:rPr>
        <w:t>الأمريكية</w:t>
      </w:r>
      <w:r>
        <w:rPr>
          <w:rFonts w:ascii="Simplified Arabic" w:hAnsi="Simplified Arabic" w:cs="Simplified Arabic" w:hint="cs"/>
          <w:sz w:val="28"/>
          <w:szCs w:val="28"/>
          <w:rtl/>
          <w:lang w:bidi="ar-AE"/>
        </w:rPr>
        <w:t xml:space="preserve"> والصين، نبين ابرزها فيما يلي</w:t>
      </w:r>
      <w:r>
        <w:rPr>
          <w:rStyle w:val="a6"/>
          <w:rFonts w:ascii="Simplified Arabic" w:hAnsi="Simplified Arabic" w:cs="Simplified Arabic"/>
          <w:sz w:val="28"/>
          <w:szCs w:val="28"/>
          <w:rtl/>
          <w:lang w:bidi="ar-AE"/>
        </w:rPr>
        <w:footnoteReference w:id="309"/>
      </w:r>
      <w:r>
        <w:rPr>
          <w:rFonts w:ascii="Simplified Arabic" w:hAnsi="Simplified Arabic" w:cs="Simplified Arabic" w:hint="cs"/>
          <w:sz w:val="28"/>
          <w:szCs w:val="28"/>
          <w:rtl/>
          <w:lang w:bidi="ar-AE"/>
        </w:rPr>
        <w:t xml:space="preserve">: </w:t>
      </w:r>
    </w:p>
    <w:p w14:paraId="45070FF6" w14:textId="77777777" w:rsidR="009A102E" w:rsidRPr="009A102E" w:rsidRDefault="009A102E">
      <w:pPr>
        <w:pStyle w:val="a4"/>
        <w:numPr>
          <w:ilvl w:val="0"/>
          <w:numId w:val="50"/>
        </w:numPr>
        <w:bidi/>
        <w:spacing w:after="0" w:line="240" w:lineRule="auto"/>
        <w:jc w:val="both"/>
        <w:rPr>
          <w:rFonts w:ascii="Simplified Arabic" w:hAnsi="Simplified Arabic" w:cs="Simplified Arabic"/>
          <w:sz w:val="28"/>
          <w:szCs w:val="28"/>
          <w:rtl/>
          <w:lang w:bidi="ar-AE"/>
        </w:rPr>
      </w:pPr>
      <w:r w:rsidRPr="009A102E">
        <w:rPr>
          <w:rFonts w:ascii="Simplified Arabic" w:hAnsi="Simplified Arabic" w:cs="Simplified Arabic"/>
          <w:sz w:val="28"/>
          <w:szCs w:val="28"/>
          <w:rtl/>
          <w:lang w:bidi="ar-AE"/>
        </w:rPr>
        <w:t>تُعد احتمالية عودة الشعبوية البيئية إلى الحكم، كما تجسدت في إدارة ترامب، من أبرز الكوابح أمام استمرارية الالتزام الأمريكي بالاتفاقيات المناخية. إذ يُعاد تقديم قضايا المناخ للرأي العام بوصفها عبئًا اقتصاديًا وسياديًا، وهو ما يدفع باتجاه التراجع عن الالتزامات الدولية.</w:t>
      </w:r>
    </w:p>
    <w:p w14:paraId="1526CE5C" w14:textId="77777777" w:rsidR="009A102E" w:rsidRPr="009A102E" w:rsidRDefault="009A102E">
      <w:pPr>
        <w:pStyle w:val="a4"/>
        <w:numPr>
          <w:ilvl w:val="0"/>
          <w:numId w:val="50"/>
        </w:numPr>
        <w:bidi/>
        <w:spacing w:after="0" w:line="240" w:lineRule="auto"/>
        <w:jc w:val="both"/>
        <w:rPr>
          <w:rFonts w:ascii="Simplified Arabic" w:hAnsi="Simplified Arabic" w:cs="Simplified Arabic"/>
          <w:sz w:val="28"/>
          <w:szCs w:val="28"/>
          <w:rtl/>
          <w:lang w:bidi="ar-AE"/>
        </w:rPr>
      </w:pPr>
      <w:r w:rsidRPr="009A102E">
        <w:rPr>
          <w:rFonts w:ascii="Simplified Arabic" w:hAnsi="Simplified Arabic" w:cs="Simplified Arabic"/>
          <w:sz w:val="28"/>
          <w:szCs w:val="28"/>
          <w:rtl/>
          <w:lang w:bidi="ar-AE"/>
        </w:rPr>
        <w:t>في ظل الضغوط الاقتصادية المحلية، تلجأ الصين إلى إعادة دعم الصناعات الثقيلة وإعادة تفعيل محطات الفحم لتأمين النمو، ما يُضعف من أولويات التحول الأخضر ويدفعها نحو تأجيل أهدافها المناخية.</w:t>
      </w:r>
    </w:p>
    <w:p w14:paraId="52A931E7" w14:textId="77777777" w:rsidR="009A102E" w:rsidRPr="009A102E" w:rsidRDefault="009A102E">
      <w:pPr>
        <w:pStyle w:val="a4"/>
        <w:numPr>
          <w:ilvl w:val="0"/>
          <w:numId w:val="50"/>
        </w:numPr>
        <w:bidi/>
        <w:spacing w:after="0" w:line="240" w:lineRule="auto"/>
        <w:jc w:val="both"/>
        <w:rPr>
          <w:rFonts w:ascii="Simplified Arabic" w:hAnsi="Simplified Arabic" w:cs="Simplified Arabic"/>
          <w:sz w:val="28"/>
          <w:szCs w:val="28"/>
          <w:rtl/>
          <w:lang w:bidi="ar-AE"/>
        </w:rPr>
      </w:pPr>
      <w:r w:rsidRPr="009A102E">
        <w:rPr>
          <w:rFonts w:ascii="Simplified Arabic" w:hAnsi="Simplified Arabic" w:cs="Simplified Arabic"/>
          <w:sz w:val="28"/>
          <w:szCs w:val="28"/>
          <w:rtl/>
          <w:lang w:bidi="ar-AE"/>
        </w:rPr>
        <w:t>أدت التوترات السياسية بين بكين وواشنطن حول قضايا مثل تايوان، التجارة، والهيمنة التكنولوجية إلى تقويض فرص التعاون المناخي المشترك، ما حوّل التعاون المناخي إلى رهينة التنافس الاستراتيجي.</w:t>
      </w:r>
    </w:p>
    <w:p w14:paraId="45B688EF" w14:textId="77777777" w:rsidR="009A102E" w:rsidRPr="009A102E" w:rsidRDefault="009A102E">
      <w:pPr>
        <w:pStyle w:val="a4"/>
        <w:numPr>
          <w:ilvl w:val="0"/>
          <w:numId w:val="50"/>
        </w:numPr>
        <w:bidi/>
        <w:spacing w:after="0" w:line="240" w:lineRule="auto"/>
        <w:jc w:val="both"/>
        <w:rPr>
          <w:rFonts w:ascii="Simplified Arabic" w:hAnsi="Simplified Arabic" w:cs="Simplified Arabic"/>
          <w:sz w:val="28"/>
          <w:szCs w:val="28"/>
          <w:rtl/>
          <w:lang w:bidi="ar-AE"/>
        </w:rPr>
      </w:pPr>
      <w:r w:rsidRPr="009A102E">
        <w:rPr>
          <w:rFonts w:ascii="Simplified Arabic" w:hAnsi="Simplified Arabic" w:cs="Simplified Arabic"/>
          <w:sz w:val="28"/>
          <w:szCs w:val="28"/>
          <w:rtl/>
          <w:lang w:bidi="ar-AE"/>
        </w:rPr>
        <w:t>الانسحاب الأمريكي من آليات التمويل المناخي مثل صندوق الخسائر والأضرار يؤدي إلى شلل نسبي في قدرة الدول النامية على التكيف، ويُضعف من ثقة الجنوب العالمي في مصداقية التزامات الشمال المناخي.</w:t>
      </w:r>
    </w:p>
    <w:p w14:paraId="262C2F3D" w14:textId="0ED1E0F1" w:rsidR="002B45A1" w:rsidRPr="009A102E" w:rsidRDefault="009A102E">
      <w:pPr>
        <w:pStyle w:val="a4"/>
        <w:numPr>
          <w:ilvl w:val="0"/>
          <w:numId w:val="49"/>
        </w:numPr>
        <w:bidi/>
        <w:spacing w:after="0" w:line="240" w:lineRule="auto"/>
        <w:jc w:val="both"/>
        <w:rPr>
          <w:rFonts w:ascii="Simplified Arabic" w:hAnsi="Simplified Arabic" w:cs="Simplified Arabic"/>
          <w:b/>
          <w:bCs/>
          <w:sz w:val="28"/>
          <w:szCs w:val="28"/>
          <w:rtl/>
          <w:lang w:bidi="ar-IQ"/>
        </w:rPr>
      </w:pPr>
      <w:r w:rsidRPr="009A102E">
        <w:rPr>
          <w:rFonts w:ascii="Simplified Arabic" w:hAnsi="Simplified Arabic" w:cs="Simplified Arabic" w:hint="cs"/>
          <w:b/>
          <w:bCs/>
          <w:sz w:val="28"/>
          <w:szCs w:val="28"/>
          <w:rtl/>
          <w:lang w:bidi="ar-IQ"/>
        </w:rPr>
        <w:t>فرص المشهد</w:t>
      </w:r>
    </w:p>
    <w:p w14:paraId="7A2EF7BE" w14:textId="2FB2E4E0" w:rsidR="009A102E" w:rsidRDefault="006F47E9" w:rsidP="009A102E">
      <w:pPr>
        <w:bidi/>
        <w:spacing w:after="0" w:line="240" w:lineRule="auto"/>
        <w:ind w:firstLine="72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لتحقيق فرضية هذا المشهد فيما يأتي أبرز ثلاثة فرص ضمن إ</w:t>
      </w:r>
      <w:r w:rsidR="009A102E">
        <w:rPr>
          <w:rFonts w:ascii="Simplified Arabic" w:hAnsi="Simplified Arabic" w:cs="Simplified Arabic" w:hint="cs"/>
          <w:sz w:val="28"/>
          <w:szCs w:val="28"/>
          <w:rtl/>
          <w:lang w:bidi="ar-IQ"/>
        </w:rPr>
        <w:t xml:space="preserve">طار مشهد التراجع الاستراتيجي في السلوك السياسي الخارجي الأمريكي والصيني تجاه </w:t>
      </w:r>
      <w:r w:rsidR="004E4DD5">
        <w:rPr>
          <w:rFonts w:ascii="Simplified Arabic" w:hAnsi="Simplified Arabic" w:cs="Simplified Arabic" w:hint="cs"/>
          <w:sz w:val="28"/>
          <w:szCs w:val="28"/>
          <w:rtl/>
          <w:lang w:bidi="ar-IQ"/>
        </w:rPr>
        <w:t>التغيير</w:t>
      </w:r>
      <w:r w:rsidR="009A102E">
        <w:rPr>
          <w:rFonts w:ascii="Simplified Arabic" w:hAnsi="Simplified Arabic" w:cs="Simplified Arabic" w:hint="cs"/>
          <w:sz w:val="28"/>
          <w:szCs w:val="28"/>
          <w:rtl/>
          <w:lang w:bidi="ar-IQ"/>
        </w:rPr>
        <w:t>ات المناخية</w:t>
      </w:r>
      <w:r w:rsidR="009A102E">
        <w:rPr>
          <w:rStyle w:val="a6"/>
          <w:rFonts w:ascii="Simplified Arabic" w:hAnsi="Simplified Arabic" w:cs="Simplified Arabic"/>
          <w:sz w:val="28"/>
          <w:szCs w:val="28"/>
          <w:rtl/>
          <w:lang w:bidi="ar-IQ"/>
        </w:rPr>
        <w:footnoteReference w:id="310"/>
      </w:r>
      <w:r w:rsidR="009A102E">
        <w:rPr>
          <w:rFonts w:ascii="Simplified Arabic" w:hAnsi="Simplified Arabic" w:cs="Simplified Arabic" w:hint="cs"/>
          <w:sz w:val="28"/>
          <w:szCs w:val="28"/>
          <w:rtl/>
          <w:lang w:bidi="ar-IQ"/>
        </w:rPr>
        <w:t xml:space="preserve">: </w:t>
      </w:r>
    </w:p>
    <w:p w14:paraId="692EEE83" w14:textId="77777777" w:rsidR="009A102E" w:rsidRPr="009A102E" w:rsidRDefault="009A102E">
      <w:pPr>
        <w:pStyle w:val="a4"/>
        <w:numPr>
          <w:ilvl w:val="0"/>
          <w:numId w:val="51"/>
        </w:numPr>
        <w:bidi/>
        <w:spacing w:after="0" w:line="240" w:lineRule="auto"/>
        <w:jc w:val="both"/>
        <w:rPr>
          <w:rFonts w:ascii="Simplified Arabic" w:hAnsi="Simplified Arabic" w:cs="Simplified Arabic"/>
          <w:sz w:val="28"/>
          <w:szCs w:val="28"/>
          <w:rtl/>
          <w:lang w:bidi="ar-IQ"/>
        </w:rPr>
      </w:pPr>
      <w:r w:rsidRPr="009A102E">
        <w:rPr>
          <w:rFonts w:ascii="Simplified Arabic" w:hAnsi="Simplified Arabic" w:cs="Simplified Arabic"/>
          <w:sz w:val="28"/>
          <w:szCs w:val="28"/>
          <w:rtl/>
          <w:lang w:bidi="ar-IQ"/>
        </w:rPr>
        <w:t>رغم التراجع المحتمل للولايات المتحدة والصين عن التزامات المناخ، فإن هذا الانكماش قد يُفتح المجال أمام قوى إقليمية ودولية أخرى لتعزيز مبادرات بديلة، مثل الاتحاد الأوروبي، الذي يستمر بتبني سياسات مناخية صارمة ويقود مشاريع "الصفقة الخضراء". وقد يؤدي هذا إلى إعادة توزيع القيادة المناخية بشكل أكثر توازنًا ويُقلص من مركزية القوى العظمى، وهو ما قد يحفّز الابتكار في نماذج التعاون جنوب–جنوب.</w:t>
      </w:r>
    </w:p>
    <w:p w14:paraId="56363F23" w14:textId="77777777" w:rsidR="009A102E" w:rsidRPr="009A102E" w:rsidRDefault="009A102E">
      <w:pPr>
        <w:pStyle w:val="a4"/>
        <w:numPr>
          <w:ilvl w:val="0"/>
          <w:numId w:val="51"/>
        </w:numPr>
        <w:bidi/>
        <w:spacing w:after="0" w:line="240" w:lineRule="auto"/>
        <w:jc w:val="both"/>
        <w:rPr>
          <w:rFonts w:ascii="Simplified Arabic" w:hAnsi="Simplified Arabic" w:cs="Simplified Arabic"/>
          <w:sz w:val="28"/>
          <w:szCs w:val="28"/>
          <w:rtl/>
          <w:lang w:bidi="ar-IQ"/>
        </w:rPr>
      </w:pPr>
      <w:r w:rsidRPr="009A102E">
        <w:rPr>
          <w:rFonts w:ascii="Simplified Arabic" w:hAnsi="Simplified Arabic" w:cs="Simplified Arabic"/>
          <w:sz w:val="28"/>
          <w:szCs w:val="28"/>
          <w:rtl/>
          <w:lang w:bidi="ar-IQ"/>
        </w:rPr>
        <w:t>في ظل التراجع السياسي الرسمي، يمكن أن يبرز القطاع الخاص، لا سيما في الولايات المتحدة، كمحرّك بديل لجهود التكيف والتخفيف المناخي. العديد من الشركات الكبرى تتبنى طوعًا سياسات صفرية الكربون بحلول منتصف القرن، بدافع من الضغط المجتمعي والمستثمرين، وهو ما يُسهم في الحفاظ على زخم التحول الأخضر ولو جزئيًا.</w:t>
      </w:r>
    </w:p>
    <w:p w14:paraId="64AB6D5D" w14:textId="77777777" w:rsidR="009A102E" w:rsidRPr="009A102E" w:rsidRDefault="009A102E">
      <w:pPr>
        <w:pStyle w:val="a4"/>
        <w:numPr>
          <w:ilvl w:val="0"/>
          <w:numId w:val="51"/>
        </w:numPr>
        <w:bidi/>
        <w:spacing w:after="0" w:line="240" w:lineRule="auto"/>
        <w:jc w:val="both"/>
        <w:rPr>
          <w:rFonts w:ascii="Simplified Arabic" w:hAnsi="Simplified Arabic" w:cs="Simplified Arabic"/>
          <w:sz w:val="28"/>
          <w:szCs w:val="28"/>
          <w:rtl/>
          <w:lang w:bidi="ar-IQ"/>
        </w:rPr>
      </w:pPr>
      <w:r w:rsidRPr="009A102E">
        <w:rPr>
          <w:rFonts w:ascii="Simplified Arabic" w:hAnsi="Simplified Arabic" w:cs="Simplified Arabic"/>
          <w:sz w:val="28"/>
          <w:szCs w:val="28"/>
          <w:rtl/>
          <w:lang w:bidi="ar-IQ"/>
        </w:rPr>
        <w:lastRenderedPageBreak/>
        <w:t>قد يقود خفوت الإرادة السياسية إلى تعبئة أوسع من قبل منظمات المجتمع المدني، والبلديات، والولايات الفيدرالية، خاصة في الولايات المتحدة، لمواصلة التزامات المناخ على المستوى المحلي، كما حدث خلال انسحاب إدارة ترامب من اتفاق باريس حين تبنت تحالفات مثل “</w:t>
      </w:r>
      <w:r w:rsidRPr="009A102E">
        <w:rPr>
          <w:rFonts w:ascii="Simplified Arabic" w:hAnsi="Simplified Arabic" w:cs="Simplified Arabic"/>
          <w:sz w:val="28"/>
          <w:szCs w:val="28"/>
          <w:lang w:bidi="ar-IQ"/>
        </w:rPr>
        <w:t>We Are Still In</w:t>
      </w:r>
      <w:r w:rsidRPr="009A102E">
        <w:rPr>
          <w:rFonts w:ascii="Simplified Arabic" w:hAnsi="Simplified Arabic" w:cs="Simplified Arabic"/>
          <w:sz w:val="28"/>
          <w:szCs w:val="28"/>
          <w:rtl/>
          <w:lang w:bidi="ar-IQ"/>
        </w:rPr>
        <w:t>” و“</w:t>
      </w:r>
      <w:r w:rsidRPr="009A102E">
        <w:rPr>
          <w:rFonts w:ascii="Simplified Arabic" w:hAnsi="Simplified Arabic" w:cs="Simplified Arabic"/>
          <w:sz w:val="28"/>
          <w:szCs w:val="28"/>
          <w:lang w:bidi="ar-IQ"/>
        </w:rPr>
        <w:t>America Is All In</w:t>
      </w:r>
      <w:r w:rsidRPr="009A102E">
        <w:rPr>
          <w:rFonts w:ascii="Simplified Arabic" w:hAnsi="Simplified Arabic" w:cs="Simplified Arabic"/>
          <w:sz w:val="28"/>
          <w:szCs w:val="28"/>
          <w:rtl/>
          <w:lang w:bidi="ar-IQ"/>
        </w:rPr>
        <w:t>” أدوارًا موازية.</w:t>
      </w:r>
    </w:p>
    <w:p w14:paraId="444B29AF" w14:textId="77777777" w:rsidR="009A102E" w:rsidRPr="00350C9E" w:rsidRDefault="009A102E" w:rsidP="009A102E">
      <w:pPr>
        <w:bidi/>
        <w:spacing w:after="0" w:line="240" w:lineRule="auto"/>
        <w:jc w:val="both"/>
        <w:rPr>
          <w:rFonts w:ascii="Simplified Arabic" w:hAnsi="Simplified Arabic" w:cs="Simplified Arabic"/>
          <w:b/>
          <w:bCs/>
          <w:sz w:val="28"/>
          <w:szCs w:val="28"/>
          <w:rtl/>
          <w:lang w:bidi="ar-IQ"/>
        </w:rPr>
      </w:pPr>
      <w:r w:rsidRPr="00350C9E">
        <w:rPr>
          <w:rFonts w:ascii="Simplified Arabic" w:hAnsi="Simplified Arabic" w:cs="Simplified Arabic" w:hint="cs"/>
          <w:b/>
          <w:bCs/>
          <w:sz w:val="28"/>
          <w:szCs w:val="28"/>
          <w:rtl/>
          <w:lang w:bidi="ar-IQ"/>
        </w:rPr>
        <w:t>ثالثاً: مشهد التقدم القيادي (صعود التوافق المناخي والتقدم المشترك)</w:t>
      </w:r>
    </w:p>
    <w:p w14:paraId="0A328D85" w14:textId="703DD02D" w:rsidR="00350C9E" w:rsidRDefault="00350C9E" w:rsidP="00350C9E">
      <w:pPr>
        <w:bidi/>
        <w:spacing w:line="240" w:lineRule="auto"/>
        <w:ind w:firstLine="708"/>
        <w:jc w:val="both"/>
        <w:rPr>
          <w:rFonts w:ascii="Simplified Arabic" w:hAnsi="Simplified Arabic" w:cs="Simplified Arabic"/>
          <w:sz w:val="28"/>
          <w:szCs w:val="28"/>
          <w:rtl/>
          <w:lang w:bidi="ar-AE"/>
        </w:rPr>
      </w:pPr>
      <w:r w:rsidRPr="00350C9E">
        <w:rPr>
          <w:rFonts w:ascii="Simplified Arabic" w:hAnsi="Simplified Arabic" w:cs="Simplified Arabic"/>
          <w:sz w:val="28"/>
          <w:szCs w:val="28"/>
          <w:rtl/>
          <w:lang w:bidi="ar-IQ"/>
        </w:rPr>
        <w:t xml:space="preserve">يفترض هذا المشهد أن الولايات المتحدة </w:t>
      </w:r>
      <w:r w:rsidR="00CC42EC">
        <w:rPr>
          <w:rFonts w:ascii="Simplified Arabic" w:hAnsi="Simplified Arabic" w:cs="Simplified Arabic"/>
          <w:sz w:val="28"/>
          <w:szCs w:val="28"/>
          <w:rtl/>
          <w:lang w:bidi="ar-IQ"/>
        </w:rPr>
        <w:t>الأمريكية</w:t>
      </w:r>
      <w:r w:rsidRPr="00350C9E">
        <w:rPr>
          <w:rFonts w:ascii="Simplified Arabic" w:hAnsi="Simplified Arabic" w:cs="Simplified Arabic"/>
          <w:sz w:val="28"/>
          <w:szCs w:val="28"/>
          <w:rtl/>
          <w:lang w:bidi="ar-IQ"/>
        </w:rPr>
        <w:t xml:space="preserve"> وجمهورية الصين الشعبية ستتجهان نحو تعزيز تعاونهما في مجال السياسات المناخية، متجاوزتين التوترات الجيوسياسية، وذلك من خلال تبني نهج مشترك قائم على المصالح المتبادلة والاعتراف بالأدوار القيادية لكل منهما في مكافحة </w:t>
      </w:r>
      <w:r w:rsidR="004E4DD5">
        <w:rPr>
          <w:rFonts w:ascii="Simplified Arabic" w:hAnsi="Simplified Arabic" w:cs="Simplified Arabic"/>
          <w:sz w:val="28"/>
          <w:szCs w:val="28"/>
          <w:rtl/>
          <w:lang w:bidi="ar-IQ"/>
        </w:rPr>
        <w:t>التغيير</w:t>
      </w:r>
      <w:r w:rsidRPr="00350C9E">
        <w:rPr>
          <w:rFonts w:ascii="Simplified Arabic" w:hAnsi="Simplified Arabic" w:cs="Simplified Arabic"/>
          <w:sz w:val="28"/>
          <w:szCs w:val="28"/>
          <w:rtl/>
          <w:lang w:bidi="ar-IQ"/>
        </w:rPr>
        <w:t xml:space="preserve">ات المناخية. يستند هذا السيناريو إلى إدراك متزايد لدى كلا البلدين بأن التحديات البيئية العالمية، مثل الاحتباس الحراري والتلوث البيئي، تتطلب تنسيقًا وثيقًا وتعاونًا فعالًا بين أكبر مصدرين لانبعاثات الغازات الدفيئة في العالم. في هذا السياق، يُتوقع أن تعمل الولايات المتحدة والصين على إعادة تفعيل آليات التعاون الثنائي، مثل "مجموعة العمل المعنية بتعزيز العمل المناخي في العقد 2020"، وتوسيع نطاقها لتشمل مجالات جديدة كالتمويل الأخضر والتكنولوجيا النظيفة. كما يُتوقع أن يسهم هذا التعاون في تعزيز الثقة المتبادلة، مما يفتح المجال أمام اتفاقيات ملزمة جديدة تُسرّع من وتيرة التحول نحو اقتصاد منخفض الكربون. بالإضافة إلى ذلك، قد يؤدي هذا النهج التعاوني إلى تحفيز الدول الأخرى على تعزيز التزاماتها المناخية، مما يعزز من فعالية الاتفاقيات الدولية مثل اتفاق باريس للمناخ. </w:t>
      </w:r>
      <w:r w:rsidR="00CC42EC">
        <w:rPr>
          <w:rFonts w:ascii="Simplified Arabic" w:hAnsi="Simplified Arabic" w:cs="Simplified Arabic"/>
          <w:sz w:val="28"/>
          <w:szCs w:val="28"/>
          <w:rtl/>
          <w:lang w:bidi="ar-IQ"/>
        </w:rPr>
        <w:t>ومن ثم</w:t>
      </w:r>
      <w:r w:rsidRPr="00350C9E">
        <w:rPr>
          <w:rFonts w:ascii="Simplified Arabic" w:hAnsi="Simplified Arabic" w:cs="Simplified Arabic"/>
          <w:sz w:val="28"/>
          <w:szCs w:val="28"/>
          <w:rtl/>
          <w:lang w:bidi="ar-IQ"/>
        </w:rPr>
        <w:t>، فإن هذا السيناريو يُبرز إمكانية تحول التنافس بين الولايات المتحدة والصين إلى شراكة استراتيجية في مجال المناخ، مما يُسهم في تحقيق أهداف التنمية المستدامة على الصعيد العالمي</w:t>
      </w:r>
      <w:r>
        <w:rPr>
          <w:rStyle w:val="a6"/>
          <w:rFonts w:ascii="Simplified Arabic" w:hAnsi="Simplified Arabic" w:cs="Simplified Arabic"/>
          <w:sz w:val="28"/>
          <w:szCs w:val="28"/>
          <w:rtl/>
          <w:lang w:bidi="ar-IQ"/>
        </w:rPr>
        <w:footnoteReference w:id="311"/>
      </w:r>
      <w:r w:rsidRPr="00350C9E">
        <w:rPr>
          <w:rFonts w:ascii="Simplified Arabic" w:hAnsi="Simplified Arabic" w:cs="Simplified Arabic"/>
          <w:sz w:val="28"/>
          <w:szCs w:val="28"/>
          <w:rtl/>
          <w:lang w:bidi="ar-IQ"/>
        </w:rPr>
        <w:t>.</w:t>
      </w:r>
    </w:p>
    <w:p w14:paraId="708831E2" w14:textId="3B1DCA59" w:rsidR="00350C9E" w:rsidRPr="00350C9E" w:rsidRDefault="00350C9E" w:rsidP="00350C9E">
      <w:pPr>
        <w:bidi/>
        <w:spacing w:line="240" w:lineRule="auto"/>
        <w:jc w:val="both"/>
        <w:rPr>
          <w:rFonts w:ascii="Simplified Arabic" w:hAnsi="Simplified Arabic" w:cs="Simplified Arabic"/>
          <w:b/>
          <w:bCs/>
          <w:sz w:val="28"/>
          <w:szCs w:val="28"/>
          <w:rtl/>
          <w:lang w:bidi="ar-AE"/>
        </w:rPr>
      </w:pPr>
      <w:r>
        <w:rPr>
          <w:rFonts w:ascii="Simplified Arabic" w:hAnsi="Simplified Arabic" w:cs="Simplified Arabic" w:hint="cs"/>
          <w:sz w:val="28"/>
          <w:szCs w:val="28"/>
          <w:rtl/>
          <w:lang w:bidi="ar-AE"/>
        </w:rPr>
        <w:t xml:space="preserve">1. </w:t>
      </w:r>
      <w:r w:rsidRPr="00350C9E">
        <w:rPr>
          <w:rFonts w:ascii="Simplified Arabic" w:hAnsi="Simplified Arabic" w:cs="Simplified Arabic" w:hint="cs"/>
          <w:b/>
          <w:bCs/>
          <w:sz w:val="28"/>
          <w:szCs w:val="28"/>
          <w:rtl/>
          <w:lang w:bidi="ar-AE"/>
        </w:rPr>
        <w:t>كوابح المشهد</w:t>
      </w:r>
    </w:p>
    <w:p w14:paraId="1E596E04" w14:textId="6BD2821C" w:rsidR="00350C9E" w:rsidRPr="00350C9E" w:rsidRDefault="006F47E9" w:rsidP="00350C9E">
      <w:pPr>
        <w:bidi/>
        <w:spacing w:line="240" w:lineRule="auto"/>
        <w:ind w:firstLine="708"/>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AE"/>
        </w:rPr>
        <w:t>ب</w:t>
      </w:r>
      <w:r w:rsidR="00350C9E" w:rsidRPr="00350C9E">
        <w:rPr>
          <w:rFonts w:ascii="Simplified Arabic" w:hAnsi="Simplified Arabic" w:cs="Simplified Arabic"/>
          <w:sz w:val="28"/>
          <w:szCs w:val="28"/>
          <w:rtl/>
          <w:lang w:bidi="ar-IQ"/>
        </w:rPr>
        <w:t>الرغم من الجاذبية النظرية لمشهد "التقدم القيادي" الذي يتصوّر تعاونًا ف</w:t>
      </w:r>
      <w:r>
        <w:rPr>
          <w:rFonts w:ascii="Simplified Arabic" w:hAnsi="Simplified Arabic" w:cs="Simplified Arabic" w:hint="cs"/>
          <w:sz w:val="28"/>
          <w:szCs w:val="28"/>
          <w:rtl/>
          <w:lang w:bidi="ar-IQ"/>
        </w:rPr>
        <w:t>ا</w:t>
      </w:r>
      <w:r w:rsidR="00350C9E" w:rsidRPr="00350C9E">
        <w:rPr>
          <w:rFonts w:ascii="Simplified Arabic" w:hAnsi="Simplified Arabic" w:cs="Simplified Arabic"/>
          <w:sz w:val="28"/>
          <w:szCs w:val="28"/>
          <w:rtl/>
          <w:lang w:bidi="ar-IQ"/>
        </w:rPr>
        <w:t>ع</w:t>
      </w:r>
      <w:r>
        <w:rPr>
          <w:rFonts w:ascii="Simplified Arabic" w:hAnsi="Simplified Arabic" w:cs="Simplified Arabic"/>
          <w:sz w:val="28"/>
          <w:szCs w:val="28"/>
          <w:rtl/>
          <w:lang w:bidi="ar-IQ"/>
        </w:rPr>
        <w:t>ّ</w:t>
      </w:r>
      <w:r w:rsidR="00350C9E" w:rsidRPr="00350C9E">
        <w:rPr>
          <w:rFonts w:ascii="Simplified Arabic" w:hAnsi="Simplified Arabic" w:cs="Simplified Arabic"/>
          <w:sz w:val="28"/>
          <w:szCs w:val="28"/>
          <w:rtl/>
          <w:lang w:bidi="ar-IQ"/>
        </w:rPr>
        <w:t xml:space="preserve">لًا بين الولايات المتحدة والصين في قيادة الجهود العالمية لمواجهة </w:t>
      </w:r>
      <w:r w:rsidR="004E4DD5">
        <w:rPr>
          <w:rFonts w:ascii="Simplified Arabic" w:hAnsi="Simplified Arabic" w:cs="Simplified Arabic"/>
          <w:sz w:val="28"/>
          <w:szCs w:val="28"/>
          <w:rtl/>
          <w:lang w:bidi="ar-IQ"/>
        </w:rPr>
        <w:t>التغيير</w:t>
      </w:r>
      <w:r w:rsidR="00350C9E" w:rsidRPr="00350C9E">
        <w:rPr>
          <w:rFonts w:ascii="Simplified Arabic" w:hAnsi="Simplified Arabic" w:cs="Simplified Arabic"/>
          <w:sz w:val="28"/>
          <w:szCs w:val="28"/>
          <w:rtl/>
          <w:lang w:bidi="ar-IQ"/>
        </w:rPr>
        <w:t>ات المناخية، إلا أن هذا السيناريو يواجه مجموعة من الكوابح البنيوية التي قد تحدّ من فرص تحققه في الواقع، وتُبطئ من وتيرة تفعيل التزامات مشتركة أو بناء تحالفات دائمة ومستقرة في هذا المجال</w:t>
      </w:r>
      <w:r w:rsidR="00350C9E">
        <w:rPr>
          <w:rFonts w:ascii="Simplified Arabic" w:hAnsi="Simplified Arabic" w:cs="Simplified Arabic" w:hint="cs"/>
          <w:sz w:val="28"/>
          <w:szCs w:val="28"/>
          <w:rtl/>
          <w:lang w:bidi="ar-IQ"/>
        </w:rPr>
        <w:t>، وفيما يلي ابرز هذه الكوابح</w:t>
      </w:r>
      <w:r w:rsidR="00350C9E">
        <w:rPr>
          <w:rStyle w:val="a6"/>
          <w:rFonts w:ascii="Simplified Arabic" w:hAnsi="Simplified Arabic" w:cs="Simplified Arabic"/>
          <w:sz w:val="28"/>
          <w:szCs w:val="28"/>
          <w:rtl/>
          <w:lang w:bidi="ar-IQ"/>
        </w:rPr>
        <w:footnoteReference w:id="312"/>
      </w:r>
      <w:r w:rsidR="00350C9E">
        <w:rPr>
          <w:rFonts w:ascii="Simplified Arabic" w:hAnsi="Simplified Arabic" w:cs="Simplified Arabic" w:hint="cs"/>
          <w:sz w:val="28"/>
          <w:szCs w:val="28"/>
          <w:rtl/>
          <w:lang w:bidi="ar-IQ"/>
        </w:rPr>
        <w:t xml:space="preserve">: </w:t>
      </w:r>
    </w:p>
    <w:p w14:paraId="556966FE" w14:textId="47A10629" w:rsidR="00350C9E" w:rsidRPr="00350C9E" w:rsidRDefault="00350C9E">
      <w:pPr>
        <w:pStyle w:val="a4"/>
        <w:numPr>
          <w:ilvl w:val="0"/>
          <w:numId w:val="52"/>
        </w:numPr>
        <w:bidi/>
        <w:jc w:val="both"/>
        <w:rPr>
          <w:rFonts w:ascii="Simplified Arabic" w:hAnsi="Simplified Arabic" w:cs="Simplified Arabic"/>
          <w:color w:val="000000" w:themeColor="text1"/>
          <w:sz w:val="28"/>
          <w:szCs w:val="28"/>
          <w:rtl/>
          <w:lang w:bidi="ar-IQ"/>
        </w:rPr>
      </w:pPr>
      <w:r w:rsidRPr="00350C9E">
        <w:rPr>
          <w:rFonts w:ascii="Simplified Arabic" w:hAnsi="Simplified Arabic" w:cs="Simplified Arabic" w:hint="eastAsia"/>
          <w:color w:val="000000" w:themeColor="text1"/>
          <w:sz w:val="28"/>
          <w:szCs w:val="28"/>
          <w:rtl/>
          <w:lang w:bidi="ar-IQ"/>
        </w:rPr>
        <w:lastRenderedPageBreak/>
        <w:t>رغم</w:t>
      </w:r>
      <w:r w:rsidRPr="00350C9E">
        <w:rPr>
          <w:rFonts w:ascii="Simplified Arabic" w:hAnsi="Simplified Arabic" w:cs="Simplified Arabic"/>
          <w:color w:val="000000" w:themeColor="text1"/>
          <w:sz w:val="28"/>
          <w:szCs w:val="28"/>
          <w:rtl/>
          <w:lang w:bidi="ar-IQ"/>
        </w:rPr>
        <w:t xml:space="preserve"> إمكانية التعاون في الملف المناخي، فإن النزاع الاستراتيجي بين البلدين حول ملفات مثل تايوان، النفوذ التكنولوجي، والسيادة في بحر الصين الجنوبي، يشكل خلفية مشحونة تعيق إمكانية بناء ثقة مستدامة تؤسس لتنسيق مناخي واسع النطاق.</w:t>
      </w:r>
    </w:p>
    <w:p w14:paraId="2D74FEB6" w14:textId="1F97E7E9" w:rsidR="00350C9E" w:rsidRPr="00350C9E" w:rsidRDefault="00350C9E">
      <w:pPr>
        <w:pStyle w:val="a4"/>
        <w:numPr>
          <w:ilvl w:val="0"/>
          <w:numId w:val="52"/>
        </w:numPr>
        <w:bidi/>
        <w:jc w:val="both"/>
        <w:rPr>
          <w:rFonts w:ascii="Simplified Arabic" w:hAnsi="Simplified Arabic" w:cs="Simplified Arabic"/>
          <w:color w:val="000000" w:themeColor="text1"/>
          <w:sz w:val="28"/>
          <w:szCs w:val="28"/>
          <w:rtl/>
          <w:lang w:bidi="ar-IQ"/>
        </w:rPr>
      </w:pPr>
      <w:r w:rsidRPr="00350C9E">
        <w:rPr>
          <w:rFonts w:ascii="Simplified Arabic" w:hAnsi="Simplified Arabic" w:cs="Simplified Arabic" w:hint="eastAsia"/>
          <w:color w:val="000000" w:themeColor="text1"/>
          <w:sz w:val="28"/>
          <w:szCs w:val="28"/>
          <w:rtl/>
          <w:lang w:bidi="ar-IQ"/>
        </w:rPr>
        <w:t>تواجه</w:t>
      </w:r>
      <w:r w:rsidRPr="00350C9E">
        <w:rPr>
          <w:rFonts w:ascii="Simplified Arabic" w:hAnsi="Simplified Arabic" w:cs="Simplified Arabic"/>
          <w:color w:val="000000" w:themeColor="text1"/>
          <w:sz w:val="28"/>
          <w:szCs w:val="28"/>
          <w:rtl/>
          <w:lang w:bidi="ar-IQ"/>
        </w:rPr>
        <w:t xml:space="preserve"> كل من الولايات المتحدة والصين ضغوطًا متزايدة من الصناعات الثقيلة وقطاعات الوقود الأحفوري، والتي تسعى لتقويض السياسات المناخية الطموحة حمايةً لمصالحها، مما يحدّ من قدرة الحكومتين على اتخاذ خطوات تنفيذية جذرية رغم وجود الإرادة السياسية العليا.</w:t>
      </w:r>
    </w:p>
    <w:p w14:paraId="659BA864" w14:textId="1CE62546" w:rsidR="00350C9E" w:rsidRPr="00350C9E" w:rsidRDefault="00350C9E">
      <w:pPr>
        <w:pStyle w:val="a4"/>
        <w:numPr>
          <w:ilvl w:val="0"/>
          <w:numId w:val="52"/>
        </w:numPr>
        <w:bidi/>
        <w:jc w:val="both"/>
        <w:rPr>
          <w:rFonts w:ascii="Simplified Arabic" w:hAnsi="Simplified Arabic" w:cs="Simplified Arabic"/>
          <w:color w:val="000000" w:themeColor="text1"/>
          <w:sz w:val="28"/>
          <w:szCs w:val="28"/>
          <w:rtl/>
          <w:lang w:bidi="ar-IQ"/>
        </w:rPr>
      </w:pPr>
      <w:r w:rsidRPr="00350C9E">
        <w:rPr>
          <w:rFonts w:ascii="Simplified Arabic" w:hAnsi="Simplified Arabic" w:cs="Simplified Arabic" w:hint="eastAsia"/>
          <w:color w:val="000000" w:themeColor="text1"/>
          <w:sz w:val="28"/>
          <w:szCs w:val="28"/>
          <w:rtl/>
          <w:lang w:bidi="ar-IQ"/>
        </w:rPr>
        <w:t>تتباين</w:t>
      </w:r>
      <w:r w:rsidRPr="00350C9E">
        <w:rPr>
          <w:rFonts w:ascii="Simplified Arabic" w:hAnsi="Simplified Arabic" w:cs="Simplified Arabic"/>
          <w:color w:val="000000" w:themeColor="text1"/>
          <w:sz w:val="28"/>
          <w:szCs w:val="28"/>
          <w:rtl/>
          <w:lang w:bidi="ar-IQ"/>
        </w:rPr>
        <w:t xml:space="preserve"> الولايات المتحدة والصين في طبيعة النظام السياسي والتنفيذي، إذ ترتكز </w:t>
      </w:r>
      <w:r w:rsidR="004E4DD5">
        <w:rPr>
          <w:rFonts w:ascii="Simplified Arabic" w:hAnsi="Simplified Arabic" w:cs="Simplified Arabic"/>
          <w:color w:val="000000" w:themeColor="text1"/>
          <w:sz w:val="28"/>
          <w:szCs w:val="28"/>
          <w:rtl/>
          <w:lang w:bidi="ar-IQ"/>
        </w:rPr>
        <w:t>الأول</w:t>
      </w:r>
      <w:r w:rsidRPr="00350C9E">
        <w:rPr>
          <w:rFonts w:ascii="Simplified Arabic" w:hAnsi="Simplified Arabic" w:cs="Simplified Arabic"/>
          <w:color w:val="000000" w:themeColor="text1"/>
          <w:sz w:val="28"/>
          <w:szCs w:val="28"/>
          <w:rtl/>
          <w:lang w:bidi="ar-IQ"/>
        </w:rPr>
        <w:t>ى على آليات فيدرالية ولامركزية تصعب معها الاستجابة الموحدة، فيما تتبنى الصين نموذجًا مركزيًا يخضع فيه القرار البيئي لحسابات استقرار الدولة، ما يُصعّب مواءمة الاستجابات المؤسسي</w:t>
      </w:r>
      <w:r w:rsidRPr="00350C9E">
        <w:rPr>
          <w:rFonts w:ascii="Simplified Arabic" w:hAnsi="Simplified Arabic" w:cs="Simplified Arabic" w:hint="eastAsia"/>
          <w:color w:val="000000" w:themeColor="text1"/>
          <w:sz w:val="28"/>
          <w:szCs w:val="28"/>
          <w:rtl/>
          <w:lang w:bidi="ar-IQ"/>
        </w:rPr>
        <w:t>ة</w:t>
      </w:r>
      <w:r w:rsidRPr="00350C9E">
        <w:rPr>
          <w:rFonts w:ascii="Simplified Arabic" w:hAnsi="Simplified Arabic" w:cs="Simplified Arabic"/>
          <w:color w:val="000000" w:themeColor="text1"/>
          <w:sz w:val="28"/>
          <w:szCs w:val="28"/>
          <w:rtl/>
          <w:lang w:bidi="ar-IQ"/>
        </w:rPr>
        <w:t xml:space="preserve"> بين البلدين.</w:t>
      </w:r>
    </w:p>
    <w:p w14:paraId="5D9BC314" w14:textId="26AAC3FB" w:rsidR="007527C4" w:rsidRPr="00350C9E" w:rsidRDefault="00350C9E" w:rsidP="00350C9E">
      <w:pPr>
        <w:bidi/>
        <w:spacing w:after="0" w:line="240" w:lineRule="auto"/>
        <w:jc w:val="both"/>
        <w:rPr>
          <w:rFonts w:ascii="Simplified Arabic" w:hAnsi="Simplified Arabic" w:cs="Simplified Arabic"/>
          <w:b/>
          <w:bCs/>
          <w:color w:val="000000" w:themeColor="text1"/>
          <w:sz w:val="28"/>
          <w:szCs w:val="28"/>
          <w:rtl/>
          <w:lang w:bidi="ar-AE"/>
        </w:rPr>
      </w:pPr>
      <w:r>
        <w:rPr>
          <w:rFonts w:ascii="Simplified Arabic" w:hAnsi="Simplified Arabic" w:cs="Simplified Arabic" w:hint="cs"/>
          <w:color w:val="000000" w:themeColor="text1"/>
          <w:sz w:val="28"/>
          <w:szCs w:val="28"/>
          <w:rtl/>
          <w:lang w:bidi="ar-AE"/>
        </w:rPr>
        <w:t xml:space="preserve">2. </w:t>
      </w:r>
      <w:r w:rsidRPr="00350C9E">
        <w:rPr>
          <w:rFonts w:ascii="Simplified Arabic" w:hAnsi="Simplified Arabic" w:cs="Simplified Arabic" w:hint="cs"/>
          <w:b/>
          <w:bCs/>
          <w:color w:val="000000" w:themeColor="text1"/>
          <w:sz w:val="28"/>
          <w:szCs w:val="28"/>
          <w:rtl/>
          <w:lang w:bidi="ar-AE"/>
        </w:rPr>
        <w:t>فرص المشهد</w:t>
      </w:r>
    </w:p>
    <w:p w14:paraId="3174D431" w14:textId="792C0754" w:rsidR="00350C9E" w:rsidRPr="00350C9E" w:rsidRDefault="00350C9E" w:rsidP="00350C9E">
      <w:pPr>
        <w:bidi/>
        <w:ind w:firstLine="708"/>
        <w:jc w:val="both"/>
        <w:rPr>
          <w:rFonts w:ascii="Simplified Arabic" w:hAnsi="Simplified Arabic" w:cs="Simplified Arabic"/>
          <w:color w:val="000000" w:themeColor="text1"/>
          <w:sz w:val="28"/>
          <w:szCs w:val="28"/>
          <w:rtl/>
          <w:lang w:bidi="ar-IQ"/>
        </w:rPr>
      </w:pPr>
      <w:r w:rsidRPr="00350C9E">
        <w:rPr>
          <w:rFonts w:ascii="Simplified Arabic" w:hAnsi="Simplified Arabic" w:cs="Simplified Arabic"/>
          <w:color w:val="000000" w:themeColor="text1"/>
          <w:sz w:val="28"/>
          <w:szCs w:val="28"/>
          <w:rtl/>
          <w:lang w:bidi="ar-IQ"/>
        </w:rPr>
        <w:t xml:space="preserve">رغم صعوبة تفعيل مشهد التقدم القيادي بين الولايات المتحدة والصين في مجال </w:t>
      </w:r>
      <w:r w:rsidR="004E4DD5">
        <w:rPr>
          <w:rFonts w:ascii="Simplified Arabic" w:hAnsi="Simplified Arabic" w:cs="Simplified Arabic"/>
          <w:color w:val="000000" w:themeColor="text1"/>
          <w:sz w:val="28"/>
          <w:szCs w:val="28"/>
          <w:rtl/>
          <w:lang w:bidi="ar-IQ"/>
        </w:rPr>
        <w:t>التغيير</w:t>
      </w:r>
      <w:r w:rsidRPr="00350C9E">
        <w:rPr>
          <w:rFonts w:ascii="Simplified Arabic" w:hAnsi="Simplified Arabic" w:cs="Simplified Arabic"/>
          <w:color w:val="000000" w:themeColor="text1"/>
          <w:sz w:val="28"/>
          <w:szCs w:val="28"/>
          <w:rtl/>
          <w:lang w:bidi="ar-IQ"/>
        </w:rPr>
        <w:t xml:space="preserve"> المناخي، فإن هناك عددًا من الفرص الواقعية التي يمكن أن تؤسس لتحول نوعي في هذا الاتجاه</w:t>
      </w:r>
      <w:r>
        <w:rPr>
          <w:rFonts w:ascii="Simplified Arabic" w:hAnsi="Simplified Arabic" w:cs="Simplified Arabic" w:hint="cs"/>
          <w:color w:val="000000" w:themeColor="text1"/>
          <w:sz w:val="28"/>
          <w:szCs w:val="28"/>
          <w:rtl/>
          <w:lang w:bidi="ar-IQ"/>
        </w:rPr>
        <w:t>،</w:t>
      </w:r>
      <w:r w:rsidRPr="00350C9E">
        <w:rPr>
          <w:rFonts w:ascii="Simplified Arabic" w:hAnsi="Simplified Arabic" w:cs="Simplified Arabic"/>
          <w:color w:val="000000" w:themeColor="text1"/>
          <w:sz w:val="28"/>
          <w:szCs w:val="28"/>
          <w:rtl/>
          <w:lang w:bidi="ar-IQ"/>
        </w:rPr>
        <w:t xml:space="preserve"> هذه الفرص تنبع من المصالح المتداخلة للطرفين، والضغوط البيئية المتصاعدة، والديناميات العالمية التي تُحفّز على إعادة إنتاج التعاون المناخي كأداة لإعادة بناء الثقة وتثبيت أدوار القيادة في النظام الدولي.</w:t>
      </w:r>
    </w:p>
    <w:p w14:paraId="43A5AAB3" w14:textId="19E52A84" w:rsidR="00350C9E" w:rsidRPr="005B3E4D" w:rsidRDefault="00350C9E">
      <w:pPr>
        <w:pStyle w:val="a4"/>
        <w:numPr>
          <w:ilvl w:val="0"/>
          <w:numId w:val="53"/>
        </w:numPr>
        <w:bidi/>
        <w:jc w:val="both"/>
        <w:rPr>
          <w:rFonts w:ascii="Simplified Arabic" w:hAnsi="Simplified Arabic" w:cs="Simplified Arabic"/>
          <w:color w:val="000000" w:themeColor="text1"/>
          <w:sz w:val="28"/>
          <w:szCs w:val="28"/>
          <w:rtl/>
          <w:lang w:bidi="ar-IQ"/>
        </w:rPr>
      </w:pPr>
      <w:r w:rsidRPr="005B3E4D">
        <w:rPr>
          <w:rFonts w:ascii="Simplified Arabic" w:hAnsi="Simplified Arabic" w:cs="Simplified Arabic"/>
          <w:color w:val="000000" w:themeColor="text1"/>
          <w:sz w:val="28"/>
          <w:szCs w:val="28"/>
          <w:rtl/>
          <w:lang w:bidi="ar-IQ"/>
        </w:rPr>
        <w:t xml:space="preserve">تدرك كل من الصين والولايات المتحدة أن </w:t>
      </w:r>
      <w:r w:rsidR="004E4DD5">
        <w:rPr>
          <w:rFonts w:ascii="Simplified Arabic" w:hAnsi="Simplified Arabic" w:cs="Simplified Arabic"/>
          <w:color w:val="000000" w:themeColor="text1"/>
          <w:sz w:val="28"/>
          <w:szCs w:val="28"/>
          <w:rtl/>
          <w:lang w:bidi="ar-IQ"/>
        </w:rPr>
        <w:t>التغيير</w:t>
      </w:r>
      <w:r w:rsidRPr="005B3E4D">
        <w:rPr>
          <w:rFonts w:ascii="Simplified Arabic" w:hAnsi="Simplified Arabic" w:cs="Simplified Arabic"/>
          <w:color w:val="000000" w:themeColor="text1"/>
          <w:sz w:val="28"/>
          <w:szCs w:val="28"/>
          <w:rtl/>
          <w:lang w:bidi="ar-IQ"/>
        </w:rPr>
        <w:t xml:space="preserve"> المناخي يُهدد البنى التحتية الحيوية، واستقرار سلاسل الإمداد، ويزيد من احتمالات النزاعات والهجرة القسرية، وهو ما يدفعهما إلى العمل بشكل وقائي مشترك لحماية مصالحهما الحيوية من التداعيات المناخية المتزايدة.</w:t>
      </w:r>
    </w:p>
    <w:p w14:paraId="77CB4529" w14:textId="77777777" w:rsidR="00350C9E" w:rsidRPr="005B3E4D" w:rsidRDefault="00350C9E">
      <w:pPr>
        <w:pStyle w:val="a4"/>
        <w:numPr>
          <w:ilvl w:val="0"/>
          <w:numId w:val="53"/>
        </w:numPr>
        <w:bidi/>
        <w:jc w:val="both"/>
        <w:rPr>
          <w:rFonts w:ascii="Simplified Arabic" w:hAnsi="Simplified Arabic" w:cs="Simplified Arabic"/>
          <w:color w:val="000000" w:themeColor="text1"/>
          <w:sz w:val="28"/>
          <w:szCs w:val="28"/>
          <w:rtl/>
          <w:lang w:bidi="ar-IQ"/>
        </w:rPr>
      </w:pPr>
      <w:r w:rsidRPr="005B3E4D">
        <w:rPr>
          <w:rFonts w:ascii="Simplified Arabic" w:hAnsi="Simplified Arabic" w:cs="Simplified Arabic"/>
          <w:color w:val="000000" w:themeColor="text1"/>
          <w:sz w:val="28"/>
          <w:szCs w:val="28"/>
          <w:rtl/>
          <w:lang w:bidi="ar-IQ"/>
        </w:rPr>
        <w:t>يشكّل التحول نحو الاقتصاد منخفض الكربون فرصة اقتصادية هائلة للبلدين من حيث خلق وظائف، وتوسيع أسواق التصدير، وتحقيق ريادة تكنولوجية. وقد بدأت بالفعل شركات صينية وأمريكية كبرى في التعاون ضمن قطاعات مثل السيارات الكهربائية والطاقة الشمسية، ما يُمكّن من تعظيم المكاسب الاقتصادية المشتركة في حال توفرت بيئة سياسية داعمة.</w:t>
      </w:r>
    </w:p>
    <w:p w14:paraId="032FD67F" w14:textId="2C455C77" w:rsidR="00350C9E" w:rsidRPr="005B3E4D" w:rsidRDefault="00350C9E">
      <w:pPr>
        <w:pStyle w:val="a4"/>
        <w:numPr>
          <w:ilvl w:val="0"/>
          <w:numId w:val="53"/>
        </w:numPr>
        <w:bidi/>
        <w:jc w:val="both"/>
        <w:rPr>
          <w:rFonts w:ascii="Simplified Arabic" w:hAnsi="Simplified Arabic" w:cs="Simplified Arabic"/>
          <w:color w:val="000000" w:themeColor="text1"/>
          <w:sz w:val="28"/>
          <w:szCs w:val="28"/>
          <w:rtl/>
          <w:lang w:bidi="ar-IQ"/>
        </w:rPr>
      </w:pPr>
      <w:r w:rsidRPr="005B3E4D">
        <w:rPr>
          <w:rFonts w:ascii="Simplified Arabic" w:hAnsi="Simplified Arabic" w:cs="Simplified Arabic"/>
          <w:color w:val="000000" w:themeColor="text1"/>
          <w:sz w:val="28"/>
          <w:szCs w:val="28"/>
          <w:rtl/>
          <w:lang w:bidi="ar-IQ"/>
        </w:rPr>
        <w:t xml:space="preserve">في ظل تزايد مطالب الدول النامية والناشطين الدوليين بضرورة التزام القوى الكبرى بمسؤولياتها التاريخية، فإن تعاون الولايات المتحدة والصين يُمثل أداة لإعادة بناء الشرعية الأخلاقية والقيادة </w:t>
      </w:r>
      <w:r w:rsidRPr="005B3E4D">
        <w:rPr>
          <w:rFonts w:ascii="Simplified Arabic" w:hAnsi="Simplified Arabic" w:cs="Simplified Arabic"/>
          <w:color w:val="000000" w:themeColor="text1"/>
          <w:sz w:val="28"/>
          <w:szCs w:val="28"/>
          <w:rtl/>
          <w:lang w:bidi="ar-IQ"/>
        </w:rPr>
        <w:lastRenderedPageBreak/>
        <w:t>العالمية في النظام المناخي، وهو ما قد يعزز من مكانتهما الدولية ويدعم نفوذهما في المؤسسات متعددة الأطراف</w:t>
      </w:r>
      <w:r w:rsidR="005B3E4D">
        <w:rPr>
          <w:rStyle w:val="a6"/>
          <w:rFonts w:ascii="Simplified Arabic" w:hAnsi="Simplified Arabic" w:cs="Simplified Arabic"/>
          <w:color w:val="000000" w:themeColor="text1"/>
          <w:sz w:val="28"/>
          <w:szCs w:val="28"/>
          <w:rtl/>
          <w:lang w:bidi="ar-IQ"/>
        </w:rPr>
        <w:footnoteReference w:id="313"/>
      </w:r>
      <w:r w:rsidRPr="005B3E4D">
        <w:rPr>
          <w:rFonts w:ascii="Simplified Arabic" w:hAnsi="Simplified Arabic" w:cs="Simplified Arabic"/>
          <w:color w:val="000000" w:themeColor="text1"/>
          <w:sz w:val="28"/>
          <w:szCs w:val="28"/>
          <w:rtl/>
          <w:lang w:bidi="ar-IQ"/>
        </w:rPr>
        <w:t>.</w:t>
      </w:r>
    </w:p>
    <w:p w14:paraId="005C45E3" w14:textId="235853EB" w:rsidR="005B3E4D" w:rsidRPr="005B3E4D" w:rsidRDefault="005B3E4D" w:rsidP="005B3E4D">
      <w:pPr>
        <w:bidi/>
        <w:spacing w:after="0" w:line="240" w:lineRule="auto"/>
        <w:ind w:firstLine="708"/>
        <w:jc w:val="both"/>
        <w:rPr>
          <w:rFonts w:ascii="Simplified Arabic" w:hAnsi="Simplified Arabic" w:cs="Simplified Arabic"/>
          <w:color w:val="000000" w:themeColor="text1"/>
          <w:sz w:val="28"/>
          <w:szCs w:val="28"/>
          <w:rtl/>
          <w:lang w:bidi="ar-IQ"/>
        </w:rPr>
      </w:pPr>
      <w:r w:rsidRPr="005B3E4D">
        <w:rPr>
          <w:rFonts w:ascii="Simplified Arabic" w:hAnsi="Simplified Arabic" w:cs="Simplified Arabic"/>
          <w:color w:val="000000" w:themeColor="text1"/>
          <w:sz w:val="28"/>
          <w:szCs w:val="28"/>
          <w:rtl/>
          <w:lang w:bidi="ar-IQ"/>
        </w:rPr>
        <w:t xml:space="preserve">تُظهر السيناريوهات الثلاثة التي تناولت مسارات السلوك السياسي الخارجي للولايات المتحدة والصين تجاه </w:t>
      </w:r>
      <w:r w:rsidR="004E4DD5">
        <w:rPr>
          <w:rFonts w:ascii="Simplified Arabic" w:hAnsi="Simplified Arabic" w:cs="Simplified Arabic"/>
          <w:color w:val="000000" w:themeColor="text1"/>
          <w:sz w:val="28"/>
          <w:szCs w:val="28"/>
          <w:rtl/>
          <w:lang w:bidi="ar-IQ"/>
        </w:rPr>
        <w:t>التغيير</w:t>
      </w:r>
      <w:r w:rsidRPr="005B3E4D">
        <w:rPr>
          <w:rFonts w:ascii="Simplified Arabic" w:hAnsi="Simplified Arabic" w:cs="Simplified Arabic"/>
          <w:color w:val="000000" w:themeColor="text1"/>
          <w:sz w:val="28"/>
          <w:szCs w:val="28"/>
          <w:rtl/>
          <w:lang w:bidi="ar-IQ"/>
        </w:rPr>
        <w:t>ات المناخية – سواء في حالة الاستمرارية الحذرة، أو التراجع الاستراتيجي، أو التقدم القيادي – أن مستقبل الالتزام المناخي العالمي يظل رهينًا بطبيعة العلاقة بين هاتين القوتين العظميين، وما تشهده من تحولات داخلية وتفاعلات خارجية. فمشهد الاستمرارية الحذرة يكشف عن واقعية باردة تُوازن بين المصالح الاقتصادية والحفاظ على الحد الأدنى من التزامات المناخ، دون خوض مسارات تحول جذرية. أما مشهد التراجع الاستراتيجي، فيمثل سيناريو سلبيًا يوازي في خطورته الانسحاب الفعلي من النظام البيئي الدولي، وهو مرهون بتفاقم التوترات السياسية أو الأزمات الاقتصادية. في المقابل، يعكس مشهد التقدم القيادي تطلعًا استراتيجيًا نحو تحويل التحدي المناخي إلى نقطة التقاء وفرصة لبناء شراكة عالمية جديدة، إلا أن تحققه يصطدم بتراكمات الشكوك، وتضارب نماذج الحكم والتنمية بين الطرفين</w:t>
      </w:r>
      <w:r w:rsidRPr="005B3E4D">
        <w:rPr>
          <w:rFonts w:ascii="Simplified Arabic" w:hAnsi="Simplified Arabic" w:cs="Simplified Arabic"/>
          <w:color w:val="000000" w:themeColor="text1"/>
          <w:sz w:val="28"/>
          <w:szCs w:val="28"/>
          <w:lang w:bidi="ar-IQ"/>
        </w:rPr>
        <w:t>.</w:t>
      </w:r>
    </w:p>
    <w:p w14:paraId="4C9138E8" w14:textId="7A40ECFA" w:rsidR="005B3E4D" w:rsidRPr="005B3E4D" w:rsidRDefault="005B3E4D" w:rsidP="005B3E4D">
      <w:pPr>
        <w:bidi/>
        <w:spacing w:after="0" w:line="240" w:lineRule="auto"/>
        <w:ind w:firstLine="708"/>
        <w:jc w:val="both"/>
        <w:rPr>
          <w:rFonts w:ascii="Simplified Arabic" w:hAnsi="Simplified Arabic" w:cs="Simplified Arabic"/>
          <w:color w:val="000000" w:themeColor="text1"/>
          <w:sz w:val="28"/>
          <w:szCs w:val="28"/>
          <w:rtl/>
          <w:lang w:bidi="ar-IQ"/>
        </w:rPr>
      </w:pPr>
      <w:r w:rsidRPr="005B3E4D">
        <w:rPr>
          <w:rFonts w:ascii="Simplified Arabic" w:hAnsi="Simplified Arabic" w:cs="Simplified Arabic"/>
          <w:color w:val="000000" w:themeColor="text1"/>
          <w:sz w:val="28"/>
          <w:szCs w:val="28"/>
          <w:rtl/>
          <w:lang w:bidi="ar-IQ"/>
        </w:rPr>
        <w:t>وعليه فإن الباحث يرى أن السيناريو الأقرب للتحقق في الأمد القريب والمتوسط هو "مشهد الاستمرارية الحذرة"، لما يتمتع به من انسجام مع أنماط السلوك التاريخي لكل من الولايات المتحدة والصين في المؤتمرات الدولية، ولسهولة استدامته سياسيًا واقتصاديًا دون إحداث تغييرات مؤسسية عميقة. فهذا السيناريو يوفر هامشًا للمناورة الدبلوماسية، ويُبقي على إمكانية التعاون الفني، ويجنّب الطرفين الكلفة السياسية لتبني مواقف مناخية جذرية. ومع ذلك، فإن التحدي الأكبر يكمن في أن هذا المسار – رغم كونه الأقل مقاومة – قد لا يكون كافيًا لمواكبة وتيرة التدهور المناخي المتسارعة، مما يستدعي التفكير الاستباقي في أدوات جديدة لدفع مشهد "التقدم القيادي" نحو حيز الإمكان السياسي</w:t>
      </w:r>
      <w:r w:rsidRPr="005B3E4D">
        <w:rPr>
          <w:rFonts w:ascii="Simplified Arabic" w:hAnsi="Simplified Arabic" w:cs="Simplified Arabic"/>
          <w:color w:val="000000" w:themeColor="text1"/>
          <w:sz w:val="28"/>
          <w:szCs w:val="28"/>
          <w:lang w:bidi="ar-IQ"/>
        </w:rPr>
        <w:t>.</w:t>
      </w:r>
    </w:p>
    <w:p w14:paraId="45266F29"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IQ"/>
        </w:rPr>
      </w:pPr>
    </w:p>
    <w:p w14:paraId="4119B17E"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IQ"/>
        </w:rPr>
      </w:pPr>
    </w:p>
    <w:p w14:paraId="4E494C16"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IQ"/>
        </w:rPr>
      </w:pPr>
    </w:p>
    <w:p w14:paraId="20BA7CD3"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IQ"/>
        </w:rPr>
      </w:pPr>
    </w:p>
    <w:p w14:paraId="76653A95"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IQ"/>
        </w:rPr>
      </w:pPr>
    </w:p>
    <w:p w14:paraId="7A033CC6" w14:textId="77777777" w:rsidR="00350C9E" w:rsidRDefault="00350C9E" w:rsidP="00350C9E">
      <w:pPr>
        <w:bidi/>
        <w:spacing w:after="0" w:line="240" w:lineRule="auto"/>
        <w:jc w:val="both"/>
        <w:rPr>
          <w:rFonts w:ascii="Simplified Arabic" w:hAnsi="Simplified Arabic" w:cs="Simplified Arabic"/>
          <w:color w:val="000000" w:themeColor="text1"/>
          <w:sz w:val="28"/>
          <w:szCs w:val="28"/>
          <w:rtl/>
          <w:lang w:bidi="ar-AE"/>
        </w:rPr>
        <w:sectPr w:rsidR="00350C9E" w:rsidSect="007527C4">
          <w:headerReference w:type="default" r:id="rId43"/>
          <w:footnotePr>
            <w:numRestart w:val="eachPage"/>
          </w:footnotePr>
          <w:pgSz w:w="11906" w:h="16838" w:code="9"/>
          <w:pgMar w:top="990" w:right="1418" w:bottom="1134" w:left="1418" w:header="567" w:footer="505" w:gutter="0"/>
          <w:cols w:space="708"/>
          <w:titlePg/>
          <w:docGrid w:linePitch="360"/>
        </w:sectPr>
      </w:pPr>
    </w:p>
    <w:p w14:paraId="556AA267" w14:textId="77777777" w:rsidR="00C27ABD" w:rsidRDefault="00C27ABD" w:rsidP="00F64C3D">
      <w:pPr>
        <w:bidi/>
        <w:spacing w:after="0" w:line="240" w:lineRule="auto"/>
        <w:jc w:val="both"/>
        <w:rPr>
          <w:rFonts w:ascii="Simplified Arabic" w:hAnsi="Simplified Arabic" w:cs="Simplified Arabic"/>
          <w:color w:val="000000" w:themeColor="text1"/>
          <w:sz w:val="28"/>
          <w:szCs w:val="28"/>
          <w:rtl/>
          <w:lang w:bidi="ar-IQ"/>
        </w:rPr>
      </w:pPr>
    </w:p>
    <w:p w14:paraId="3FB4A758"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4EB753C2"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4608B6CC"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1EA9BC7F"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577D0A28"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35A653C5"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19A1AAAA"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768DBA60" w14:textId="77777777" w:rsidR="007527C4" w:rsidRDefault="007527C4" w:rsidP="007527C4">
      <w:pPr>
        <w:bidi/>
        <w:spacing w:after="0" w:line="240" w:lineRule="auto"/>
        <w:jc w:val="both"/>
        <w:rPr>
          <w:rFonts w:ascii="Simplified Arabic" w:hAnsi="Simplified Arabic" w:cs="Simplified Arabic"/>
          <w:color w:val="000000" w:themeColor="text1"/>
          <w:sz w:val="28"/>
          <w:szCs w:val="28"/>
          <w:rtl/>
          <w:lang w:bidi="ar-IQ"/>
        </w:rPr>
      </w:pPr>
    </w:p>
    <w:p w14:paraId="0081E6B5" w14:textId="05F70DCB" w:rsidR="007527C4" w:rsidRPr="006F47E9" w:rsidRDefault="007527C4" w:rsidP="00F72EAE">
      <w:pPr>
        <w:pStyle w:val="1"/>
        <w:rPr>
          <w:rtl/>
        </w:rPr>
      </w:pPr>
      <w:bookmarkStart w:id="137" w:name="_Toc198136090"/>
      <w:r w:rsidRPr="006F47E9">
        <w:rPr>
          <w:rFonts w:hint="cs"/>
          <w:rtl/>
        </w:rPr>
        <w:t>الخاتمة</w:t>
      </w:r>
      <w:bookmarkEnd w:id="137"/>
    </w:p>
    <w:p w14:paraId="25DAC0AB"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22021953"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16FD79DE"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4688984B"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28138C45"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399FA96D"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7E35B571"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2FDAC3C2"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431317BD"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7E9B21EE"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429EBD7D"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28ADD0DD"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3E4FBFCF"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4AC6AAA8"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56F7E6CF"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6589BECB"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14FDEEB7"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758591E0"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76CCF682"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690AD60D"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47589051" w14:textId="77777777" w:rsidR="007527C4" w:rsidRDefault="007527C4" w:rsidP="007527C4">
      <w:pPr>
        <w:bidi/>
        <w:spacing w:after="0" w:line="240" w:lineRule="auto"/>
        <w:jc w:val="center"/>
        <w:rPr>
          <w:rFonts w:ascii="Simplified Arabic" w:hAnsi="Simplified Arabic" w:cs="Simplified Arabic"/>
          <w:color w:val="000000" w:themeColor="text1"/>
          <w:sz w:val="28"/>
          <w:szCs w:val="28"/>
          <w:rtl/>
          <w:lang w:bidi="ar-IQ"/>
        </w:rPr>
      </w:pPr>
    </w:p>
    <w:p w14:paraId="0177C586" w14:textId="7AD69D35" w:rsidR="007527C4" w:rsidRPr="00B22526" w:rsidRDefault="007527C4" w:rsidP="007527C4">
      <w:pPr>
        <w:bidi/>
        <w:spacing w:after="0" w:line="240" w:lineRule="auto"/>
        <w:jc w:val="center"/>
        <w:rPr>
          <w:rFonts w:ascii="Simplified Arabic" w:hAnsi="Simplified Arabic" w:cs="Simplified Arabic"/>
          <w:b/>
          <w:bCs/>
          <w:color w:val="000000" w:themeColor="text1"/>
          <w:sz w:val="28"/>
          <w:szCs w:val="28"/>
          <w:rtl/>
          <w:lang w:bidi="ar-IQ"/>
        </w:rPr>
      </w:pPr>
      <w:r w:rsidRPr="00B22526">
        <w:rPr>
          <w:rFonts w:ascii="Simplified Arabic" w:hAnsi="Simplified Arabic" w:cs="Simplified Arabic" w:hint="cs"/>
          <w:b/>
          <w:bCs/>
          <w:color w:val="000000" w:themeColor="text1"/>
          <w:sz w:val="28"/>
          <w:szCs w:val="28"/>
          <w:rtl/>
          <w:lang w:bidi="ar-IQ"/>
        </w:rPr>
        <w:lastRenderedPageBreak/>
        <w:t xml:space="preserve">الخاتمة </w:t>
      </w:r>
    </w:p>
    <w:p w14:paraId="4F76F66D" w14:textId="7F277301" w:rsidR="00B22526" w:rsidRPr="00B22526" w:rsidRDefault="00B22526" w:rsidP="00B22526">
      <w:pPr>
        <w:bidi/>
        <w:spacing w:after="0" w:line="240" w:lineRule="auto"/>
        <w:ind w:firstLine="708"/>
        <w:jc w:val="both"/>
        <w:rPr>
          <w:rFonts w:ascii="Simplified Arabic" w:hAnsi="Simplified Arabic" w:cs="Simplified Arabic"/>
          <w:color w:val="000000" w:themeColor="text1"/>
          <w:sz w:val="28"/>
          <w:szCs w:val="28"/>
          <w:rtl/>
          <w:lang w:bidi="ar-IQ"/>
        </w:rPr>
      </w:pPr>
      <w:r w:rsidRPr="00B22526">
        <w:rPr>
          <w:rFonts w:ascii="Simplified Arabic" w:hAnsi="Simplified Arabic" w:cs="Simplified Arabic"/>
          <w:color w:val="000000" w:themeColor="text1"/>
          <w:sz w:val="28"/>
          <w:szCs w:val="28"/>
          <w:rtl/>
          <w:lang w:bidi="ar-IQ"/>
        </w:rPr>
        <w:t>في خضم التحولات المناخية المتسارعة التي يشهدها العالم، برزت الحاجة إلى إعادة قراءة الدور الذي تمارسه القوى الكبرى في تشكيل ديناميكيات النظام البيئي العالمي</w:t>
      </w:r>
      <w:r w:rsidR="00350C9E">
        <w:rPr>
          <w:rFonts w:ascii="Simplified Arabic" w:hAnsi="Simplified Arabic" w:cs="Simplified Arabic" w:hint="cs"/>
          <w:color w:val="000000" w:themeColor="text1"/>
          <w:sz w:val="28"/>
          <w:szCs w:val="28"/>
          <w:rtl/>
          <w:lang w:bidi="ar-IQ"/>
        </w:rPr>
        <w:t>،</w:t>
      </w:r>
      <w:r w:rsidRPr="00B22526">
        <w:rPr>
          <w:rFonts w:ascii="Simplified Arabic" w:hAnsi="Simplified Arabic" w:cs="Simplified Arabic"/>
          <w:color w:val="000000" w:themeColor="text1"/>
          <w:sz w:val="28"/>
          <w:szCs w:val="28"/>
          <w:rtl/>
          <w:lang w:bidi="ar-IQ"/>
        </w:rPr>
        <w:t xml:space="preserve"> وقد أظهرت الدراسة أن العلاقة بين السياسات الصناعية والعسكرية والطاقوية لتلك القوى، لا سيما الصين والولايات المتحدة، وبين </w:t>
      </w:r>
      <w:r w:rsidR="004E4DD5">
        <w:rPr>
          <w:rFonts w:ascii="Simplified Arabic" w:hAnsi="Simplified Arabic" w:cs="Simplified Arabic"/>
          <w:color w:val="000000" w:themeColor="text1"/>
          <w:sz w:val="28"/>
          <w:szCs w:val="28"/>
          <w:rtl/>
          <w:lang w:bidi="ar-IQ"/>
        </w:rPr>
        <w:t>التغيير</w:t>
      </w:r>
      <w:r w:rsidRPr="00B22526">
        <w:rPr>
          <w:rFonts w:ascii="Simplified Arabic" w:hAnsi="Simplified Arabic" w:cs="Simplified Arabic"/>
          <w:color w:val="000000" w:themeColor="text1"/>
          <w:sz w:val="28"/>
          <w:szCs w:val="28"/>
          <w:rtl/>
          <w:lang w:bidi="ar-IQ"/>
        </w:rPr>
        <w:t>ات المناخية، ليست علاقة عارضة أو هامشية، بل تمثل جوهر الأزمة البيئية الراهنة. فقد بات واضحًا أن خيارات النموذج التنموي السائد في هاتين القوتين تمثل مصدرًا رئيسًا للانبعاثات الكربونية والانحراف المناخي العالمي</w:t>
      </w:r>
      <w:r w:rsidRPr="00B22526">
        <w:rPr>
          <w:rFonts w:ascii="Simplified Arabic" w:hAnsi="Simplified Arabic" w:cs="Simplified Arabic"/>
          <w:color w:val="000000" w:themeColor="text1"/>
          <w:sz w:val="28"/>
          <w:szCs w:val="28"/>
          <w:lang w:bidi="ar-IQ"/>
        </w:rPr>
        <w:t>.</w:t>
      </w:r>
    </w:p>
    <w:p w14:paraId="7245FC2F" w14:textId="23BB98E1" w:rsidR="00B22526" w:rsidRPr="00B22526" w:rsidRDefault="00B22526" w:rsidP="00B22526">
      <w:pPr>
        <w:bidi/>
        <w:spacing w:after="0" w:line="240" w:lineRule="auto"/>
        <w:ind w:firstLine="708"/>
        <w:jc w:val="both"/>
        <w:rPr>
          <w:rFonts w:ascii="Simplified Arabic" w:hAnsi="Simplified Arabic" w:cs="Simplified Arabic"/>
          <w:color w:val="000000" w:themeColor="text1"/>
          <w:sz w:val="28"/>
          <w:szCs w:val="28"/>
          <w:rtl/>
          <w:lang w:bidi="ar-IQ"/>
        </w:rPr>
      </w:pPr>
      <w:r w:rsidRPr="00B22526">
        <w:rPr>
          <w:rFonts w:ascii="Simplified Arabic" w:hAnsi="Simplified Arabic" w:cs="Simplified Arabic"/>
          <w:color w:val="000000" w:themeColor="text1"/>
          <w:sz w:val="28"/>
          <w:szCs w:val="28"/>
          <w:rtl/>
          <w:lang w:bidi="ar-IQ"/>
        </w:rPr>
        <w:t xml:space="preserve">كشفت </w:t>
      </w:r>
      <w:r w:rsidR="00350C9E">
        <w:rPr>
          <w:rFonts w:ascii="Simplified Arabic" w:hAnsi="Simplified Arabic" w:cs="Simplified Arabic" w:hint="cs"/>
          <w:color w:val="000000" w:themeColor="text1"/>
          <w:sz w:val="28"/>
          <w:szCs w:val="28"/>
          <w:rtl/>
          <w:lang w:bidi="ar-IQ"/>
        </w:rPr>
        <w:t xml:space="preserve">الدراسة </w:t>
      </w:r>
      <w:r w:rsidRPr="00B22526">
        <w:rPr>
          <w:rFonts w:ascii="Simplified Arabic" w:hAnsi="Simplified Arabic" w:cs="Simplified Arabic"/>
          <w:color w:val="000000" w:themeColor="text1"/>
          <w:sz w:val="28"/>
          <w:szCs w:val="28"/>
          <w:rtl/>
          <w:lang w:bidi="ar-IQ"/>
        </w:rPr>
        <w:t>أن السياسات الصينية، رغم التزاماتها المعلنة بتحقيق الحياد الكربوني، ما تزال ترتكز بشكل جوهري على الوقود الأحفوري، وتوسيع قاعدة الصناعات الثقيلة عالية الانبعاثات، بما يعكس تناقضًا بين الخطاب والممارسة. كما أن دعم بكين المتواصل لمحطات الطاقة التي تعمل بالفحم، داخليًا وخارجيًا، يُضعف من صدقية تعهداتها المناخية الدولية</w:t>
      </w:r>
      <w:r>
        <w:rPr>
          <w:rFonts w:ascii="Simplified Arabic" w:hAnsi="Simplified Arabic" w:cs="Simplified Arabic" w:hint="cs"/>
          <w:color w:val="000000" w:themeColor="text1"/>
          <w:sz w:val="28"/>
          <w:szCs w:val="28"/>
          <w:rtl/>
          <w:lang w:bidi="ar-IQ"/>
        </w:rPr>
        <w:t xml:space="preserve">، </w:t>
      </w:r>
      <w:r w:rsidRPr="00B22526">
        <w:rPr>
          <w:rFonts w:ascii="Simplified Arabic" w:hAnsi="Simplified Arabic" w:cs="Simplified Arabic"/>
          <w:color w:val="000000" w:themeColor="text1"/>
          <w:sz w:val="28"/>
          <w:szCs w:val="28"/>
          <w:rtl/>
          <w:lang w:bidi="ar-IQ"/>
        </w:rPr>
        <w:t>وعلى الجانب الآخر، فإن الولايات المتحدة، رغم امتلاكها تكنولوجيا متقدمة وقدرات اقتصادية هائلة، لم تلتزم على النحو المطلوب بمسؤولياتها الدولية، فاقتصادها ما يزال يعتمد بدرجة كبيرة على الوقود الأحفوري، كما أن اعتبارات الأمن القومي والاستجابة للأزمات الجيوسياسية كثيرًا ما تدفع واشنطن إلى التخلي عن التزاماتها المناخية أو تقليص أولويتها</w:t>
      </w:r>
      <w:r>
        <w:rPr>
          <w:rFonts w:ascii="Simplified Arabic" w:hAnsi="Simplified Arabic" w:cs="Simplified Arabic" w:hint="cs"/>
          <w:color w:val="000000" w:themeColor="text1"/>
          <w:sz w:val="28"/>
          <w:szCs w:val="28"/>
          <w:rtl/>
          <w:lang w:bidi="ar-IQ"/>
        </w:rPr>
        <w:t>، و</w:t>
      </w:r>
      <w:r w:rsidRPr="00B22526">
        <w:rPr>
          <w:rFonts w:ascii="Simplified Arabic" w:hAnsi="Simplified Arabic" w:cs="Simplified Arabic"/>
          <w:color w:val="000000" w:themeColor="text1"/>
          <w:sz w:val="28"/>
          <w:szCs w:val="28"/>
          <w:rtl/>
          <w:lang w:bidi="ar-IQ"/>
        </w:rPr>
        <w:t xml:space="preserve">أكدت الدراسة أن سلوك هاتين القوتين في المؤتمرات الدولية غالبًا ما يطغى عليه الطابع البراغماتي الذي يتجاهل العدالة المناخية، ويحول دون بناء إجماع دولي فعال لمواجهة </w:t>
      </w:r>
      <w:r w:rsidR="004E4DD5">
        <w:rPr>
          <w:rFonts w:ascii="Simplified Arabic" w:hAnsi="Simplified Arabic" w:cs="Simplified Arabic"/>
          <w:color w:val="000000" w:themeColor="text1"/>
          <w:sz w:val="28"/>
          <w:szCs w:val="28"/>
          <w:rtl/>
          <w:lang w:bidi="ar-IQ"/>
        </w:rPr>
        <w:t>التغيير</w:t>
      </w:r>
      <w:r w:rsidRPr="00B22526">
        <w:rPr>
          <w:rFonts w:ascii="Simplified Arabic" w:hAnsi="Simplified Arabic" w:cs="Simplified Arabic"/>
          <w:color w:val="000000" w:themeColor="text1"/>
          <w:sz w:val="28"/>
          <w:szCs w:val="28"/>
          <w:rtl/>
          <w:lang w:bidi="ar-IQ"/>
        </w:rPr>
        <w:t>ات المناخية. كما أن تسييس المسألة المناخية ضمن الصراع الجيوسياسي بين الشرق والغرب يهدد بإخراج الملف البيئي من دائرة العمل التعاوني الدولي</w:t>
      </w:r>
      <w:r w:rsidRPr="00B22526">
        <w:rPr>
          <w:rFonts w:ascii="Simplified Arabic" w:hAnsi="Simplified Arabic" w:cs="Simplified Arabic"/>
          <w:color w:val="000000" w:themeColor="text1"/>
          <w:sz w:val="28"/>
          <w:szCs w:val="28"/>
          <w:lang w:bidi="ar-IQ"/>
        </w:rPr>
        <w:t>.</w:t>
      </w:r>
    </w:p>
    <w:p w14:paraId="6131D032" w14:textId="5589D8D0" w:rsidR="007527C4" w:rsidRDefault="00B22526" w:rsidP="00B22526">
      <w:pPr>
        <w:bidi/>
        <w:spacing w:after="0" w:line="240" w:lineRule="auto"/>
        <w:ind w:firstLine="708"/>
        <w:jc w:val="both"/>
        <w:rPr>
          <w:rFonts w:ascii="Simplified Arabic" w:hAnsi="Simplified Arabic" w:cs="Simplified Arabic"/>
          <w:color w:val="000000" w:themeColor="text1"/>
          <w:sz w:val="28"/>
          <w:szCs w:val="28"/>
          <w:rtl/>
          <w:lang w:bidi="ar-IQ"/>
        </w:rPr>
      </w:pPr>
      <w:r w:rsidRPr="00B22526">
        <w:rPr>
          <w:rFonts w:ascii="Simplified Arabic" w:hAnsi="Simplified Arabic" w:cs="Simplified Arabic"/>
          <w:color w:val="000000" w:themeColor="text1"/>
          <w:sz w:val="28"/>
          <w:szCs w:val="28"/>
          <w:rtl/>
          <w:lang w:bidi="ar-IQ"/>
        </w:rPr>
        <w:t xml:space="preserve">وبناءً على ما تقدم بات من الضروري النظر إلى </w:t>
      </w:r>
      <w:r w:rsidR="004E4DD5">
        <w:rPr>
          <w:rFonts w:ascii="Simplified Arabic" w:hAnsi="Simplified Arabic" w:cs="Simplified Arabic"/>
          <w:color w:val="000000" w:themeColor="text1"/>
          <w:sz w:val="28"/>
          <w:szCs w:val="28"/>
          <w:rtl/>
          <w:lang w:bidi="ar-IQ"/>
        </w:rPr>
        <w:t>التغيير</w:t>
      </w:r>
      <w:r w:rsidRPr="00B22526">
        <w:rPr>
          <w:rFonts w:ascii="Simplified Arabic" w:hAnsi="Simplified Arabic" w:cs="Simplified Arabic"/>
          <w:color w:val="000000" w:themeColor="text1"/>
          <w:sz w:val="28"/>
          <w:szCs w:val="28"/>
          <w:rtl/>
          <w:lang w:bidi="ar-IQ"/>
        </w:rPr>
        <w:t xml:space="preserve"> المناخي ليس فقط بوصفه تحديًا بيئيًا أو علميًا، بل باعتباره انعكاسًا لأزمة في بنية النظام الدولي القائم، حيث تتقاطع مصالح القوى الكبرى مع مصالح الكوكب ومصير البشرية</w:t>
      </w:r>
      <w:r w:rsidR="00350C9E">
        <w:rPr>
          <w:rFonts w:ascii="Simplified Arabic" w:hAnsi="Simplified Arabic" w:cs="Simplified Arabic" w:hint="cs"/>
          <w:color w:val="000000" w:themeColor="text1"/>
          <w:sz w:val="28"/>
          <w:szCs w:val="28"/>
          <w:rtl/>
          <w:lang w:bidi="ar-IQ"/>
        </w:rPr>
        <w:t>،</w:t>
      </w:r>
      <w:r w:rsidRPr="00B22526">
        <w:rPr>
          <w:rFonts w:ascii="Simplified Arabic" w:hAnsi="Simplified Arabic" w:cs="Simplified Arabic"/>
          <w:color w:val="000000" w:themeColor="text1"/>
          <w:sz w:val="28"/>
          <w:szCs w:val="28"/>
          <w:rtl/>
          <w:lang w:bidi="ar-IQ"/>
        </w:rPr>
        <w:t xml:space="preserve"> ويتطلب هذا التحول إعادة صياغة شاملة لمنظومة العلاقات الدولية، وفق رؤية إنسانية عادلة ومستدامة، تُعيد التوازن بين متطلبات الأمن القومي والبيئي، وتضع مصلحة الأرض فوق اعتبارات القوة والنفوذ.</w:t>
      </w:r>
    </w:p>
    <w:p w14:paraId="50E2AD0E" w14:textId="70E7DA16" w:rsidR="00B22526" w:rsidRPr="00B22526" w:rsidRDefault="00B22526" w:rsidP="00B22526">
      <w:pPr>
        <w:bidi/>
        <w:spacing w:after="0" w:line="240" w:lineRule="auto"/>
        <w:jc w:val="center"/>
        <w:rPr>
          <w:rFonts w:ascii="Simplified Arabic" w:hAnsi="Simplified Arabic" w:cs="Simplified Arabic"/>
          <w:b/>
          <w:bCs/>
          <w:color w:val="000000" w:themeColor="text1"/>
          <w:sz w:val="28"/>
          <w:szCs w:val="28"/>
          <w:rtl/>
          <w:lang w:bidi="ar-IQ"/>
        </w:rPr>
      </w:pPr>
      <w:r w:rsidRPr="00B22526">
        <w:rPr>
          <w:rFonts w:ascii="Simplified Arabic" w:hAnsi="Simplified Arabic" w:cs="Simplified Arabic" w:hint="cs"/>
          <w:b/>
          <w:bCs/>
          <w:color w:val="000000" w:themeColor="text1"/>
          <w:sz w:val="28"/>
          <w:szCs w:val="28"/>
          <w:rtl/>
          <w:lang w:bidi="ar-IQ"/>
        </w:rPr>
        <w:t>الاستنتاجات</w:t>
      </w:r>
    </w:p>
    <w:p w14:paraId="1EB8BEDD" w14:textId="1B64C93E"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 xml:space="preserve">تُظهر الدراسة أن الصين والولايات المتحدة تشكلان العاملين الأكثر تأثيرًا في أزمة </w:t>
      </w:r>
      <w:r w:rsidR="004E4DD5">
        <w:rPr>
          <w:rFonts w:ascii="Simplified Arabic" w:hAnsi="Simplified Arabic" w:cs="Simplified Arabic"/>
          <w:color w:val="000000" w:themeColor="text1"/>
          <w:sz w:val="28"/>
          <w:szCs w:val="28"/>
          <w:rtl/>
          <w:lang w:bidi="ar-IQ"/>
        </w:rPr>
        <w:t>التغيير</w:t>
      </w:r>
      <w:r w:rsidRPr="00CB33FD">
        <w:rPr>
          <w:rFonts w:ascii="Simplified Arabic" w:hAnsi="Simplified Arabic" w:cs="Simplified Arabic"/>
          <w:color w:val="000000" w:themeColor="text1"/>
          <w:sz w:val="28"/>
          <w:szCs w:val="28"/>
          <w:rtl/>
          <w:lang w:bidi="ar-IQ"/>
        </w:rPr>
        <w:t xml:space="preserve"> المناخي العالمية، ليس فقط من حيث حجمهما الصناعي والتكنولوجي، بل بفعل السياسات الممنهجة التي ما تزال تعتمد بشكل رئيس على الوقود الأحفوري وتوسيع البنية الصناعية والعسكرية كثيفة الانبعاثات. وقد ثبت أن سياساتهما المناخية تحمل طابعًا انتقائيًا ومزدوجًا، إذ تعلن الالتزام بالحياد الكربوني في الأفق البعيد، لكنها في الممارسة تواصل سياسات تؤدي إلى تدهور التوازن البيئي العالمي</w:t>
      </w:r>
      <w:r w:rsidRPr="00CB33FD">
        <w:rPr>
          <w:rFonts w:ascii="Simplified Arabic" w:hAnsi="Simplified Arabic" w:cs="Simplified Arabic"/>
          <w:color w:val="000000" w:themeColor="text1"/>
          <w:sz w:val="28"/>
          <w:szCs w:val="28"/>
          <w:lang w:bidi="ar-IQ"/>
        </w:rPr>
        <w:t>.</w:t>
      </w:r>
    </w:p>
    <w:p w14:paraId="0EA67451" w14:textId="77777777"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lastRenderedPageBreak/>
        <w:t>بيّنت نتائج الرسالة أن الخطاب السياسي المناخي في البلدين غالبًا ما يُستخدم كأداة لإعادة تشكيل موازين القوة على المستوى الدولي، وأن التعاون المناخي الحقيقي يُعرقل باستمرار من قبل أولويات الأمن القومي والاقتصادي في كلتا الدولتين، ما جعل من أزمة المناخ ضحية ثانوية لصراعات الهيمنة الدولية</w:t>
      </w:r>
      <w:r w:rsidRPr="00CB33FD">
        <w:rPr>
          <w:rFonts w:ascii="Simplified Arabic" w:hAnsi="Simplified Arabic" w:cs="Simplified Arabic"/>
          <w:color w:val="000000" w:themeColor="text1"/>
          <w:sz w:val="28"/>
          <w:szCs w:val="28"/>
          <w:lang w:bidi="ar-IQ"/>
        </w:rPr>
        <w:t>.</w:t>
      </w:r>
    </w:p>
    <w:p w14:paraId="11967561" w14:textId="5BC00FCF"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كشفت الدراسة أن المواقف الصينية و</w:t>
      </w:r>
      <w:r w:rsidR="00CC42EC">
        <w:rPr>
          <w:rFonts w:ascii="Simplified Arabic" w:hAnsi="Simplified Arabic" w:cs="Simplified Arabic"/>
          <w:color w:val="000000" w:themeColor="text1"/>
          <w:sz w:val="28"/>
          <w:szCs w:val="28"/>
          <w:rtl/>
          <w:lang w:bidi="ar-IQ"/>
        </w:rPr>
        <w:t>الأمريكية</w:t>
      </w:r>
      <w:r w:rsidRPr="00CB33FD">
        <w:rPr>
          <w:rFonts w:ascii="Simplified Arabic" w:hAnsi="Simplified Arabic" w:cs="Simplified Arabic"/>
          <w:color w:val="000000" w:themeColor="text1"/>
          <w:sz w:val="28"/>
          <w:szCs w:val="28"/>
          <w:rtl/>
          <w:lang w:bidi="ar-IQ"/>
        </w:rPr>
        <w:t xml:space="preserve"> داخل المؤتمرات البيئية متعددة الأطراف لا تنفك عن منطق المصالح الضيقة والتنافس الجيوسياسي، وهو ما يحد من فعالية الجهود الجماعية ويُفرغ مفاهيم مثل "المسؤولية المشتركة" من مضمونها الفعلي، ويزيد من تعقيد استجابة النظام الدولي لخطر بيئي متصاعد</w:t>
      </w:r>
      <w:r w:rsidRPr="00CB33FD">
        <w:rPr>
          <w:rFonts w:ascii="Simplified Arabic" w:hAnsi="Simplified Arabic" w:cs="Simplified Arabic"/>
          <w:color w:val="000000" w:themeColor="text1"/>
          <w:sz w:val="28"/>
          <w:szCs w:val="28"/>
          <w:lang w:bidi="ar-IQ"/>
        </w:rPr>
        <w:t>.</w:t>
      </w:r>
    </w:p>
    <w:p w14:paraId="2FE7AB17" w14:textId="77777777"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أثبت التحليل أن البنية القانونية الدولية ما تزال غير قادرة على ضبط أو مساءلة القوى الكبرى عن أفعالها المناخية، نظرًا لافتقارها إلى آليات ملزمة وقابلة للتنفيذ، مما يُفضي إلى نظام من الإفلات المناخي من العقاب، في وقتٍ أصبحت فيه الكوارث البيئية تمس الأمن القومي للعديد من الدول النامية</w:t>
      </w:r>
      <w:r w:rsidRPr="00CB33FD">
        <w:rPr>
          <w:rFonts w:ascii="Simplified Arabic" w:hAnsi="Simplified Arabic" w:cs="Simplified Arabic"/>
          <w:color w:val="000000" w:themeColor="text1"/>
          <w:sz w:val="28"/>
          <w:szCs w:val="28"/>
          <w:lang w:bidi="ar-IQ"/>
        </w:rPr>
        <w:t>.</w:t>
      </w:r>
    </w:p>
    <w:p w14:paraId="1491E42D" w14:textId="77777777"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تشير البيانات إلى أن الدول الكبرى لم ترتقِ بعد إلى مستوى "العدالة المناخية"، إذ ما تزال عاجزة عن تقديم دعم نوعي وشفاف للدول الأكثر هشاشة، كما أن التزاماتها في تمويل المناخ لم تُترجم إلى أفعال مؤسسية ذات أثر ملموس في تخفيف المعاناة البيئية للدول المتأثرة</w:t>
      </w:r>
      <w:r w:rsidRPr="00CB33FD">
        <w:rPr>
          <w:rFonts w:ascii="Simplified Arabic" w:hAnsi="Simplified Arabic" w:cs="Simplified Arabic"/>
          <w:color w:val="000000" w:themeColor="text1"/>
          <w:sz w:val="28"/>
          <w:szCs w:val="28"/>
          <w:lang w:bidi="ar-IQ"/>
        </w:rPr>
        <w:t>.</w:t>
      </w:r>
    </w:p>
    <w:p w14:paraId="4FFBB21F" w14:textId="77777777"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أوضحت الرسالة أن النشاط العسكري للقوى الكبرى يُعد من أهم مصادر الانبعاثات غير المحسوبة في الاتفاقيات الدولية، حيث تستثنى البصمة العسكرية من الإبلاغ الدولي، ما يفتح الباب أمام ممارسات عالية التلوث تُرتكب باسم الأمن القومي دون رقابة بيئية</w:t>
      </w:r>
      <w:r w:rsidRPr="00CB33FD">
        <w:rPr>
          <w:rFonts w:ascii="Simplified Arabic" w:hAnsi="Simplified Arabic" w:cs="Simplified Arabic"/>
          <w:color w:val="000000" w:themeColor="text1"/>
          <w:sz w:val="28"/>
          <w:szCs w:val="28"/>
          <w:lang w:bidi="ar-IQ"/>
        </w:rPr>
        <w:t>.</w:t>
      </w:r>
    </w:p>
    <w:p w14:paraId="7509CABA" w14:textId="0B4F3E16"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تؤكد الدراسة أن تمويل المشاريع الكربونية في الدول النامية من قبل مؤسسات صينية وأمريكية</w:t>
      </w:r>
      <w:r w:rsidR="006F47E9">
        <w:rPr>
          <w:rFonts w:ascii="Simplified Arabic" w:hAnsi="Simplified Arabic" w:cs="Simplified Arabic"/>
          <w:color w:val="000000" w:themeColor="text1"/>
          <w:sz w:val="28"/>
          <w:szCs w:val="28"/>
          <w:rtl/>
          <w:lang w:bidi="ar-IQ"/>
        </w:rPr>
        <w:t xml:space="preserve"> يشكّل وجهًا آخر للازدواجية، </w:t>
      </w:r>
      <w:r w:rsidR="006F47E9">
        <w:rPr>
          <w:rFonts w:ascii="Simplified Arabic" w:hAnsi="Simplified Arabic" w:cs="Simplified Arabic" w:hint="cs"/>
          <w:color w:val="000000" w:themeColor="text1"/>
          <w:sz w:val="28"/>
          <w:szCs w:val="28"/>
          <w:rtl/>
          <w:lang w:bidi="ar-IQ"/>
        </w:rPr>
        <w:t>إذ</w:t>
      </w:r>
      <w:r w:rsidRPr="00CB33FD">
        <w:rPr>
          <w:rFonts w:ascii="Simplified Arabic" w:hAnsi="Simplified Arabic" w:cs="Simplified Arabic"/>
          <w:color w:val="000000" w:themeColor="text1"/>
          <w:sz w:val="28"/>
          <w:szCs w:val="28"/>
          <w:rtl/>
          <w:lang w:bidi="ar-IQ"/>
        </w:rPr>
        <w:t xml:space="preserve"> تُستخدم هذه المناطق لتوسيع الاستثمارات الملوثة التي تُبعد التلوث عن أراضي الدول الكبرى دون التزام حقيقي بمفاهيم العدالة المناخية</w:t>
      </w:r>
      <w:r w:rsidRPr="00CB33FD">
        <w:rPr>
          <w:rFonts w:ascii="Simplified Arabic" w:hAnsi="Simplified Arabic" w:cs="Simplified Arabic"/>
          <w:color w:val="000000" w:themeColor="text1"/>
          <w:sz w:val="28"/>
          <w:szCs w:val="28"/>
          <w:lang w:bidi="ar-IQ"/>
        </w:rPr>
        <w:t>.</w:t>
      </w:r>
    </w:p>
    <w:p w14:paraId="5FA9F232" w14:textId="1B4FBA1E"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 xml:space="preserve">خلصت الدراسة إلى أن الإطار الدولي القائم لمعالجة </w:t>
      </w:r>
      <w:r w:rsidR="004E4DD5">
        <w:rPr>
          <w:rFonts w:ascii="Simplified Arabic" w:hAnsi="Simplified Arabic" w:cs="Simplified Arabic"/>
          <w:color w:val="000000" w:themeColor="text1"/>
          <w:sz w:val="28"/>
          <w:szCs w:val="28"/>
          <w:rtl/>
          <w:lang w:bidi="ar-IQ"/>
        </w:rPr>
        <w:t>التغيير</w:t>
      </w:r>
      <w:r w:rsidRPr="00CB33FD">
        <w:rPr>
          <w:rFonts w:ascii="Simplified Arabic" w:hAnsi="Simplified Arabic" w:cs="Simplified Arabic"/>
          <w:color w:val="000000" w:themeColor="text1"/>
          <w:sz w:val="28"/>
          <w:szCs w:val="28"/>
          <w:rtl/>
          <w:lang w:bidi="ar-IQ"/>
        </w:rPr>
        <w:t xml:space="preserve"> المناخي ما يزال رهينة لمنطق السوق الحر، والتنافس الجيوسياسي، وغياب الإرادة السياسية الجادة من القوى الكبرى، وهو ما يعوق الانتقال العادل نحو نموذج بيئي مستدام وعادل</w:t>
      </w:r>
      <w:r w:rsidRPr="00CB33FD">
        <w:rPr>
          <w:rFonts w:ascii="Simplified Arabic" w:hAnsi="Simplified Arabic" w:cs="Simplified Arabic"/>
          <w:color w:val="000000" w:themeColor="text1"/>
          <w:sz w:val="28"/>
          <w:szCs w:val="28"/>
          <w:lang w:bidi="ar-IQ"/>
        </w:rPr>
        <w:t>.</w:t>
      </w:r>
    </w:p>
    <w:p w14:paraId="18A291A6" w14:textId="77777777" w:rsidR="00CB33FD" w:rsidRPr="00CB33FD" w:rsidRDefault="00CB33FD">
      <w:pPr>
        <w:pStyle w:val="a4"/>
        <w:numPr>
          <w:ilvl w:val="0"/>
          <w:numId w:val="30"/>
        </w:numPr>
        <w:bidi/>
        <w:spacing w:after="0" w:line="240" w:lineRule="auto"/>
        <w:jc w:val="both"/>
        <w:rPr>
          <w:rFonts w:ascii="Simplified Arabic" w:hAnsi="Simplified Arabic" w:cs="Simplified Arabic"/>
          <w:color w:val="000000" w:themeColor="text1"/>
          <w:sz w:val="28"/>
          <w:szCs w:val="28"/>
          <w:rtl/>
          <w:lang w:bidi="ar-IQ"/>
        </w:rPr>
      </w:pPr>
      <w:r w:rsidRPr="00CB33FD">
        <w:rPr>
          <w:rFonts w:ascii="Simplified Arabic" w:hAnsi="Simplified Arabic" w:cs="Simplified Arabic"/>
          <w:color w:val="000000" w:themeColor="text1"/>
          <w:sz w:val="28"/>
          <w:szCs w:val="28"/>
          <w:rtl/>
          <w:lang w:bidi="ar-IQ"/>
        </w:rPr>
        <w:t>بيّنت الرسالة أن غياب الشفافية في تعاطي الصين والولايات المتحدة مع التزاماتها المناخية يضعف من مصداقية النظام المناخي الدولي، كما أن التقارير الوطنية الصادرة عنها غالبًا ما تُخفي الانبعاثات غير المباشرة، خاصة في القطاعات العسكرية وسلاسل الإمداد الخارجية</w:t>
      </w:r>
      <w:r w:rsidRPr="00CB33FD">
        <w:rPr>
          <w:rFonts w:ascii="Simplified Arabic" w:hAnsi="Simplified Arabic" w:cs="Simplified Arabic"/>
          <w:color w:val="000000" w:themeColor="text1"/>
          <w:sz w:val="28"/>
          <w:szCs w:val="28"/>
          <w:lang w:bidi="ar-IQ"/>
        </w:rPr>
        <w:t>.</w:t>
      </w:r>
    </w:p>
    <w:p w14:paraId="4D7E81EF" w14:textId="3C6E165B" w:rsidR="00B22526" w:rsidRPr="00B22526" w:rsidRDefault="00B22526" w:rsidP="00B22526">
      <w:pPr>
        <w:bidi/>
        <w:spacing w:after="0" w:line="240" w:lineRule="auto"/>
        <w:jc w:val="center"/>
        <w:rPr>
          <w:rFonts w:ascii="Simplified Arabic" w:hAnsi="Simplified Arabic" w:cs="Simplified Arabic"/>
          <w:b/>
          <w:bCs/>
          <w:color w:val="000000" w:themeColor="text1"/>
          <w:sz w:val="28"/>
          <w:szCs w:val="28"/>
          <w:rtl/>
          <w:lang w:bidi="ar-IQ"/>
        </w:rPr>
      </w:pPr>
      <w:r w:rsidRPr="00B22526">
        <w:rPr>
          <w:rFonts w:ascii="Simplified Arabic" w:hAnsi="Simplified Arabic" w:cs="Simplified Arabic" w:hint="cs"/>
          <w:b/>
          <w:bCs/>
          <w:color w:val="000000" w:themeColor="text1"/>
          <w:sz w:val="28"/>
          <w:szCs w:val="28"/>
          <w:rtl/>
          <w:lang w:bidi="ar-IQ"/>
        </w:rPr>
        <w:t>التوصيات</w:t>
      </w:r>
    </w:p>
    <w:p w14:paraId="143A9B46"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ينبغي أن تتبنى الأمم المتحدة نظامًا قانونيًا جديدًا للمساءلة المناخية يشمل إنشاء هيئة دولية مستقلة تُخوّل بفرض عقوبات سياسية واقتصادية على الدول الكبرى في حال ثبوت تحللها من الالتزامات المناخية أو تلاعبها في تقارير الانبعاثات</w:t>
      </w:r>
      <w:r w:rsidRPr="00AA6F2E">
        <w:rPr>
          <w:rFonts w:ascii="Simplified Arabic" w:hAnsi="Simplified Arabic" w:cs="Simplified Arabic"/>
          <w:color w:val="000000" w:themeColor="text1"/>
          <w:sz w:val="28"/>
          <w:szCs w:val="28"/>
          <w:lang w:bidi="ar-IQ"/>
        </w:rPr>
        <w:t>.</w:t>
      </w:r>
    </w:p>
    <w:p w14:paraId="2DBEC982"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lastRenderedPageBreak/>
        <w:t>تحتاج الدول الصناعية الكبرى إلى تخصيص نسبة واضحة وثابتة من ناتجها المحلي الإجمالي لصالح صندوق المناخ العالمي، على أن يكون خاضعًا لرقابة دولية تشاركية تضمن توجيه الدعم نحو مشاريع التكيف والتخفيف في الدول النامية المتأثرة</w:t>
      </w:r>
      <w:r w:rsidRPr="00AA6F2E">
        <w:rPr>
          <w:rFonts w:ascii="Simplified Arabic" w:hAnsi="Simplified Arabic" w:cs="Simplified Arabic"/>
          <w:color w:val="000000" w:themeColor="text1"/>
          <w:sz w:val="28"/>
          <w:szCs w:val="28"/>
          <w:lang w:bidi="ar-IQ"/>
        </w:rPr>
        <w:t>.</w:t>
      </w:r>
    </w:p>
    <w:p w14:paraId="7D1BE12D"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يجب إدراج الانبعاثات العسكرية في جداول الإبلاغ المناخي الرسمية للدول، وتطوير بروتوكول دولي خاص بـ"الانبعاثات الدفاعية" يُلزم الجيوش باعتماد مصادر طاقة أقل ضررًا وخطط لخفض البصمة البيئية دون المساس بجاهزيتها</w:t>
      </w:r>
      <w:r w:rsidRPr="00AA6F2E">
        <w:rPr>
          <w:rFonts w:ascii="Simplified Arabic" w:hAnsi="Simplified Arabic" w:cs="Simplified Arabic"/>
          <w:color w:val="000000" w:themeColor="text1"/>
          <w:sz w:val="28"/>
          <w:szCs w:val="28"/>
          <w:lang w:bidi="ar-IQ"/>
        </w:rPr>
        <w:t>.</w:t>
      </w:r>
    </w:p>
    <w:p w14:paraId="0AF64AD7"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ينبغي تحييد قضايا البيئة عن الاستقطاب السياسي العالمي من خلال إسناد رئاسة المؤتمرات المناخية مستقبلاً إلى دول محايدة من الجنوب العالمي تضمن التوازن في الطرح وتُعيد الاعتبار إلى البعد الأخلاقي في التفاوض البيئي</w:t>
      </w:r>
      <w:r w:rsidRPr="00AA6F2E">
        <w:rPr>
          <w:rFonts w:ascii="Simplified Arabic" w:hAnsi="Simplified Arabic" w:cs="Simplified Arabic"/>
          <w:color w:val="000000" w:themeColor="text1"/>
          <w:sz w:val="28"/>
          <w:szCs w:val="28"/>
          <w:lang w:bidi="ar-IQ"/>
        </w:rPr>
        <w:t>.</w:t>
      </w:r>
    </w:p>
    <w:p w14:paraId="4C02372C"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توصي الدراسة بتشكيل جبهة دبلوماسية بين الدول النامية والناشئة للمطالبة بإصلاح نظام التمويل المناخي العالمي، وتفعيل أدوات الضغط الجماعي على القوى الكبرى لتحقيق العدالة المناخية كمبدأ دولي ملزم لا شعار تفاوضي</w:t>
      </w:r>
      <w:r w:rsidRPr="00AA6F2E">
        <w:rPr>
          <w:rFonts w:ascii="Simplified Arabic" w:hAnsi="Simplified Arabic" w:cs="Simplified Arabic"/>
          <w:color w:val="000000" w:themeColor="text1"/>
          <w:sz w:val="28"/>
          <w:szCs w:val="28"/>
          <w:lang w:bidi="ar-IQ"/>
        </w:rPr>
        <w:t>.</w:t>
      </w:r>
    </w:p>
    <w:p w14:paraId="2B58237A"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تُقترح آلية دورية شفافة تحت مظلة الأمم المتحدة لرصد مدى التزام كل دولة بتعهداتها المناخية، بحيث تنشر سنويًا تقارير مستقلة تكشف بالأرقام والمقارنات مدى التقدم أو التراجع في خفض الانبعاثات وخطط التكيف</w:t>
      </w:r>
      <w:r w:rsidRPr="00AA6F2E">
        <w:rPr>
          <w:rFonts w:ascii="Simplified Arabic" w:hAnsi="Simplified Arabic" w:cs="Simplified Arabic"/>
          <w:color w:val="000000" w:themeColor="text1"/>
          <w:sz w:val="28"/>
          <w:szCs w:val="28"/>
          <w:lang w:bidi="ar-IQ"/>
        </w:rPr>
        <w:t>.</w:t>
      </w:r>
    </w:p>
    <w:p w14:paraId="46F81F6D"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ينبغي للدول الكبرى الامتناع عن تصدير الصناعات الثقيلة والملوثة إلى الدول النامية، أو تمويل مشاريع الوقود الأحفوري خارج حدودها، مع تضمين ذلك ضمن معايير التمويل الأخضر المعتمد دوليًا</w:t>
      </w:r>
      <w:r w:rsidRPr="00AA6F2E">
        <w:rPr>
          <w:rFonts w:ascii="Simplified Arabic" w:hAnsi="Simplified Arabic" w:cs="Simplified Arabic"/>
          <w:color w:val="000000" w:themeColor="text1"/>
          <w:sz w:val="28"/>
          <w:szCs w:val="28"/>
          <w:lang w:bidi="ar-IQ"/>
        </w:rPr>
        <w:t>.</w:t>
      </w:r>
    </w:p>
    <w:p w14:paraId="52C6BFF6" w14:textId="7A0D83E4"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 xml:space="preserve">توصي الدراسة بإدراج المناخ </w:t>
      </w:r>
      <w:r w:rsidR="006F47E9">
        <w:rPr>
          <w:rFonts w:ascii="Simplified Arabic" w:hAnsi="Simplified Arabic" w:cs="Simplified Arabic" w:hint="cs"/>
          <w:color w:val="000000" w:themeColor="text1"/>
          <w:sz w:val="28"/>
          <w:szCs w:val="28"/>
          <w:rtl/>
          <w:lang w:bidi="ar-IQ"/>
        </w:rPr>
        <w:t xml:space="preserve">من </w:t>
      </w:r>
      <w:r w:rsidRPr="00AA6F2E">
        <w:rPr>
          <w:rFonts w:ascii="Simplified Arabic" w:hAnsi="Simplified Arabic" w:cs="Simplified Arabic"/>
          <w:color w:val="000000" w:themeColor="text1"/>
          <w:sz w:val="28"/>
          <w:szCs w:val="28"/>
          <w:rtl/>
          <w:lang w:bidi="ar-IQ"/>
        </w:rPr>
        <w:t>ضمن مناهج التعليم في جميع المراحل الدراسية، وربطه بأبعاد السيادة والأمن والعدالة، مما يسهم في بناء وعي بيئي مجتمعي يدعم الإصلاح من الأسفل إلى الأعلى، ويعزز من المساءلة الداخلية للسياسات البيئية الوطنية</w:t>
      </w:r>
      <w:r w:rsidRPr="00AA6F2E">
        <w:rPr>
          <w:rFonts w:ascii="Simplified Arabic" w:hAnsi="Simplified Arabic" w:cs="Simplified Arabic"/>
          <w:color w:val="000000" w:themeColor="text1"/>
          <w:sz w:val="28"/>
          <w:szCs w:val="28"/>
          <w:lang w:bidi="ar-IQ"/>
        </w:rPr>
        <w:t>.</w:t>
      </w:r>
    </w:p>
    <w:p w14:paraId="194B9EAF" w14:textId="13831399"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 xml:space="preserve">تدعو الدراسة إلى تصنيف </w:t>
      </w:r>
      <w:r w:rsidR="004E4DD5">
        <w:rPr>
          <w:rFonts w:ascii="Simplified Arabic" w:hAnsi="Simplified Arabic" w:cs="Simplified Arabic"/>
          <w:color w:val="000000" w:themeColor="text1"/>
          <w:sz w:val="28"/>
          <w:szCs w:val="28"/>
          <w:rtl/>
          <w:lang w:bidi="ar-IQ"/>
        </w:rPr>
        <w:t>التغيير</w:t>
      </w:r>
      <w:r w:rsidRPr="00AA6F2E">
        <w:rPr>
          <w:rFonts w:ascii="Simplified Arabic" w:hAnsi="Simplified Arabic" w:cs="Simplified Arabic"/>
          <w:color w:val="000000" w:themeColor="text1"/>
          <w:sz w:val="28"/>
          <w:szCs w:val="28"/>
          <w:rtl/>
          <w:lang w:bidi="ar-IQ"/>
        </w:rPr>
        <w:t xml:space="preserve"> المناخي ضمن "التهديدات الاستراتيجية" للأمن العالمي في ميثاق مجلس الأمن، بما يمنحه أولوية سياسية ودبلوماسية تتناسب مع خطورته المتزايدة، ويوفر أدوات تدخل أممي في حال انهيار الاستجابة المحلية</w:t>
      </w:r>
      <w:r w:rsidRPr="00AA6F2E">
        <w:rPr>
          <w:rFonts w:ascii="Simplified Arabic" w:hAnsi="Simplified Arabic" w:cs="Simplified Arabic"/>
          <w:color w:val="000000" w:themeColor="text1"/>
          <w:sz w:val="28"/>
          <w:szCs w:val="28"/>
          <w:lang w:bidi="ar-IQ"/>
        </w:rPr>
        <w:t>.</w:t>
      </w:r>
    </w:p>
    <w:p w14:paraId="54570983" w14:textId="77777777" w:rsidR="00AA6F2E"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تحث الدراسة على إشراك المجتمع المدني والمنظمات البيئية المستقلة في آليات الرقابة والتقييم الخاصة بتنفيذ اتفاق باريس، وتخصيص مقاعد دائمة لها ضمن اللجان العليا التفاوضية لضمان التمثيل المتوازن للمجتمعات المتأثرة</w:t>
      </w:r>
      <w:r w:rsidRPr="00AA6F2E">
        <w:rPr>
          <w:rFonts w:ascii="Simplified Arabic" w:hAnsi="Simplified Arabic" w:cs="Simplified Arabic"/>
          <w:color w:val="000000" w:themeColor="text1"/>
          <w:sz w:val="28"/>
          <w:szCs w:val="28"/>
          <w:lang w:bidi="ar-IQ"/>
        </w:rPr>
        <w:t>.</w:t>
      </w:r>
    </w:p>
    <w:p w14:paraId="79FC612F" w14:textId="1175B6BE" w:rsidR="00C27ABD" w:rsidRPr="00AA6F2E" w:rsidRDefault="00AA6F2E">
      <w:pPr>
        <w:pStyle w:val="a4"/>
        <w:numPr>
          <w:ilvl w:val="0"/>
          <w:numId w:val="31"/>
        </w:numPr>
        <w:bidi/>
        <w:spacing w:after="0" w:line="240" w:lineRule="auto"/>
        <w:jc w:val="both"/>
        <w:rPr>
          <w:rFonts w:ascii="Simplified Arabic" w:hAnsi="Simplified Arabic" w:cs="Simplified Arabic"/>
          <w:color w:val="000000" w:themeColor="text1"/>
          <w:sz w:val="28"/>
          <w:szCs w:val="28"/>
          <w:rtl/>
          <w:lang w:bidi="ar-IQ"/>
        </w:rPr>
      </w:pPr>
      <w:r w:rsidRPr="00AA6F2E">
        <w:rPr>
          <w:rFonts w:ascii="Simplified Arabic" w:hAnsi="Simplified Arabic" w:cs="Simplified Arabic"/>
          <w:color w:val="000000" w:themeColor="text1"/>
          <w:sz w:val="28"/>
          <w:szCs w:val="28"/>
          <w:rtl/>
          <w:lang w:bidi="ar-IQ"/>
        </w:rPr>
        <w:t>توصي بإنشاء تحالف أكاديمي دولي لدعم الأبحاث البيئية في دول الجنوب، بتمويل أممي، يهدف إلى إنتاج معرفة مستقلة متحررة من الهيمنة المعرفية للدول الكبرى، وتوجيه نتائجها لصياغة سياسات بيئية ملائمة للسياقات الوطنية</w:t>
      </w:r>
      <w:r w:rsidRPr="00AA6F2E">
        <w:rPr>
          <w:rFonts w:ascii="Simplified Arabic" w:hAnsi="Simplified Arabic" w:cs="Simplified Arabic"/>
          <w:color w:val="000000" w:themeColor="text1"/>
          <w:sz w:val="28"/>
          <w:szCs w:val="28"/>
          <w:lang w:bidi="ar-IQ"/>
        </w:rPr>
        <w:t>.</w:t>
      </w:r>
    </w:p>
    <w:p w14:paraId="29654A21" w14:textId="77777777" w:rsidR="00212924" w:rsidRDefault="00212924" w:rsidP="00B22526">
      <w:pPr>
        <w:bidi/>
        <w:spacing w:after="0" w:line="240" w:lineRule="auto"/>
        <w:jc w:val="both"/>
        <w:rPr>
          <w:rFonts w:ascii="Simplified Arabic" w:hAnsi="Simplified Arabic" w:cs="Simplified Arabic"/>
          <w:color w:val="000000" w:themeColor="text1"/>
          <w:sz w:val="28"/>
          <w:szCs w:val="28"/>
          <w:rtl/>
          <w:lang w:bidi="ar-IQ"/>
        </w:rPr>
        <w:sectPr w:rsidR="00212924" w:rsidSect="007527C4">
          <w:headerReference w:type="default" r:id="rId44"/>
          <w:footnotePr>
            <w:numRestart w:val="eachPage"/>
          </w:footnotePr>
          <w:pgSz w:w="11906" w:h="16838" w:code="9"/>
          <w:pgMar w:top="990" w:right="1418" w:bottom="1134" w:left="1418" w:header="567" w:footer="505" w:gutter="0"/>
          <w:cols w:space="708"/>
          <w:titlePg/>
          <w:docGrid w:linePitch="360"/>
        </w:sectPr>
      </w:pPr>
    </w:p>
    <w:p w14:paraId="61400625" w14:textId="77777777" w:rsidR="00C27ABD" w:rsidRDefault="00C27ABD" w:rsidP="00B22526">
      <w:pPr>
        <w:bidi/>
        <w:spacing w:after="0" w:line="240" w:lineRule="auto"/>
        <w:jc w:val="both"/>
        <w:rPr>
          <w:rFonts w:ascii="Simplified Arabic" w:hAnsi="Simplified Arabic" w:cs="Simplified Arabic"/>
          <w:color w:val="000000" w:themeColor="text1"/>
          <w:sz w:val="28"/>
          <w:szCs w:val="28"/>
          <w:rtl/>
          <w:lang w:bidi="ar-IQ"/>
        </w:rPr>
      </w:pPr>
    </w:p>
    <w:p w14:paraId="117300C3"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4D9DE5FA"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50E7129F"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735AB1F2"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5E64A683"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0E6CCAE0"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36BFE6EA"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5C82E63A"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05BFEC90" w14:textId="77777777" w:rsidR="00212924" w:rsidRDefault="00212924" w:rsidP="00212924">
      <w:pPr>
        <w:bidi/>
        <w:spacing w:after="0" w:line="240" w:lineRule="auto"/>
        <w:jc w:val="both"/>
        <w:rPr>
          <w:rFonts w:ascii="Simplified Arabic" w:hAnsi="Simplified Arabic" w:cs="Simplified Arabic"/>
          <w:color w:val="000000" w:themeColor="text1"/>
          <w:sz w:val="28"/>
          <w:szCs w:val="28"/>
          <w:rtl/>
          <w:lang w:bidi="ar-IQ"/>
        </w:rPr>
      </w:pPr>
    </w:p>
    <w:p w14:paraId="53748C51" w14:textId="785289C5" w:rsidR="00212924" w:rsidRDefault="00212924" w:rsidP="00F72EAE">
      <w:pPr>
        <w:pStyle w:val="1"/>
        <w:rPr>
          <w:rtl/>
        </w:rPr>
      </w:pPr>
      <w:bookmarkStart w:id="138" w:name="_Toc198136091"/>
      <w:r>
        <w:rPr>
          <w:rFonts w:hint="cs"/>
          <w:rtl/>
        </w:rPr>
        <w:t>المصادر</w:t>
      </w:r>
      <w:bookmarkEnd w:id="138"/>
    </w:p>
    <w:p w14:paraId="65593B40"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40FD341F"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4A2D1CFD"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769A73C9"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549BBDD5"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0EABA663"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213B2D92"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78037CD3"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67201358"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268B8B96"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2FB0C26E"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7A380DE6"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0EB9562A"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52275A10"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6619B415"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4133B4BF"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4B289C47"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537D642D"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15ADC340"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0F15520D" w14:textId="77777777" w:rsidR="00212924" w:rsidRDefault="00212924" w:rsidP="00212924">
      <w:pPr>
        <w:bidi/>
        <w:spacing w:after="0" w:line="240" w:lineRule="auto"/>
        <w:jc w:val="center"/>
        <w:rPr>
          <w:rFonts w:ascii="Simplified Arabic" w:hAnsi="Simplified Arabic" w:cs="Simplified Arabic"/>
          <w:color w:val="000000" w:themeColor="text1"/>
          <w:sz w:val="28"/>
          <w:szCs w:val="28"/>
          <w:rtl/>
          <w:lang w:bidi="ar-IQ"/>
        </w:rPr>
      </w:pPr>
    </w:p>
    <w:p w14:paraId="1AE92332" w14:textId="33438A9F" w:rsidR="00212924" w:rsidRPr="00FF2597" w:rsidRDefault="00FF2597" w:rsidP="00FF2597">
      <w:pPr>
        <w:bidi/>
        <w:spacing w:after="0" w:line="240" w:lineRule="auto"/>
        <w:jc w:val="center"/>
        <w:rPr>
          <w:rFonts w:ascii="Simplified Arabic" w:hAnsi="Simplified Arabic" w:cs="Simplified Arabic"/>
          <w:b/>
          <w:bCs/>
          <w:color w:val="000000" w:themeColor="text1"/>
          <w:sz w:val="30"/>
          <w:szCs w:val="30"/>
          <w:rtl/>
          <w:lang w:bidi="ar-IQ"/>
        </w:rPr>
      </w:pPr>
      <w:r>
        <w:rPr>
          <w:rFonts w:ascii="Simplified Arabic" w:hAnsi="Simplified Arabic" w:cs="Simplified Arabic"/>
          <w:b/>
          <w:bCs/>
          <w:color w:val="000000" w:themeColor="text1"/>
          <w:sz w:val="30"/>
          <w:szCs w:val="30"/>
          <w:rtl/>
          <w:lang w:bidi="ar-IQ"/>
        </w:rPr>
        <w:lastRenderedPageBreak/>
        <w:t>المصادر</w:t>
      </w:r>
    </w:p>
    <w:p w14:paraId="581E6C32" w14:textId="77777777" w:rsidR="005F5424" w:rsidRPr="00350C9E" w:rsidRDefault="005F5424" w:rsidP="00350C9E">
      <w:pPr>
        <w:bidi/>
        <w:spacing w:line="240" w:lineRule="auto"/>
        <w:jc w:val="both"/>
        <w:rPr>
          <w:rFonts w:ascii="Simplified Arabic" w:hAnsi="Simplified Arabic" w:cs="Simplified Arabic"/>
          <w:sz w:val="24"/>
          <w:szCs w:val="24"/>
          <w:rtl/>
          <w:lang w:bidi="ar-AE"/>
        </w:rPr>
      </w:pPr>
      <w:r w:rsidRPr="00350C9E">
        <w:rPr>
          <w:rFonts w:ascii="Simplified Arabic" w:hAnsi="Simplified Arabic" w:cs="Simplified Arabic"/>
          <w:sz w:val="24"/>
          <w:szCs w:val="24"/>
          <w:rtl/>
        </w:rPr>
        <w:t xml:space="preserve">القرآن الكريم </w:t>
      </w:r>
    </w:p>
    <w:p w14:paraId="2229AC48"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t xml:space="preserve">اولاً: الكتب العربية والمترجمة </w:t>
      </w:r>
    </w:p>
    <w:p w14:paraId="33C31222" w14:textId="06BD4078"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الأمم المتحدة، أسئلة يتكرر طرحها بشأن حقوق الإنسان و</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صحيفة الوقائع رقم (38)، مكتب المفوض السامي/ الأمم المتحدة، نيويورك، 2022.</w:t>
      </w:r>
    </w:p>
    <w:p w14:paraId="5D9B833B" w14:textId="0835D254"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أمير حاكم هادي الوائلي، دور التمويل الأخضر في الحد من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ات المناخية تجارب دول مختارة مع إمكانية الإفادة منه في العراق، كلية الإدارة والاقتصاد، جامعة كربلاء، 2023.</w:t>
      </w:r>
    </w:p>
    <w:p w14:paraId="32066951" w14:textId="44292CAE"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أندرو دسلر وإدوارد أ. باسون، </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العالمي بين العلم والسياسة: دليل للمناقشة، ترجمة: عبد المقصود عبد الكريم، المركز القومي للترجمة، القاهرة، 2014.</w:t>
      </w:r>
    </w:p>
    <w:p w14:paraId="3B031E12" w14:textId="4C0BB46D"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آية يحيى وآخرون، التهديدات البيئية التداعيات الجيوسياسية والأمنية والاقتصادية ل</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مركز المستقبل للأبحاث والدراسات المتقدمة، أبو ظبي، 2024.</w:t>
      </w:r>
    </w:p>
    <w:p w14:paraId="01A5639F" w14:textId="7C27F54A"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إيدموند ج.بورن، </w:t>
      </w:r>
      <w:r w:rsidR="006F47E9">
        <w:rPr>
          <w:rFonts w:ascii="Simplified Arabic" w:hAnsi="Simplified Arabic" w:cs="Simplified Arabic"/>
          <w:sz w:val="24"/>
          <w:szCs w:val="24"/>
          <w:rtl/>
        </w:rPr>
        <w:t>التغي</w:t>
      </w:r>
      <w:r w:rsidR="004E4DD5">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العالمي من أجل بشرية أكثر إنسانية، تعريب سماح خالد زهران، ط2، القاهرة: المركز القومي للترجمة، 2015.</w:t>
      </w:r>
    </w:p>
    <w:p w14:paraId="40EB7E63" w14:textId="0CE456D4"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ايفا سياما،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 xml:space="preserve"> المناخي، ترجمة: زينب منعم، مكتبة الملك فهد الوطنية، الرياض، 2015.</w:t>
      </w:r>
    </w:p>
    <w:p w14:paraId="255C7B94"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برنامج الأمم المتحدة الإنمائي، "إيجاد أرضية مشتركة في حرب أفغانستان ضد حالة الطوارئ المناخية"، الأمم المتحدة، 2022.</w:t>
      </w:r>
    </w:p>
    <w:p w14:paraId="73D7E181" w14:textId="1C68AF39" w:rsidR="005F5424" w:rsidRPr="00FF2597" w:rsidRDefault="005F5424" w:rsidP="00FF2597">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بيان محمد الكايد، النظام البيئي: تلوث الهواء، الغلاف الجوي، الاحتباس الحراري، ط1، عمان: دار الراية للنشر، 2010.</w:t>
      </w:r>
    </w:p>
    <w:p w14:paraId="3BF31450" w14:textId="57BFFD86"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تيري باركر وآخرون، ملخص لواضعي السياسات في </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2007: التخفيف، الهيئة الحكومية الدولية المعنية ب</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w:t>
      </w:r>
      <w:r w:rsidRPr="00350C9E">
        <w:rPr>
          <w:rFonts w:ascii="Simplified Arabic" w:hAnsi="Simplified Arabic" w:cs="Simplified Arabic"/>
          <w:sz w:val="24"/>
          <w:szCs w:val="24"/>
        </w:rPr>
        <w:t>IPCC</w:t>
      </w:r>
      <w:r w:rsidRPr="00350C9E">
        <w:rPr>
          <w:rFonts w:ascii="Simplified Arabic" w:hAnsi="Simplified Arabic" w:cs="Simplified Arabic"/>
          <w:sz w:val="24"/>
          <w:szCs w:val="24"/>
          <w:rtl/>
        </w:rPr>
        <w:t>، مطبعة جامعة كامبردج، المملكة المتحدة.</w:t>
      </w:r>
    </w:p>
    <w:p w14:paraId="775F240A"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جوزيف أ. الدي وروبرت ن. ستافينس، السياسة الدولية للمناخ بعد كييتو، تعريب عصام الحناوي، ط1، منشورات المركز القومي للترجمة، القاهرة، 2015.</w:t>
      </w:r>
    </w:p>
    <w:p w14:paraId="79D2D94D" w14:textId="052F4C23" w:rsidR="005F5424" w:rsidRPr="00FF2597" w:rsidRDefault="005F5424" w:rsidP="00FF2597">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ساجد احميد عبد الركادبي، التنمية المستدامة ومواجهة تلوث البيئة و</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المركز الديمقراطي العربي، برلين، 2020.</w:t>
      </w:r>
    </w:p>
    <w:p w14:paraId="28E76373"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عامر محمود طراف، أخطار البيئة والنظام الدولي، ط1، المؤسسة الجامعية للدراسات والنشر، بيروت، 1998.</w:t>
      </w:r>
    </w:p>
    <w:p w14:paraId="4FDEEBA6"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عبد الحق العاني وجوان بيكر، اليورانيوم المنضب إرث الإبادة في حروب العراق، الدار العربية للعلوم ناشرون، بيروت، 2014.</w:t>
      </w:r>
    </w:p>
    <w:p w14:paraId="360313F9" w14:textId="11923EF1"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عبد الفتاح عبد ربه، </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وأسبابه وآثاره في فلسطين، مركز العمل التنموي، 2009.</w:t>
      </w:r>
    </w:p>
    <w:p w14:paraId="2F221B0A"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عماد محمد ذياب الحفيظ، الاحتباس الحراري وانعكاساته على الوطن العربي، دار صفاء للنشر والتوزيع، عمان، 2004.</w:t>
      </w:r>
    </w:p>
    <w:p w14:paraId="61CF0355"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عمر فاروق، "تركة مسمومة: مخلفات الولايات المتحدة في أفغانستان"، مجلة حبر، مؤسسة حبر للنشر، الأردن، 2023.</w:t>
      </w:r>
    </w:p>
    <w:p w14:paraId="5DBFAC71"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فياض عبد اللطيف نجم، الأنواء الجوية، ط1، مطبعة جامعة بغداد، بغداد، 1981.</w:t>
      </w:r>
    </w:p>
    <w:p w14:paraId="1D475FB7"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ماجد فرحات، موسوعة الكوارث الطبيعية والحروب والأسلحة، دار اليوسف، بيروت، 2006.</w:t>
      </w:r>
    </w:p>
    <w:p w14:paraId="562FC233" w14:textId="26CC00EB"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lastRenderedPageBreak/>
        <w:t xml:space="preserve">ماري لومي، اتفاق باريس بشأن </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تداعيات الاتفاق على دولة الإمارات، أكاديمية الإمارات الدبلوماسية، دبي، 2023.</w:t>
      </w:r>
    </w:p>
    <w:p w14:paraId="013A0CC0"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مازن عجاج فهد، مواجهة الاحتباس الحراري اتفاقية باريس لسنة 2015، جامعة تكريت، دار صفاء للنشر والتوزيع، تكريت، 2010.</w:t>
      </w:r>
    </w:p>
    <w:p w14:paraId="2B07DCA5" w14:textId="7E6AFEE8"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مجموعة مؤلفين، </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والماء، الهيئة الحكومية الدولية المعنية ب</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المنظمة العالمية للأرصاد الجوية، برنامج الأمم المتحدة للبيئة، 2008.</w:t>
      </w:r>
    </w:p>
    <w:p w14:paraId="67A876F0" w14:textId="2CED1C71"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محمد العربي، التهديدات البيئية التداعيات الجيوسياسية والأمنية والاقتصادية ل</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مركز المستقبل للأبحاث والدراسات المتقدمة، أبو ظبي، 2024.</w:t>
      </w:r>
    </w:p>
    <w:p w14:paraId="44E7C817"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محمد محمود سليمان، الجغرافيا والبيئة، منشورات الهيئة العامة السورية للكتاب، وزارة الثقافة السورية، دمشق، 2007.</w:t>
      </w:r>
    </w:p>
    <w:p w14:paraId="4C2E10DC"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المنظمة العالمية للأرصاد الجوية، دليل الممارسات المناخية، مطبوع المنظمة رقم (100)، جنيف، 2011.</w:t>
      </w:r>
    </w:p>
    <w:p w14:paraId="1E49B59F"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موقع الأمم المتحدة الخاص بالتعريف بمؤتمر </w:t>
      </w:r>
      <w:r w:rsidRPr="00350C9E">
        <w:rPr>
          <w:rFonts w:ascii="Simplified Arabic" w:hAnsi="Simplified Arabic" w:cs="Simplified Arabic"/>
          <w:sz w:val="24"/>
          <w:szCs w:val="24"/>
        </w:rPr>
        <w:t>COP</w:t>
      </w:r>
      <w:r w:rsidRPr="00350C9E">
        <w:rPr>
          <w:rFonts w:ascii="Simplified Arabic" w:hAnsi="Simplified Arabic" w:cs="Simplified Arabic"/>
          <w:sz w:val="24"/>
          <w:szCs w:val="24"/>
          <w:rtl/>
        </w:rPr>
        <w:t>، المنشور في الموقع الرسمي للمنظمة بتاريخ 29 نوفمبر 2023.</w:t>
      </w:r>
    </w:p>
    <w:p w14:paraId="0CC9453E"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نعوم تشومسكي وبولن وروبرت، أزمة المناخ والصفقة الخضراء العالمية الجديدة: الاقتصاد السياسي لإنقاذ الكوكب، تعريب محمد جياد الأزرقي، ط1، بيروت، الدار العربية للعلوم ناشرون، 2021.</w:t>
      </w:r>
    </w:p>
    <w:p w14:paraId="20722302" w14:textId="77777777" w:rsidR="005F5424" w:rsidRPr="00350C9E" w:rsidRDefault="005F5424">
      <w:pPr>
        <w:pStyle w:val="a4"/>
        <w:numPr>
          <w:ilvl w:val="0"/>
          <w:numId w:val="33"/>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نوال علي التعالبي، حوكمة البيئة العالمية ودور الفاعلين غير الدولتية فيها، ط1، مركز الكتاب الأكاديمي، عمان، 2015.</w:t>
      </w:r>
    </w:p>
    <w:p w14:paraId="55B5C224"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t xml:space="preserve">ثانياً: البحوث والدراسات </w:t>
      </w:r>
    </w:p>
    <w:p w14:paraId="38E5C4AF" w14:textId="23C05F98"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أبو ذر هارون محمد أحمد، ظاهرة الهجرة في سياق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 xml:space="preserve"> المناخي، العدد (17)، مجلة شؤون استراتيجية، 2024.</w:t>
      </w:r>
    </w:p>
    <w:p w14:paraId="61B72CBD" w14:textId="344BC7BA"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أحمد قنديل، الاتفاقيات العالمية لمواجهة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 xml:space="preserve"> المناخي وحدود فعاليتها، مجلة الملف المصري، العدد92، مصر: مركز الأهرام للدراسات السياسية والاستراتيجية، 2022.</w:t>
      </w:r>
    </w:p>
    <w:p w14:paraId="4B3C2D38" w14:textId="16B035B6"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انجي احمد عبد الغني مصطفى، الإدارة الدولية لقضية </w:t>
      </w:r>
      <w:r w:rsidR="006F47E9">
        <w:rPr>
          <w:rFonts w:ascii="Simplified Arabic" w:hAnsi="Simplified Arabic" w:cs="Simplified Arabic"/>
          <w:sz w:val="24"/>
          <w:szCs w:val="24"/>
          <w:rtl/>
        </w:rPr>
        <w:t>التغي</w:t>
      </w:r>
      <w:r w:rsidR="004E4DD5">
        <w:rPr>
          <w:rFonts w:ascii="Simplified Arabic" w:hAnsi="Simplified Arabic" w:cs="Simplified Arabic"/>
          <w:sz w:val="24"/>
          <w:szCs w:val="24"/>
          <w:rtl/>
        </w:rPr>
        <w:t>ر</w:t>
      </w:r>
      <w:r w:rsidRPr="00350C9E">
        <w:rPr>
          <w:rFonts w:ascii="Simplified Arabic" w:hAnsi="Simplified Arabic" w:cs="Simplified Arabic"/>
          <w:sz w:val="24"/>
          <w:szCs w:val="24"/>
          <w:rtl/>
        </w:rPr>
        <w:t>ات المناخية، مجلة كلية السياسة والاقتصاد، العدد(3)، القاهرة، 2019.</w:t>
      </w:r>
    </w:p>
    <w:p w14:paraId="5E9FA006" w14:textId="5D94C2CC"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أنجي احمد عبد الغني مصطفى، الإدارة الدولية لقضية </w:t>
      </w:r>
      <w:r w:rsidR="006F47E9">
        <w:rPr>
          <w:rFonts w:ascii="Simplified Arabic" w:hAnsi="Simplified Arabic" w:cs="Simplified Arabic"/>
          <w:sz w:val="24"/>
          <w:szCs w:val="24"/>
          <w:rtl/>
        </w:rPr>
        <w:t>التغي</w:t>
      </w:r>
      <w:r w:rsidR="004E4DD5">
        <w:rPr>
          <w:rFonts w:ascii="Simplified Arabic" w:hAnsi="Simplified Arabic" w:cs="Simplified Arabic"/>
          <w:sz w:val="24"/>
          <w:szCs w:val="24"/>
          <w:rtl/>
        </w:rPr>
        <w:t>ر</w:t>
      </w:r>
      <w:r w:rsidRPr="00350C9E">
        <w:rPr>
          <w:rFonts w:ascii="Simplified Arabic" w:hAnsi="Simplified Arabic" w:cs="Simplified Arabic"/>
          <w:sz w:val="24"/>
          <w:szCs w:val="24"/>
          <w:rtl/>
        </w:rPr>
        <w:t>ات المناخية، مجلة كلية السياسة والاقتصاد، العدد (3)، كلية السياسة والاقتصاد، جامعة عين شمس، القاهرة، 2029.</w:t>
      </w:r>
    </w:p>
    <w:p w14:paraId="2CCAE87D"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بوثلجة حسين، الشفافية في إطار اتفاق باريس حول المناخ، مجلة الأستاذ الباحث للدراسات القانونية والسياسية، المجلد 7، العدد3، الجزائر: جامعة بومرداس، 2022.</w:t>
      </w:r>
    </w:p>
    <w:p w14:paraId="7F45C2DF" w14:textId="7AD34AE3"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جاسمينكا جاكسيك، مفاهيم </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 رؤية مفصلة، مجلة بيئة المدن، العدد 15، سبتمبر 2016.</w:t>
      </w:r>
    </w:p>
    <w:p w14:paraId="3251DF72" w14:textId="192921FF"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حازم محفوظ، أزمة </w:t>
      </w:r>
      <w:r w:rsidR="006F47E9">
        <w:rPr>
          <w:rFonts w:ascii="Simplified Arabic" w:hAnsi="Simplified Arabic" w:cs="Simplified Arabic"/>
          <w:sz w:val="24"/>
          <w:szCs w:val="24"/>
          <w:rtl/>
        </w:rPr>
        <w:t>التغ</w:t>
      </w:r>
      <w:r w:rsidR="004E4DD5">
        <w:rPr>
          <w:rFonts w:ascii="Simplified Arabic" w:hAnsi="Simplified Arabic" w:cs="Simplified Arabic"/>
          <w:sz w:val="24"/>
          <w:szCs w:val="24"/>
          <w:rtl/>
        </w:rPr>
        <w:t>ير</w:t>
      </w:r>
      <w:r w:rsidRPr="00350C9E">
        <w:rPr>
          <w:rFonts w:ascii="Simplified Arabic" w:hAnsi="Simplified Arabic" w:cs="Simplified Arabic"/>
          <w:sz w:val="24"/>
          <w:szCs w:val="24"/>
          <w:rtl/>
        </w:rPr>
        <w:t xml:space="preserve"> المناخي وتأثيراتها على الدول النامية، دورية الملف المصري، العدد (99)، مؤسسة الأهرام، القاهرة، 2022.</w:t>
      </w:r>
    </w:p>
    <w:p w14:paraId="09F5EAC4" w14:textId="77777777" w:rsidR="005F5424" w:rsidRDefault="005F5424">
      <w:pPr>
        <w:pStyle w:val="a4"/>
        <w:numPr>
          <w:ilvl w:val="0"/>
          <w:numId w:val="34"/>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حنان كمال أبو سكين، مقاربات لتحقيق العدالة المناخية، مجلة كلية السياسة والاقتصاد، العدد (8)، كلية السياسة والاقتصاد، جامعة عين شمس، القاهرة، 2020.</w:t>
      </w:r>
    </w:p>
    <w:p w14:paraId="183A2168" w14:textId="77777777" w:rsidR="00FF2597" w:rsidRPr="00350C9E" w:rsidRDefault="00FF2597" w:rsidP="00FF2597">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حوراء قاسم فانوس، العدالة المناخية في ضوء اتفاقية باريس ل</w:t>
      </w:r>
      <w:r>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مجلة العلوم القانونية، المجلد37، جامعة بغداد، 2023.</w:t>
      </w:r>
    </w:p>
    <w:p w14:paraId="3A3C0638" w14:textId="47E3017E"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lastRenderedPageBreak/>
        <w:t xml:space="preserve">خالد فهمي، واقع وآفاق قضية </w:t>
      </w:r>
      <w:r w:rsidR="006F47E9">
        <w:rPr>
          <w:rFonts w:ascii="Simplified Arabic" w:hAnsi="Simplified Arabic" w:cs="Simplified Arabic"/>
          <w:sz w:val="24"/>
          <w:szCs w:val="24"/>
          <w:rtl/>
        </w:rPr>
        <w:t>التغي</w:t>
      </w:r>
      <w:r w:rsidR="004E4DD5">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المناخي في عالم مضطرب، مجلة السياسة الدولية، العدد 230، أكتوبر 2022.</w:t>
      </w:r>
    </w:p>
    <w:p w14:paraId="2BC761D8"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رحموني محمد، القضايا الرئيسة لتصميم نظام قانوني دولي فعال لحماية المناخ، مجلة الدراسات الحقوقية، المجلد7، العدد2، الجزائر، 2020.</w:t>
      </w:r>
    </w:p>
    <w:p w14:paraId="1B016A98" w14:textId="77777777" w:rsidR="005F5424" w:rsidRDefault="005F5424">
      <w:pPr>
        <w:pStyle w:val="a4"/>
        <w:numPr>
          <w:ilvl w:val="0"/>
          <w:numId w:val="34"/>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رشيد الحمد ومحمد سعيد، البيئة ومشكلاتها، سلسلة عالم المعرفة، العدد (2)، المجلس الوطني للثقافة والفنون والآداب، الكويت، 1979.</w:t>
      </w:r>
    </w:p>
    <w:p w14:paraId="69E4AEC0" w14:textId="4E1AD516" w:rsidR="00FF2597" w:rsidRPr="00FF2597" w:rsidRDefault="00FF2597" w:rsidP="00FF2597">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زينب مجدي، </w:t>
      </w:r>
      <w:r>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في الدول العربية: الآثار والسياسات، المجلة الدولية للسياسات العامة في مصر، القاهرة، 2023.</w:t>
      </w:r>
    </w:p>
    <w:p w14:paraId="20631BDE" w14:textId="7482A3E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سعاد بوقندورة، جهود منظمة الأمم المتحدة في التقليل من تأثيرات </w:t>
      </w:r>
      <w:r w:rsidR="006F47E9">
        <w:rPr>
          <w:rFonts w:ascii="Simplified Arabic" w:hAnsi="Simplified Arabic" w:cs="Simplified Arabic"/>
          <w:sz w:val="24"/>
          <w:szCs w:val="24"/>
          <w:rtl/>
        </w:rPr>
        <w:t>التغي</w:t>
      </w:r>
      <w:r w:rsidR="004E4DD5">
        <w:rPr>
          <w:rFonts w:ascii="Simplified Arabic" w:hAnsi="Simplified Arabic" w:cs="Simplified Arabic"/>
          <w:sz w:val="24"/>
          <w:szCs w:val="24"/>
          <w:rtl/>
        </w:rPr>
        <w:t>ر</w:t>
      </w:r>
      <w:r w:rsidRPr="00350C9E">
        <w:rPr>
          <w:rFonts w:ascii="Simplified Arabic" w:hAnsi="Simplified Arabic" w:cs="Simplified Arabic"/>
          <w:sz w:val="24"/>
          <w:szCs w:val="24"/>
          <w:rtl/>
        </w:rPr>
        <w:t>ات المناخية على الأمن البيئي العالمي، مجلة الحقوق والعلوم السياسية، المجلد 9، العدد1، الجزائر، 2022.</w:t>
      </w:r>
    </w:p>
    <w:p w14:paraId="1530D48A"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سعد حقي توفيق، التدهور البيئي وأثره في العلاقات الدولية، مجلة العلوم السياسية، جامعة بغداد، العدد 67، حزيران 2024.</w:t>
      </w:r>
    </w:p>
    <w:p w14:paraId="0D567127"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سعود علام، آلية التنمية النظيفة دولياً وفق بروتوكول كيتو، مجلة البحوث العلمية في التشريعات البيئية، العدد (7)، جامعة ابن خلدون تيارات، الجزائر، 2016.</w:t>
      </w:r>
    </w:p>
    <w:p w14:paraId="483F8F6D"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سلام أحمد مدحت، التلوث مشكلة العصر، الكويت، سلسلة عالم المعرفة، العدد152، 2019.</w:t>
      </w:r>
    </w:p>
    <w:p w14:paraId="496E3385" w14:textId="11675089"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شيماء عبد السلام إبراهيم، آليات القيادة السياسية في التعامل مع قضية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ات المناخية: دراسة الحالة المصرية خلال الفترة (2014-2024)، مجلة كلية السياسة والاقتصاد، العدد(22)، جامعة القاهرة، 2024.</w:t>
      </w:r>
    </w:p>
    <w:p w14:paraId="23BB56E0"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عامر راجح نصر، أثر خصائص المناخ في حدوث ظاهرة الاحتباس الحراري، مجلة جامعة بابل، العدد (1)، جامعة بابل، 2010.</w:t>
      </w:r>
    </w:p>
    <w:p w14:paraId="650095E1" w14:textId="130362BE" w:rsidR="005F5424" w:rsidRPr="00350C9E" w:rsidRDefault="006F47E9">
      <w:pPr>
        <w:pStyle w:val="a4"/>
        <w:numPr>
          <w:ilvl w:val="0"/>
          <w:numId w:val="34"/>
        </w:numPr>
        <w:bidi/>
        <w:spacing w:after="160" w:line="240" w:lineRule="auto"/>
        <w:jc w:val="both"/>
        <w:rPr>
          <w:rFonts w:ascii="Simplified Arabic" w:hAnsi="Simplified Arabic" w:cs="Simplified Arabic"/>
          <w:sz w:val="24"/>
          <w:szCs w:val="24"/>
          <w:rtl/>
        </w:rPr>
      </w:pPr>
      <w:r>
        <w:rPr>
          <w:rFonts w:ascii="Simplified Arabic" w:hAnsi="Simplified Arabic" w:cs="Simplified Arabic"/>
          <w:sz w:val="24"/>
          <w:szCs w:val="24"/>
          <w:rtl/>
        </w:rPr>
        <w:t>علي صاحب الموسوي، التغي</w:t>
      </w:r>
      <w:r w:rsidR="005F5424" w:rsidRPr="00350C9E">
        <w:rPr>
          <w:rFonts w:ascii="Simplified Arabic" w:hAnsi="Simplified Arabic" w:cs="Simplified Arabic"/>
          <w:sz w:val="24"/>
          <w:szCs w:val="24"/>
          <w:rtl/>
        </w:rPr>
        <w:t>رات الطقسية والمناخية المتوقعة عالمياً وانعكاساتها (</w:t>
      </w:r>
      <w:r w:rsidR="00066D7C">
        <w:rPr>
          <w:rFonts w:ascii="Simplified Arabic" w:hAnsi="Simplified Arabic" w:cs="Simplified Arabic"/>
          <w:sz w:val="24"/>
          <w:szCs w:val="24"/>
          <w:rtl/>
        </w:rPr>
        <w:t>الأسباب</w:t>
      </w:r>
      <w:r w:rsidR="005F5424" w:rsidRPr="00350C9E">
        <w:rPr>
          <w:rFonts w:ascii="Simplified Arabic" w:hAnsi="Simplified Arabic" w:cs="Simplified Arabic"/>
          <w:sz w:val="24"/>
          <w:szCs w:val="24"/>
          <w:rtl/>
        </w:rPr>
        <w:t xml:space="preserve"> والنتائج - دراسة جغرافية مناخية)، مجلة البحوث الجغرافية، العدد (4)، كلية التربية للبنات، جامعة الكوفة، 2002.</w:t>
      </w:r>
    </w:p>
    <w:p w14:paraId="6282D604"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علي صادق ثاجب، مدى إسهام التدهور البيئي في النزاعات الدولية، مجلة جامعة ذي قار، المجلد 12 العدد 2، حزيران 2017، جامعة ذي قار كلية الحقوق.</w:t>
      </w:r>
    </w:p>
    <w:p w14:paraId="50594C44" w14:textId="23C0EA18"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فاتن علي بشينة، الجهود الدولية والوطنية لمواجهة أزمة </w:t>
      </w:r>
      <w:r w:rsidR="006F47E9">
        <w:rPr>
          <w:rFonts w:ascii="Simplified Arabic" w:hAnsi="Simplified Arabic" w:cs="Simplified Arabic"/>
          <w:sz w:val="24"/>
          <w:szCs w:val="24"/>
          <w:rtl/>
        </w:rPr>
        <w:t>تغي</w:t>
      </w:r>
      <w:r w:rsidR="00555179">
        <w:rPr>
          <w:rFonts w:ascii="Simplified Arabic" w:hAnsi="Simplified Arabic" w:cs="Simplified Arabic"/>
          <w:sz w:val="24"/>
          <w:szCs w:val="24"/>
          <w:rtl/>
        </w:rPr>
        <w:t>ر</w:t>
      </w:r>
      <w:r w:rsidRPr="00350C9E">
        <w:rPr>
          <w:rFonts w:ascii="Simplified Arabic" w:hAnsi="Simplified Arabic" w:cs="Simplified Arabic"/>
          <w:sz w:val="24"/>
          <w:szCs w:val="24"/>
          <w:rtl/>
        </w:rPr>
        <w:t xml:space="preserve"> المناخ أثر الجهود الدولية المناخية على فعالية السياسة العامة الوطنية، مجلة الدراسات القانونية والاقتصادية، المجلد 10، العدد1، مصر: كلية الحقوق، 2024.</w:t>
      </w:r>
    </w:p>
    <w:p w14:paraId="0CCFAD5D"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محمد نصر، </w:t>
      </w:r>
      <w:r w:rsidRPr="00350C9E">
        <w:rPr>
          <w:rFonts w:ascii="Simplified Arabic" w:hAnsi="Simplified Arabic" w:cs="Simplified Arabic"/>
          <w:sz w:val="24"/>
          <w:szCs w:val="24"/>
        </w:rPr>
        <w:t>COP27</w:t>
      </w:r>
      <w:r w:rsidRPr="00350C9E">
        <w:rPr>
          <w:rFonts w:ascii="Simplified Arabic" w:hAnsi="Simplified Arabic" w:cs="Simplified Arabic"/>
          <w:sz w:val="24"/>
          <w:szCs w:val="24"/>
          <w:rtl/>
        </w:rPr>
        <w:t xml:space="preserve"> ومحددات الموقف التفاوضي المصري، دورية الملف المصري، العدد (99)، مؤسسة الأهرام، القاهرة، 2022.</w:t>
      </w:r>
    </w:p>
    <w:p w14:paraId="163A8867" w14:textId="77777777"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محمود فتح الله، إجراءات التكيف ومعضلات التحويل أمام الاقتصادات النامية: المشروطية المناخية، مجلة السياسة الدولية، العدد 230، أكتوبر 2022.</w:t>
      </w:r>
    </w:p>
    <w:p w14:paraId="5E8F930F" w14:textId="04522A7C"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منى طواهرية، </w:t>
      </w:r>
      <w:r w:rsidR="004E4DD5">
        <w:rPr>
          <w:rFonts w:ascii="Simplified Arabic" w:hAnsi="Simplified Arabic" w:cs="Simplified Arabic"/>
          <w:sz w:val="24"/>
          <w:szCs w:val="24"/>
          <w:rtl/>
        </w:rPr>
        <w:t>التغيير</w:t>
      </w:r>
      <w:r w:rsidRPr="00350C9E">
        <w:rPr>
          <w:rFonts w:ascii="Simplified Arabic" w:hAnsi="Simplified Arabic" w:cs="Simplified Arabic"/>
          <w:sz w:val="24"/>
          <w:szCs w:val="24"/>
          <w:rtl/>
        </w:rPr>
        <w:t>ات المناخية ورهانات السياسة البيئية الدولية، مجلة اقتصاديات شمال إفريقيا، العدد (22)، المدرسة الوطنية العليا للعلوم السياسية، الجزائر، 2022.</w:t>
      </w:r>
    </w:p>
    <w:p w14:paraId="450996C4" w14:textId="709B84AB"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ندى عاشور عبد الظاهر، </w:t>
      </w:r>
      <w:r w:rsidR="006F47E9">
        <w:rPr>
          <w:rFonts w:ascii="Simplified Arabic" w:hAnsi="Simplified Arabic" w:cs="Simplified Arabic"/>
          <w:sz w:val="24"/>
          <w:szCs w:val="24"/>
          <w:rtl/>
        </w:rPr>
        <w:t>التغ</w:t>
      </w:r>
      <w:r w:rsidR="004E4DD5">
        <w:rPr>
          <w:rFonts w:ascii="Simplified Arabic" w:hAnsi="Simplified Arabic" w:cs="Simplified Arabic"/>
          <w:sz w:val="24"/>
          <w:szCs w:val="24"/>
          <w:rtl/>
        </w:rPr>
        <w:t>ير</w:t>
      </w:r>
      <w:r w:rsidRPr="00350C9E">
        <w:rPr>
          <w:rFonts w:ascii="Simplified Arabic" w:hAnsi="Simplified Arabic" w:cs="Simplified Arabic"/>
          <w:sz w:val="24"/>
          <w:szCs w:val="24"/>
          <w:rtl/>
        </w:rPr>
        <w:t>ات المناخية وآثارها على مصر، مجلة أسيوط للدراسات البيئية، العدد41، يناير 2014.</w:t>
      </w:r>
    </w:p>
    <w:p w14:paraId="1BE9C1C2" w14:textId="6A8FA466" w:rsidR="005F5424" w:rsidRPr="00350C9E" w:rsidRDefault="005F5424">
      <w:pPr>
        <w:pStyle w:val="a4"/>
        <w:numPr>
          <w:ilvl w:val="0"/>
          <w:numId w:val="34"/>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نسيم آيت إيدير، منظمة الأمم المتحدة في مواجهة </w:t>
      </w:r>
      <w:r w:rsidR="006F47E9">
        <w:rPr>
          <w:rFonts w:ascii="Simplified Arabic" w:hAnsi="Simplified Arabic" w:cs="Simplified Arabic"/>
          <w:sz w:val="24"/>
          <w:szCs w:val="24"/>
          <w:rtl/>
        </w:rPr>
        <w:t>التغ</w:t>
      </w:r>
      <w:r w:rsidR="004E4DD5">
        <w:rPr>
          <w:rFonts w:ascii="Simplified Arabic" w:hAnsi="Simplified Arabic" w:cs="Simplified Arabic"/>
          <w:sz w:val="24"/>
          <w:szCs w:val="24"/>
          <w:rtl/>
        </w:rPr>
        <w:t>ير</w:t>
      </w:r>
      <w:r w:rsidRPr="00350C9E">
        <w:rPr>
          <w:rFonts w:ascii="Simplified Arabic" w:hAnsi="Simplified Arabic" w:cs="Simplified Arabic"/>
          <w:sz w:val="24"/>
          <w:szCs w:val="24"/>
          <w:rtl/>
        </w:rPr>
        <w:t>ات المناخية: قمة باريس 2015، السياسات العالمية، مجلة جامعة باتنة للعلوم، العدد01، الجزائر، يناير 2017.</w:t>
      </w:r>
    </w:p>
    <w:p w14:paraId="71BB002C"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lastRenderedPageBreak/>
        <w:t xml:space="preserve">ثالثاً: الرسائل والاطاريح </w:t>
      </w:r>
    </w:p>
    <w:p w14:paraId="5BF3431D" w14:textId="77777777" w:rsidR="00FF2597" w:rsidRDefault="00FF2597" w:rsidP="00FF2597">
      <w:pPr>
        <w:pStyle w:val="a4"/>
        <w:numPr>
          <w:ilvl w:val="0"/>
          <w:numId w:val="35"/>
        </w:numPr>
        <w:bidi/>
        <w:spacing w:after="160" w:line="240" w:lineRule="auto"/>
        <w:jc w:val="both"/>
        <w:rPr>
          <w:rFonts w:ascii="Simplified Arabic" w:hAnsi="Simplified Arabic" w:cs="Simplified Arabic"/>
          <w:sz w:val="24"/>
          <w:szCs w:val="24"/>
        </w:rPr>
      </w:pPr>
      <w:r w:rsidRPr="00FF2597">
        <w:rPr>
          <w:rFonts w:ascii="Simplified Arabic" w:hAnsi="Simplified Arabic" w:cs="Simplified Arabic"/>
          <w:sz w:val="24"/>
          <w:szCs w:val="24"/>
          <w:rtl/>
        </w:rPr>
        <w:t>سحر باقر العلي، أثر التغيير المناخي على الأمن الوطني الكويتي من خلال البعد الاقتصادي، أطروحة دكتوراه (غير منشورة)، كلية الدراسات العليا، الكويت، 2013.</w:t>
      </w:r>
    </w:p>
    <w:p w14:paraId="3BD8827B" w14:textId="6B086EDE" w:rsidR="00FF2597" w:rsidRPr="00FF2597" w:rsidRDefault="00FF2597" w:rsidP="00FF2597">
      <w:pPr>
        <w:pStyle w:val="a4"/>
        <w:numPr>
          <w:ilvl w:val="0"/>
          <w:numId w:val="35"/>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 xml:space="preserve">عماري حورية، أثر تهديدات </w:t>
      </w:r>
      <w:r>
        <w:rPr>
          <w:rFonts w:ascii="Simplified Arabic" w:hAnsi="Simplified Arabic" w:cs="Simplified Arabic"/>
          <w:sz w:val="24"/>
          <w:szCs w:val="24"/>
          <w:rtl/>
        </w:rPr>
        <w:t>تغير</w:t>
      </w:r>
      <w:r w:rsidRPr="00350C9E">
        <w:rPr>
          <w:rFonts w:ascii="Simplified Arabic" w:hAnsi="Simplified Arabic" w:cs="Simplified Arabic"/>
          <w:sz w:val="24"/>
          <w:szCs w:val="24"/>
          <w:rtl/>
        </w:rPr>
        <w:t>ات المناخ على الأمن البيئي، أطروحة دكتوراه (غير منشورة)، جامعة ابن خلدون تيارات، كلية الحقوق والعلوم السياسية، الجزائر، 2019.</w:t>
      </w:r>
    </w:p>
    <w:p w14:paraId="2E0289E0" w14:textId="1E629CC8" w:rsidR="005F5424" w:rsidRDefault="005F5424" w:rsidP="00FF2597">
      <w:pPr>
        <w:pStyle w:val="a4"/>
        <w:numPr>
          <w:ilvl w:val="0"/>
          <w:numId w:val="35"/>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 xml:space="preserve">غصون جواد كاظم، أثر </w:t>
      </w:r>
      <w:r w:rsidR="006F47E9">
        <w:rPr>
          <w:rFonts w:ascii="Simplified Arabic" w:hAnsi="Simplified Arabic" w:cs="Simplified Arabic"/>
          <w:sz w:val="24"/>
          <w:szCs w:val="24"/>
          <w:rtl/>
        </w:rPr>
        <w:t>التغ</w:t>
      </w:r>
      <w:r w:rsidR="004E4DD5">
        <w:rPr>
          <w:rFonts w:ascii="Simplified Arabic" w:hAnsi="Simplified Arabic" w:cs="Simplified Arabic"/>
          <w:sz w:val="24"/>
          <w:szCs w:val="24"/>
          <w:rtl/>
        </w:rPr>
        <w:t>ير</w:t>
      </w:r>
      <w:r w:rsidRPr="00350C9E">
        <w:rPr>
          <w:rFonts w:ascii="Simplified Arabic" w:hAnsi="Simplified Arabic" w:cs="Simplified Arabic"/>
          <w:sz w:val="24"/>
          <w:szCs w:val="24"/>
          <w:rtl/>
        </w:rPr>
        <w:t xml:space="preserve"> المناخي في تكرار ظاهرتي الصقيع والضباب في العراق، رسالة ماجستير (غير منشورة)، كلية التربية، جامعة البصرة، 2010.</w:t>
      </w:r>
    </w:p>
    <w:p w14:paraId="2B7BAAE1" w14:textId="3F296CE6" w:rsidR="00FF2597" w:rsidRPr="00FF2597" w:rsidRDefault="00FF2597" w:rsidP="00FF2597">
      <w:pPr>
        <w:pStyle w:val="a4"/>
        <w:numPr>
          <w:ilvl w:val="0"/>
          <w:numId w:val="35"/>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مشدن وهيبة، الاحتباس الحراري أثره على التنمية المستدامة في البلدان النامية، أطروحة دكتوراه (غير منشورة)، كلية العلوم الاقتصادية والتجارية وعلوم التسيير، الجزائر، 2018.</w:t>
      </w:r>
    </w:p>
    <w:p w14:paraId="327033D0"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t xml:space="preserve">رابعاً: التقارير الدولية </w:t>
      </w:r>
    </w:p>
    <w:p w14:paraId="15807973" w14:textId="77777777" w:rsidR="005F5424" w:rsidRPr="00350C9E" w:rsidRDefault="005F5424">
      <w:pPr>
        <w:pStyle w:val="a4"/>
        <w:numPr>
          <w:ilvl w:val="0"/>
          <w:numId w:val="36"/>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برنامج الأمم المتحدة للبيئة، "الإرث البيئي للأسلحة المتفجرة في المناطق المأهولة"، الأمم المتحدة، 2021.</w:t>
      </w:r>
    </w:p>
    <w:p w14:paraId="7CBFDDCE" w14:textId="741A19D0" w:rsidR="005F5424" w:rsidRPr="00350C9E" w:rsidRDefault="005F5424">
      <w:pPr>
        <w:pStyle w:val="a4"/>
        <w:numPr>
          <w:ilvl w:val="0"/>
          <w:numId w:val="36"/>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الجمعية العامة، موجز حلقة نقاش بشأن حقوق الإنسان و</w:t>
      </w:r>
      <w:r w:rsidR="006F47E9">
        <w:rPr>
          <w:rFonts w:ascii="Simplified Arabic" w:hAnsi="Simplified Arabic" w:cs="Simplified Arabic"/>
          <w:sz w:val="24"/>
          <w:szCs w:val="24"/>
          <w:rtl/>
        </w:rPr>
        <w:t>تغ</w:t>
      </w:r>
      <w:r w:rsidR="00555179">
        <w:rPr>
          <w:rFonts w:ascii="Simplified Arabic" w:hAnsi="Simplified Arabic" w:cs="Simplified Arabic"/>
          <w:sz w:val="24"/>
          <w:szCs w:val="24"/>
          <w:rtl/>
        </w:rPr>
        <w:t>ير</w:t>
      </w:r>
      <w:r w:rsidRPr="00350C9E">
        <w:rPr>
          <w:rFonts w:ascii="Simplified Arabic" w:hAnsi="Simplified Arabic" w:cs="Simplified Arabic"/>
          <w:sz w:val="24"/>
          <w:szCs w:val="24"/>
          <w:rtl/>
        </w:rPr>
        <w:t xml:space="preserve"> المناخ والمهاجرين والأشخاص المشردين عبر الحدود الدولية، تقرير المفوض السامي لحقوق الإنسان، 14 نوفمبر 2017، رقم الوثيقة، 35/37/35</w:t>
      </w:r>
      <w:r w:rsidRPr="00350C9E">
        <w:rPr>
          <w:rFonts w:ascii="Simplified Arabic" w:hAnsi="Simplified Arabic" w:cs="Simplified Arabic"/>
          <w:sz w:val="24"/>
          <w:szCs w:val="24"/>
        </w:rPr>
        <w:t>HRC/A</w:t>
      </w:r>
      <w:r w:rsidRPr="00350C9E">
        <w:rPr>
          <w:rFonts w:ascii="Simplified Arabic" w:hAnsi="Simplified Arabic" w:cs="Simplified Arabic"/>
          <w:sz w:val="24"/>
          <w:szCs w:val="24"/>
          <w:rtl/>
        </w:rPr>
        <w:t>.</w:t>
      </w:r>
    </w:p>
    <w:p w14:paraId="67AD2E68" w14:textId="15D7BA78" w:rsidR="005F5424" w:rsidRPr="00350C9E" w:rsidRDefault="005F5424">
      <w:pPr>
        <w:pStyle w:val="a4"/>
        <w:numPr>
          <w:ilvl w:val="0"/>
          <w:numId w:val="36"/>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كيفن وانكينز، تقرير التنمية البشرية: مقارنة </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التضامن الإنساني في عالم منقسم، برنامج الأمم المتحدة الإنمائي، 2008.</w:t>
      </w:r>
    </w:p>
    <w:p w14:paraId="79DA2E4F" w14:textId="77777777" w:rsidR="005F5424" w:rsidRDefault="005F5424">
      <w:pPr>
        <w:pStyle w:val="a4"/>
        <w:numPr>
          <w:ilvl w:val="0"/>
          <w:numId w:val="36"/>
        </w:numPr>
        <w:bidi/>
        <w:spacing w:after="160" w:line="240" w:lineRule="auto"/>
        <w:jc w:val="both"/>
        <w:rPr>
          <w:rFonts w:ascii="Simplified Arabic" w:hAnsi="Simplified Arabic" w:cs="Simplified Arabic"/>
          <w:sz w:val="24"/>
          <w:szCs w:val="24"/>
        </w:rPr>
      </w:pPr>
      <w:r w:rsidRPr="00350C9E">
        <w:rPr>
          <w:rFonts w:ascii="Simplified Arabic" w:hAnsi="Simplified Arabic" w:cs="Simplified Arabic"/>
          <w:sz w:val="24"/>
          <w:szCs w:val="24"/>
          <w:rtl/>
        </w:rPr>
        <w:t>مركز المستقبل للأبحاث والدراسات المتقدمة، جهود استباقية: كيف تتعامل الولايات المتحدة مع اضطرابات المناخ القادمة؟، تقرير متاح على موقع المركز في شبكة المعلومات الدولية (الانترنت) في 10/شباط/2020.</w:t>
      </w:r>
    </w:p>
    <w:p w14:paraId="7F2BC485" w14:textId="1BF6B666" w:rsidR="00FF2597" w:rsidRPr="00350C9E" w:rsidRDefault="00FF2597" w:rsidP="00FF2597">
      <w:pPr>
        <w:pStyle w:val="a4"/>
        <w:numPr>
          <w:ilvl w:val="0"/>
          <w:numId w:val="36"/>
        </w:numPr>
        <w:bidi/>
        <w:spacing w:after="160" w:line="240" w:lineRule="auto"/>
        <w:jc w:val="both"/>
        <w:rPr>
          <w:rFonts w:ascii="Simplified Arabic" w:hAnsi="Simplified Arabic" w:cs="Simplified Arabic"/>
          <w:sz w:val="24"/>
          <w:szCs w:val="24"/>
          <w:rtl/>
        </w:rPr>
      </w:pPr>
      <w:r w:rsidRPr="00FF2597">
        <w:rPr>
          <w:rFonts w:ascii="Simplified Arabic" w:hAnsi="Simplified Arabic" w:cs="Simplified Arabic"/>
          <w:sz w:val="24"/>
          <w:szCs w:val="24"/>
          <w:rtl/>
        </w:rPr>
        <w:t>تسعدين بوسبعين، آثار التغيرات المناخية على التنمية المستدامة في الجزائر، أطروحة دكتوراه (غير منشورة)، جامعة بومرداس، كلية العلوم الاقتصادية والتجارية وعلوم التسيير، الجزائر، 2015.</w:t>
      </w:r>
    </w:p>
    <w:p w14:paraId="422F876F"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t xml:space="preserve">خامساً: شبكة المعلومات الدولية (الانترنت) </w:t>
      </w:r>
    </w:p>
    <w:p w14:paraId="346B752E" w14:textId="33F9202D"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الاتحاد الدولي لجمعيات الصليب الأحمر والهلال الأحمر، البرنامج العالمي لمواجهة </w:t>
      </w:r>
      <w:r w:rsidR="00555179">
        <w:rPr>
          <w:rFonts w:ascii="Simplified Arabic" w:hAnsi="Simplified Arabic" w:cs="Simplified Arabic"/>
          <w:sz w:val="24"/>
          <w:szCs w:val="24"/>
          <w:rtl/>
          <w:lang w:bidi="ar-QA"/>
        </w:rPr>
        <w:t>تغيير</w:t>
      </w:r>
      <w:r w:rsidRPr="00350C9E">
        <w:rPr>
          <w:rFonts w:ascii="Simplified Arabic" w:hAnsi="Simplified Arabic" w:cs="Simplified Arabic"/>
          <w:sz w:val="24"/>
          <w:szCs w:val="24"/>
          <w:rtl/>
          <w:lang w:bidi="ar-QA"/>
        </w:rPr>
        <w:t xml:space="preserve"> المناخ، 2021، شبكة المعلومات الدولية (الانترنت)، على الرابط: </w:t>
      </w:r>
      <w:r w:rsidRPr="00350C9E">
        <w:rPr>
          <w:rFonts w:ascii="Simplified Arabic" w:hAnsi="Simplified Arabic" w:cs="Simplified Arabic"/>
          <w:sz w:val="24"/>
          <w:szCs w:val="24"/>
          <w:lang w:bidi="ar-QA"/>
        </w:rPr>
        <w:t>https://www.icrc.org/ar/document/%D8%A7%D9%84%D8%B5%D9%84%D9</w:t>
      </w:r>
    </w:p>
    <w:p w14:paraId="197B46F8" w14:textId="1368E2D1"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احمد سيد احمد، </w:t>
      </w:r>
      <w:r w:rsidR="004E4DD5">
        <w:rPr>
          <w:rFonts w:ascii="Simplified Arabic" w:hAnsi="Simplified Arabic" w:cs="Simplified Arabic"/>
          <w:sz w:val="24"/>
          <w:szCs w:val="24"/>
          <w:rtl/>
          <w:lang w:bidi="ar-QA"/>
        </w:rPr>
        <w:t>التغيير</w:t>
      </w:r>
      <w:r w:rsidRPr="00350C9E">
        <w:rPr>
          <w:rFonts w:ascii="Simplified Arabic" w:hAnsi="Simplified Arabic" w:cs="Simplified Arabic"/>
          <w:sz w:val="24"/>
          <w:szCs w:val="24"/>
          <w:rtl/>
          <w:lang w:bidi="ar-QA"/>
        </w:rPr>
        <w:t xml:space="preserve"> المناخي وتهديد الأمن الوطني والسلم الدولي، موقع مجلة درع الوطن، 3/12/2023، شبكة المعلومات الدولية (الانترنت)، على الرابط: </w:t>
      </w:r>
      <w:r w:rsidRPr="00350C9E">
        <w:rPr>
          <w:rFonts w:ascii="Simplified Arabic" w:hAnsi="Simplified Arabic" w:cs="Simplified Arabic"/>
          <w:sz w:val="24"/>
          <w:szCs w:val="24"/>
          <w:lang w:bidi="ar-QA"/>
        </w:rPr>
        <w:t>https://www.nationshield.ae/index.php/home/detail</w:t>
      </w:r>
    </w:p>
    <w:p w14:paraId="295E6918" w14:textId="75BA1292"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الأمم المتحدة، التكيف مع آثار </w:t>
      </w:r>
      <w:r w:rsidR="00555179">
        <w:rPr>
          <w:rFonts w:ascii="Simplified Arabic" w:hAnsi="Simplified Arabic" w:cs="Simplified Arabic"/>
          <w:sz w:val="24"/>
          <w:szCs w:val="24"/>
          <w:rtl/>
          <w:lang w:bidi="ar-QA"/>
        </w:rPr>
        <w:t>تغيير</w:t>
      </w:r>
      <w:r w:rsidRPr="00350C9E">
        <w:rPr>
          <w:rFonts w:ascii="Simplified Arabic" w:hAnsi="Simplified Arabic" w:cs="Simplified Arabic"/>
          <w:sz w:val="24"/>
          <w:szCs w:val="24"/>
          <w:rtl/>
          <w:lang w:bidi="ar-QA"/>
        </w:rPr>
        <w:t xml:space="preserve"> المناخ، موقع الأمم المتحدة، شبكة المعلومات الدولية (الانترنت)، على الرابط: </w:t>
      </w:r>
      <w:r w:rsidRPr="00350C9E">
        <w:rPr>
          <w:rFonts w:ascii="Simplified Arabic" w:hAnsi="Simplified Arabic" w:cs="Simplified Arabic"/>
          <w:sz w:val="24"/>
          <w:szCs w:val="24"/>
          <w:lang w:bidi="ar-QA"/>
        </w:rPr>
        <w:t>https://www.un.org/ar/climatechange/climate-adaptation?utm</w:t>
      </w:r>
      <w:r w:rsidRPr="00350C9E">
        <w:rPr>
          <w:rFonts w:ascii="Simplified Arabic" w:hAnsi="Simplified Arabic" w:cs="Simplified Arabic"/>
          <w:sz w:val="24"/>
          <w:szCs w:val="24"/>
          <w:rtl/>
          <w:lang w:bidi="ar-QA"/>
        </w:rPr>
        <w:t>_</w:t>
      </w:r>
    </w:p>
    <w:p w14:paraId="25F27EC2"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الأمم المتحدة، التمويل والعدالة، موقع الأمم المتحدة، 2025، شبكة المعلومات الدولية (الانترنت)، على الرابط: </w:t>
      </w:r>
      <w:r w:rsidRPr="00350C9E">
        <w:rPr>
          <w:rFonts w:ascii="Simplified Arabic" w:hAnsi="Simplified Arabic" w:cs="Simplified Arabic"/>
          <w:sz w:val="24"/>
          <w:szCs w:val="24"/>
          <w:lang w:bidi="ar-QA"/>
        </w:rPr>
        <w:t>https://www.un.org/ar/climatechange/raising-ambition/climate-finance</w:t>
      </w:r>
    </w:p>
    <w:p w14:paraId="62F5A56D"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ايمن الدسوقي وشريفة الرئيسي، دبلوماسية المناخ والتعاون الدولي، دراسة منشورة في مركز تريندز للبحوث والاستشارات، أبو ظبي، 30 نوفمبر 2023، على الرابط: </w:t>
      </w:r>
      <w:r w:rsidRPr="00350C9E">
        <w:rPr>
          <w:rFonts w:ascii="Simplified Arabic" w:hAnsi="Simplified Arabic" w:cs="Simplified Arabic"/>
          <w:sz w:val="24"/>
          <w:szCs w:val="24"/>
          <w:lang w:bidi="ar-QA"/>
        </w:rPr>
        <w:t>https://2u.pw/K1RhO7wR</w:t>
      </w:r>
      <w:r w:rsidRPr="00350C9E">
        <w:rPr>
          <w:rFonts w:ascii="Simplified Arabic" w:hAnsi="Simplified Arabic" w:cs="Simplified Arabic"/>
          <w:sz w:val="24"/>
          <w:szCs w:val="24"/>
          <w:rtl/>
          <w:lang w:bidi="ar-QA"/>
        </w:rPr>
        <w:t>.</w:t>
      </w:r>
    </w:p>
    <w:p w14:paraId="04D83558" w14:textId="5FF481FE"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lastRenderedPageBreak/>
        <w:t xml:space="preserve">البرنامج العالمي لمواجهة </w:t>
      </w:r>
      <w:r w:rsidR="00555179">
        <w:rPr>
          <w:rFonts w:ascii="Simplified Arabic" w:hAnsi="Simplified Arabic" w:cs="Simplified Arabic"/>
          <w:sz w:val="24"/>
          <w:szCs w:val="24"/>
          <w:rtl/>
          <w:lang w:bidi="ar-QA"/>
        </w:rPr>
        <w:t>تغيير</w:t>
      </w:r>
      <w:r w:rsidRPr="00350C9E">
        <w:rPr>
          <w:rFonts w:ascii="Simplified Arabic" w:hAnsi="Simplified Arabic" w:cs="Simplified Arabic"/>
          <w:sz w:val="24"/>
          <w:szCs w:val="24"/>
          <w:rtl/>
          <w:lang w:bidi="ar-QA"/>
        </w:rPr>
        <w:t xml:space="preserve"> المناخ، الاتحاد الدولي لجمعيات الصليب الأحمر والهلال الأحمر، 2025، شبكة المعلومات الدولية (الانترنت)، على الرابط: </w:t>
      </w:r>
      <w:r w:rsidRPr="00350C9E">
        <w:rPr>
          <w:rFonts w:ascii="Simplified Arabic" w:hAnsi="Simplified Arabic" w:cs="Simplified Arabic"/>
          <w:sz w:val="24"/>
          <w:szCs w:val="24"/>
          <w:lang w:bidi="ar-QA"/>
        </w:rPr>
        <w:t>https://www.ifrc.org/ar/%D8%B9%D9%85%D9%84%D9%86%D</w:t>
      </w:r>
    </w:p>
    <w:p w14:paraId="75833646" w14:textId="3483D26F"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بروتوكول كيتو الملحق باتفاقية الأمم المتحدة الإطارية بشأن </w:t>
      </w:r>
      <w:r w:rsidR="006F47E9">
        <w:rPr>
          <w:rFonts w:ascii="Simplified Arabic" w:hAnsi="Simplified Arabic" w:cs="Simplified Arabic"/>
          <w:sz w:val="24"/>
          <w:szCs w:val="24"/>
          <w:rtl/>
          <w:lang w:bidi="ar-QA"/>
        </w:rPr>
        <w:t>تغي</w:t>
      </w:r>
      <w:r w:rsidR="00555179">
        <w:rPr>
          <w:rFonts w:ascii="Simplified Arabic" w:hAnsi="Simplified Arabic" w:cs="Simplified Arabic"/>
          <w:sz w:val="24"/>
          <w:szCs w:val="24"/>
          <w:rtl/>
          <w:lang w:bidi="ar-QA"/>
        </w:rPr>
        <w:t>ر</w:t>
      </w:r>
      <w:r w:rsidRPr="00350C9E">
        <w:rPr>
          <w:rFonts w:ascii="Simplified Arabic" w:hAnsi="Simplified Arabic" w:cs="Simplified Arabic"/>
          <w:sz w:val="24"/>
          <w:szCs w:val="24"/>
          <w:rtl/>
          <w:lang w:bidi="ar-QA"/>
        </w:rPr>
        <w:t xml:space="preserve"> المناخ، الأمم المتحدة، شبكة المعلومات الدولية (الانترنت)، على الرابط: </w:t>
      </w:r>
      <w:r w:rsidRPr="00350C9E">
        <w:rPr>
          <w:rFonts w:ascii="Simplified Arabic" w:hAnsi="Simplified Arabic" w:cs="Simplified Arabic"/>
          <w:sz w:val="24"/>
          <w:szCs w:val="24"/>
          <w:lang w:bidi="ar-QA"/>
        </w:rPr>
        <w:t>https://unfccc.int/resource/docs/convkp/kparabic.pdf</w:t>
      </w:r>
    </w:p>
    <w:p w14:paraId="45C61C4E" w14:textId="4F16AC8D"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التقرير التوليفي الخاص ب</w:t>
      </w:r>
      <w:r w:rsidR="004E4DD5">
        <w:rPr>
          <w:rFonts w:ascii="Simplified Arabic" w:hAnsi="Simplified Arabic" w:cs="Simplified Arabic"/>
          <w:sz w:val="24"/>
          <w:szCs w:val="24"/>
          <w:rtl/>
          <w:lang w:bidi="ar-QA"/>
        </w:rPr>
        <w:t>التغيير</w:t>
      </w:r>
      <w:r w:rsidRPr="00350C9E">
        <w:rPr>
          <w:rFonts w:ascii="Simplified Arabic" w:hAnsi="Simplified Arabic" w:cs="Simplified Arabic"/>
          <w:sz w:val="24"/>
          <w:szCs w:val="24"/>
          <w:rtl/>
          <w:lang w:bidi="ar-QA"/>
        </w:rPr>
        <w:t xml:space="preserve"> المناخي المتوقع وآثاره لمنظمة </w:t>
      </w:r>
      <w:r w:rsidRPr="00350C9E">
        <w:rPr>
          <w:rFonts w:ascii="Simplified Arabic" w:hAnsi="Simplified Arabic" w:cs="Simplified Arabic"/>
          <w:sz w:val="24"/>
          <w:szCs w:val="24"/>
          <w:lang w:bidi="ar-QA"/>
        </w:rPr>
        <w:t>IPCC</w:t>
      </w:r>
      <w:r w:rsidRPr="00350C9E">
        <w:rPr>
          <w:rFonts w:ascii="Simplified Arabic" w:hAnsi="Simplified Arabic" w:cs="Simplified Arabic"/>
          <w:sz w:val="24"/>
          <w:szCs w:val="24"/>
          <w:rtl/>
          <w:lang w:bidi="ar-QA"/>
        </w:rPr>
        <w:t xml:space="preserve"> المنشور في موقع المنظمة بتاريخ 18/6/2007، على الرابط: </w:t>
      </w:r>
      <w:r w:rsidRPr="00350C9E">
        <w:rPr>
          <w:rFonts w:ascii="Simplified Arabic" w:hAnsi="Simplified Arabic" w:cs="Simplified Arabic"/>
          <w:sz w:val="24"/>
          <w:szCs w:val="24"/>
          <w:lang w:bidi="ar-QA"/>
        </w:rPr>
        <w:t>https://2u.pw/ME9BUzs3</w:t>
      </w:r>
    </w:p>
    <w:p w14:paraId="5C38C65C" w14:textId="1AEF635F"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lang w:bidi="ar-QA"/>
        </w:rPr>
      </w:pPr>
      <w:r w:rsidRPr="00350C9E">
        <w:rPr>
          <w:rFonts w:ascii="Simplified Arabic" w:hAnsi="Simplified Arabic" w:cs="Simplified Arabic"/>
          <w:sz w:val="24"/>
          <w:szCs w:val="24"/>
          <w:rtl/>
          <w:lang w:bidi="ar-QA"/>
        </w:rPr>
        <w:t xml:space="preserve">جسمينكا جاكسيك، مفاهيم </w:t>
      </w:r>
      <w:r w:rsidR="006F47E9">
        <w:rPr>
          <w:rFonts w:ascii="Simplified Arabic" w:hAnsi="Simplified Arabic" w:cs="Simplified Arabic"/>
          <w:sz w:val="24"/>
          <w:szCs w:val="24"/>
          <w:rtl/>
          <w:lang w:bidi="ar-QA"/>
        </w:rPr>
        <w:t>تغي</w:t>
      </w:r>
      <w:r w:rsidR="00555179">
        <w:rPr>
          <w:rFonts w:ascii="Simplified Arabic" w:hAnsi="Simplified Arabic" w:cs="Simplified Arabic"/>
          <w:sz w:val="24"/>
          <w:szCs w:val="24"/>
          <w:rtl/>
          <w:lang w:bidi="ar-QA"/>
        </w:rPr>
        <w:t>ر</w:t>
      </w:r>
      <w:r w:rsidRPr="00350C9E">
        <w:rPr>
          <w:rFonts w:ascii="Simplified Arabic" w:hAnsi="Simplified Arabic" w:cs="Simplified Arabic"/>
          <w:sz w:val="24"/>
          <w:szCs w:val="24"/>
          <w:rtl/>
          <w:lang w:bidi="ar-QA"/>
        </w:rPr>
        <w:t xml:space="preserve"> المناخ رؤية مفصلة، مجلة بيئة المدن الإلكترونية، العدد (15)، مركز البيئة للمدن العربية، 2016، شبكة المعلومات الدولية (الانترنت)، على الرابط: </w:t>
      </w:r>
      <w:r w:rsidRPr="00350C9E">
        <w:rPr>
          <w:rFonts w:ascii="Simplified Arabic" w:hAnsi="Simplified Arabic" w:cs="Simplified Arabic"/>
          <w:sz w:val="24"/>
          <w:szCs w:val="24"/>
          <w:lang w:bidi="ar-QA"/>
        </w:rPr>
        <w:t>https://www.envirocitiesmag.com/articles/climate_change_effects_and_solutions/climate_change_definitions.php</w:t>
      </w:r>
    </w:p>
    <w:p w14:paraId="091E9217"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حسن عبدة حسن، إزالة الغابات في إندونيسيا تؤدي إلى تفاقم الكوارث المناخية، موقع الإمارات اليوم، شبكة المعلومات الدولية (الانترنت)، على الرابط: </w:t>
      </w:r>
      <w:r w:rsidRPr="00350C9E">
        <w:rPr>
          <w:rFonts w:ascii="Simplified Arabic" w:hAnsi="Simplified Arabic" w:cs="Simplified Arabic"/>
          <w:sz w:val="24"/>
          <w:szCs w:val="24"/>
          <w:lang w:bidi="ar-QA"/>
        </w:rPr>
        <w:t>https://www.emaratalyoum.com/politics/reports-and-translation/2024-04-06-1.1841590</w:t>
      </w:r>
    </w:p>
    <w:p w14:paraId="74D72796" w14:textId="0F5C5AB6"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سالي عاشور، تمويل المناخ الموارد المالية والاستثمارات لمواجهة </w:t>
      </w:r>
      <w:r w:rsidR="006F47E9">
        <w:rPr>
          <w:rFonts w:ascii="Simplified Arabic" w:hAnsi="Simplified Arabic" w:cs="Simplified Arabic"/>
          <w:sz w:val="24"/>
          <w:szCs w:val="24"/>
          <w:rtl/>
          <w:lang w:bidi="ar-QA"/>
        </w:rPr>
        <w:t>التغي</w:t>
      </w:r>
      <w:r w:rsidR="004E4DD5">
        <w:rPr>
          <w:rFonts w:ascii="Simplified Arabic" w:hAnsi="Simplified Arabic" w:cs="Simplified Arabic"/>
          <w:sz w:val="24"/>
          <w:szCs w:val="24"/>
          <w:rtl/>
          <w:lang w:bidi="ar-QA"/>
        </w:rPr>
        <w:t>ر</w:t>
      </w:r>
      <w:r w:rsidRPr="00350C9E">
        <w:rPr>
          <w:rFonts w:ascii="Simplified Arabic" w:hAnsi="Simplified Arabic" w:cs="Simplified Arabic"/>
          <w:sz w:val="24"/>
          <w:szCs w:val="24"/>
          <w:rtl/>
          <w:lang w:bidi="ar-QA"/>
        </w:rPr>
        <w:t xml:space="preserve">ات المناخية، المركز المصري للفكر والدراسات الاستراتيجية، 2022، شبكة المعلومات الدولية (الانترنت)، على الرابط: </w:t>
      </w:r>
      <w:r w:rsidRPr="00350C9E">
        <w:rPr>
          <w:rFonts w:ascii="Simplified Arabic" w:hAnsi="Simplified Arabic" w:cs="Simplified Arabic"/>
          <w:sz w:val="24"/>
          <w:szCs w:val="24"/>
          <w:lang w:bidi="ar-QA"/>
        </w:rPr>
        <w:t>https://ecss.com.eg/30451/?utm</w:t>
      </w:r>
    </w:p>
    <w:p w14:paraId="7D169E46" w14:textId="33CFFE8D"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الفقرة (2)/ المادة (1)، اتفاقية الأمم المتحدة الإطارية بشأن </w:t>
      </w:r>
      <w:r w:rsidR="00555179">
        <w:rPr>
          <w:rFonts w:ascii="Simplified Arabic" w:hAnsi="Simplified Arabic" w:cs="Simplified Arabic"/>
          <w:sz w:val="24"/>
          <w:szCs w:val="24"/>
          <w:rtl/>
          <w:lang w:bidi="ar-QA"/>
        </w:rPr>
        <w:t>تغيير</w:t>
      </w:r>
      <w:r w:rsidRPr="00350C9E">
        <w:rPr>
          <w:rFonts w:ascii="Simplified Arabic" w:hAnsi="Simplified Arabic" w:cs="Simplified Arabic"/>
          <w:sz w:val="24"/>
          <w:szCs w:val="24"/>
          <w:rtl/>
          <w:lang w:bidi="ar-QA"/>
        </w:rPr>
        <w:t xml:space="preserve"> المناخ لسنة 1992، شبكة المعلومات الدولية (الانترنت)، على الرابط: </w:t>
      </w:r>
      <w:r w:rsidRPr="00350C9E">
        <w:rPr>
          <w:rFonts w:ascii="Simplified Arabic" w:hAnsi="Simplified Arabic" w:cs="Simplified Arabic"/>
          <w:sz w:val="24"/>
          <w:szCs w:val="24"/>
          <w:lang w:bidi="ar-QA"/>
        </w:rPr>
        <w:t>Historic Archives - Introductory Note - United Nations Framework Convention on Climate Change - Arabic</w:t>
      </w:r>
    </w:p>
    <w:p w14:paraId="67C2DC23"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lang w:bidi="ar-QA"/>
        </w:rPr>
      </w:pPr>
      <w:r w:rsidRPr="00350C9E">
        <w:rPr>
          <w:rFonts w:ascii="Simplified Arabic" w:hAnsi="Simplified Arabic" w:cs="Simplified Arabic"/>
          <w:sz w:val="24"/>
          <w:szCs w:val="24"/>
          <w:rtl/>
          <w:lang w:bidi="ar-QA"/>
        </w:rPr>
        <w:t xml:space="preserve">الكوارث العالمية: مقدمة قصيرة جداً، المركز العربي للمناخ، شبكة المعلومات الدولية (الانترنت)، على الرابط: </w:t>
      </w:r>
      <w:r w:rsidRPr="00350C9E">
        <w:rPr>
          <w:rFonts w:ascii="Simplified Arabic" w:hAnsi="Simplified Arabic" w:cs="Simplified Arabic"/>
          <w:sz w:val="24"/>
          <w:szCs w:val="24"/>
          <w:lang w:bidi="ar-QA"/>
        </w:rPr>
        <w:t>https://www.arab4climate.com/?p=655</w:t>
      </w:r>
    </w:p>
    <w:p w14:paraId="39841C88" w14:textId="413B8BF3"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مجموعة البنك الدولي، 5 وسائل للحد من أسباب </w:t>
      </w:r>
      <w:r w:rsidR="00555179">
        <w:rPr>
          <w:rFonts w:ascii="Simplified Arabic" w:hAnsi="Simplified Arabic" w:cs="Simplified Arabic"/>
          <w:sz w:val="24"/>
          <w:szCs w:val="24"/>
          <w:rtl/>
        </w:rPr>
        <w:t>تغيير</w:t>
      </w:r>
      <w:r w:rsidRPr="00350C9E">
        <w:rPr>
          <w:rFonts w:ascii="Simplified Arabic" w:hAnsi="Simplified Arabic" w:cs="Simplified Arabic"/>
          <w:sz w:val="24"/>
          <w:szCs w:val="24"/>
          <w:rtl/>
        </w:rPr>
        <w:t xml:space="preserve"> المناخ، موقع مجموعة البنك الدولي الإلكتروني، 2015، شبكة المعلومات الدولية (الانترنت)، على الرابط: </w:t>
      </w:r>
      <w:r w:rsidRPr="00350C9E">
        <w:rPr>
          <w:rFonts w:ascii="Simplified Arabic" w:hAnsi="Simplified Arabic" w:cs="Simplified Arabic"/>
          <w:sz w:val="24"/>
          <w:szCs w:val="24"/>
        </w:rPr>
        <w:t>https://www.albankaldawli.org/ar/news/feature/2015/03/18/5-ways-reduce</w:t>
      </w:r>
    </w:p>
    <w:p w14:paraId="1C4763E0"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مفاهيم مناخية.. ماذا يعني صافي صفر، موقع الجزيرة للدراسات، 2025، شبكة المعلومات الدولية (الانترنت)، على الرابط: </w:t>
      </w:r>
      <w:r w:rsidRPr="00350C9E">
        <w:rPr>
          <w:rFonts w:ascii="Simplified Arabic" w:hAnsi="Simplified Arabic" w:cs="Simplified Arabic"/>
          <w:sz w:val="24"/>
          <w:szCs w:val="24"/>
        </w:rPr>
        <w:t>https://www.aljazeera.net/climate/2025/3/4/%D9%85%D9%81%D8%A7%D91</w:t>
      </w:r>
    </w:p>
    <w:p w14:paraId="79CF5360" w14:textId="4C1DB1AF"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منظمة العفو الدولية، </w:t>
      </w:r>
      <w:r w:rsidR="006F47E9">
        <w:rPr>
          <w:rFonts w:ascii="Simplified Arabic" w:hAnsi="Simplified Arabic" w:cs="Simplified Arabic"/>
          <w:sz w:val="24"/>
          <w:szCs w:val="24"/>
          <w:rtl/>
        </w:rPr>
        <w:t>تغ</w:t>
      </w:r>
      <w:r w:rsidR="00555179">
        <w:rPr>
          <w:rFonts w:ascii="Simplified Arabic" w:hAnsi="Simplified Arabic" w:cs="Simplified Arabic"/>
          <w:sz w:val="24"/>
          <w:szCs w:val="24"/>
          <w:rtl/>
        </w:rPr>
        <w:t>ير</w:t>
      </w:r>
      <w:r w:rsidRPr="00350C9E">
        <w:rPr>
          <w:rFonts w:ascii="Simplified Arabic" w:hAnsi="Simplified Arabic" w:cs="Simplified Arabic"/>
          <w:sz w:val="24"/>
          <w:szCs w:val="24"/>
          <w:rtl/>
        </w:rPr>
        <w:t xml:space="preserve"> المناخ، الموقع الرسمي لمنظمة العفو الدولية، شبكة المعلومات الدولية (الانترنت)، على الرابط: </w:t>
      </w:r>
      <w:r w:rsidRPr="00350C9E">
        <w:rPr>
          <w:rFonts w:ascii="Simplified Arabic" w:hAnsi="Simplified Arabic" w:cs="Simplified Arabic"/>
          <w:sz w:val="24"/>
          <w:szCs w:val="24"/>
        </w:rPr>
        <w:t>https://www.amnesty.org/ar/what-we-do/climate-change</w:t>
      </w:r>
      <w:r w:rsidRPr="00350C9E">
        <w:rPr>
          <w:rFonts w:ascii="Simplified Arabic" w:hAnsi="Simplified Arabic" w:cs="Simplified Arabic"/>
          <w:sz w:val="24"/>
          <w:szCs w:val="24"/>
          <w:rtl/>
        </w:rPr>
        <w:t>/</w:t>
      </w:r>
    </w:p>
    <w:p w14:paraId="21BE8343" w14:textId="77777777" w:rsidR="005F5424" w:rsidRPr="00350C9E" w:rsidRDefault="005F5424">
      <w:pPr>
        <w:pStyle w:val="a4"/>
        <w:numPr>
          <w:ilvl w:val="0"/>
          <w:numId w:val="37"/>
        </w:numPr>
        <w:bidi/>
        <w:spacing w:after="160" w:line="240" w:lineRule="auto"/>
        <w:jc w:val="both"/>
        <w:rPr>
          <w:rFonts w:ascii="Simplified Arabic" w:hAnsi="Simplified Arabic" w:cs="Simplified Arabic"/>
          <w:sz w:val="24"/>
          <w:szCs w:val="24"/>
          <w:rtl/>
        </w:rPr>
      </w:pPr>
      <w:r w:rsidRPr="00350C9E">
        <w:rPr>
          <w:rFonts w:ascii="Simplified Arabic" w:hAnsi="Simplified Arabic" w:cs="Simplified Arabic"/>
          <w:sz w:val="24"/>
          <w:szCs w:val="24"/>
          <w:rtl/>
        </w:rPr>
        <w:t xml:space="preserve">موقع الأمم المتحدة الرسمي، ماهية مؤتمر الأطراف </w:t>
      </w:r>
      <w:r w:rsidRPr="00350C9E">
        <w:rPr>
          <w:rFonts w:ascii="Simplified Arabic" w:hAnsi="Simplified Arabic" w:cs="Simplified Arabic"/>
          <w:sz w:val="24"/>
          <w:szCs w:val="24"/>
        </w:rPr>
        <w:t>COP</w:t>
      </w:r>
      <w:r w:rsidRPr="00350C9E">
        <w:rPr>
          <w:rFonts w:ascii="Simplified Arabic" w:hAnsi="Simplified Arabic" w:cs="Simplified Arabic"/>
          <w:sz w:val="24"/>
          <w:szCs w:val="24"/>
          <w:rtl/>
        </w:rPr>
        <w:t xml:space="preserve"> المنشور بتاريخ 22 مارس 2024، على الرابط: </w:t>
      </w:r>
      <w:r w:rsidRPr="00350C9E">
        <w:rPr>
          <w:rFonts w:ascii="Simplified Arabic" w:hAnsi="Simplified Arabic" w:cs="Simplified Arabic"/>
          <w:sz w:val="24"/>
          <w:szCs w:val="24"/>
        </w:rPr>
        <w:t>https://www.un.org/ar/climatechange/cop26</w:t>
      </w:r>
    </w:p>
    <w:p w14:paraId="24BE5EB5" w14:textId="77777777" w:rsidR="005F5424" w:rsidRPr="00350C9E" w:rsidRDefault="005F5424" w:rsidP="00350C9E">
      <w:pPr>
        <w:bidi/>
        <w:spacing w:line="240" w:lineRule="auto"/>
        <w:jc w:val="both"/>
        <w:rPr>
          <w:rFonts w:ascii="Simplified Arabic" w:hAnsi="Simplified Arabic" w:cs="Simplified Arabic"/>
          <w:b/>
          <w:bCs/>
          <w:sz w:val="24"/>
          <w:szCs w:val="24"/>
          <w:rtl/>
        </w:rPr>
      </w:pPr>
      <w:r w:rsidRPr="00350C9E">
        <w:rPr>
          <w:rFonts w:ascii="Simplified Arabic" w:hAnsi="Simplified Arabic" w:cs="Simplified Arabic"/>
          <w:b/>
          <w:bCs/>
          <w:sz w:val="24"/>
          <w:szCs w:val="24"/>
          <w:rtl/>
        </w:rPr>
        <w:t xml:space="preserve">سادساً: المصادر باللغة الإنكليزية </w:t>
      </w:r>
    </w:p>
    <w:p w14:paraId="03B1738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 xml:space="preserve">Adua L, Clark B. Politics and corporate-sector environmentally significant actions: the effects of political partisanship on U.S. utilities energy efficiency policies” Rev </w:t>
      </w:r>
      <w:r w:rsidRPr="00350C9E">
        <w:rPr>
          <w:rFonts w:ascii="Simplified Arabic" w:hAnsi="Simplified Arabic" w:cs="Simplified Arabic"/>
          <w:sz w:val="24"/>
          <w:szCs w:val="24"/>
        </w:rPr>
        <w:lastRenderedPageBreak/>
        <w:t>Policy Res, no 38, 2021, pp:31–48. Smith KM, Koski C, Siddiki S (2021). Regulating net metering in the United States: a landscape overview of states’ net metering policies and outcomes.” The Electricity Journal no 2, 2021, p:34</w:t>
      </w:r>
      <w:r w:rsidRPr="00350C9E">
        <w:rPr>
          <w:rFonts w:ascii="Simplified Arabic" w:hAnsi="Simplified Arabic" w:cs="Simplified Arabic"/>
          <w:sz w:val="24"/>
          <w:szCs w:val="24"/>
          <w:rtl/>
        </w:rPr>
        <w:t>.</w:t>
      </w:r>
    </w:p>
    <w:p w14:paraId="49AA1AD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Alex Evans , Resource Scarcity : Climate Change and the Risk of Violent Conflict",Center on International Cooperation,  2010 ,New York University, P19</w:t>
      </w:r>
      <w:r w:rsidRPr="00350C9E">
        <w:rPr>
          <w:rFonts w:ascii="Simplified Arabic" w:hAnsi="Simplified Arabic" w:cs="Simplified Arabic"/>
          <w:sz w:val="24"/>
          <w:szCs w:val="24"/>
          <w:rtl/>
        </w:rPr>
        <w:t xml:space="preserve"> .</w:t>
      </w:r>
    </w:p>
    <w:p w14:paraId="1DD3D22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Alice Hill, Leonardo Martinez-Diaz, Adapt or Perish: Preparing for the Inescapable Effects of Climate Change, journal Foreign Affairs, Vol. (99) No. (1), US , JANUARY/FEBRUARY 2020 , pp. 107-117. Also look: Joshua Busby and Nigel Purvis, US CLIMATE POLICY UNDER PRESIDENT TRUMP, in "Climate Leadership in Uncertain Times", Atlantic Council, us, 2018, pp: 4-7</w:t>
      </w:r>
      <w:r w:rsidRPr="00350C9E">
        <w:rPr>
          <w:rFonts w:ascii="Simplified Arabic" w:hAnsi="Simplified Arabic" w:cs="Simplified Arabic"/>
          <w:sz w:val="24"/>
          <w:szCs w:val="24"/>
          <w:rtl/>
        </w:rPr>
        <w:t>.</w:t>
      </w:r>
    </w:p>
    <w:p w14:paraId="62317F7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Anderson, T. R., Hawkins, E., &amp; Jones, P. D. (2016). CO</w:t>
      </w:r>
      <w:r w:rsidRPr="00350C9E">
        <w:rPr>
          <w:rFonts w:ascii="Cambria Math" w:hAnsi="Cambria Math" w:cs="Cambria Math"/>
          <w:sz w:val="24"/>
          <w:szCs w:val="24"/>
        </w:rPr>
        <w:t>₂</w:t>
      </w:r>
      <w:r w:rsidRPr="00350C9E">
        <w:rPr>
          <w:rFonts w:ascii="Simplified Arabic" w:hAnsi="Simplified Arabic" w:cs="Simplified Arabic"/>
          <w:sz w:val="24"/>
          <w:szCs w:val="24"/>
        </w:rPr>
        <w:t>, the greenhouse effect and global warming: From the pioneering work of Arrhenius and Callendar to today's Earth System Models. Endeavour, 40(3), 178–187. https://doi.org/10.1016/j.endeavour.2016.07.002</w:t>
      </w:r>
      <w:r w:rsidRPr="00350C9E">
        <w:rPr>
          <w:rFonts w:ascii="Simplified Arabic" w:hAnsi="Simplified Arabic" w:cs="Simplified Arabic"/>
          <w:sz w:val="24"/>
          <w:szCs w:val="24"/>
          <w:rtl/>
        </w:rPr>
        <w:t xml:space="preserve"> </w:t>
      </w:r>
    </w:p>
    <w:p w14:paraId="1FF4415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Anderson, T. R., Hawkins, E., &amp; Jones, P. D. (2016). CO</w:t>
      </w:r>
      <w:r w:rsidRPr="00350C9E">
        <w:rPr>
          <w:rFonts w:ascii="Cambria Math" w:hAnsi="Cambria Math" w:cs="Cambria Math"/>
          <w:sz w:val="24"/>
          <w:szCs w:val="24"/>
        </w:rPr>
        <w:t>₂</w:t>
      </w:r>
      <w:r w:rsidRPr="00350C9E">
        <w:rPr>
          <w:rFonts w:ascii="Simplified Arabic" w:hAnsi="Simplified Arabic" w:cs="Simplified Arabic"/>
          <w:sz w:val="24"/>
          <w:szCs w:val="24"/>
        </w:rPr>
        <w:t>, the greenhouse effect and global warming: From the pioneering work of Arrhenius and Callendar to today's Earth System Models. Endeavour, 40(3), 178–187. https://doi.org/10.1016/j.endeavour.2016.07.002</w:t>
      </w:r>
      <w:r w:rsidRPr="00350C9E">
        <w:rPr>
          <w:rFonts w:ascii="Simplified Arabic" w:hAnsi="Simplified Arabic" w:cs="Simplified Arabic"/>
          <w:sz w:val="24"/>
          <w:szCs w:val="24"/>
          <w:rtl/>
        </w:rPr>
        <w:t xml:space="preserve"> </w:t>
      </w:r>
    </w:p>
    <w:p w14:paraId="787B6E2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Annual Report 2023 for Carbon Dioxide Emission Accounts of Global Emerging Economies, carbon emission accounts and datasets, 2023, on: https://www.ceads.net/news/20231415.html</w:t>
      </w:r>
      <w:r w:rsidRPr="00350C9E">
        <w:rPr>
          <w:rFonts w:ascii="Simplified Arabic" w:hAnsi="Simplified Arabic" w:cs="Simplified Arabic"/>
          <w:sz w:val="24"/>
          <w:szCs w:val="24"/>
          <w:rtl/>
        </w:rPr>
        <w:t xml:space="preserve"> </w:t>
      </w:r>
    </w:p>
    <w:p w14:paraId="323E06A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Apple Inc. (2020). Apple commits to be 100 percent carbon neutral for its supply chain and products by 2030. Apple Newsroom. https://www.apple.com/newsroom/2020/07/apple-commits-to-be-100-percent-carbon-neutral-for-its-supply-chain-and-products-by-2030</w:t>
      </w:r>
      <w:r w:rsidRPr="00350C9E">
        <w:rPr>
          <w:rFonts w:ascii="Simplified Arabic" w:hAnsi="Simplified Arabic" w:cs="Simplified Arabic"/>
          <w:sz w:val="24"/>
          <w:szCs w:val="24"/>
          <w:rtl/>
        </w:rPr>
        <w:t xml:space="preserve"> </w:t>
      </w:r>
    </w:p>
    <w:p w14:paraId="1091A33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Asia Maritime Transparency Initiative (AMTI), Vietnam Ramps Up Spratly Island Dredging, United States, 2023, p. 33. https://amti.csis.org/vietnam-ramps-up-spratly-island-dredging</w:t>
      </w:r>
      <w:r w:rsidRPr="00350C9E">
        <w:rPr>
          <w:rFonts w:ascii="Simplified Arabic" w:hAnsi="Simplified Arabic" w:cs="Simplified Arabic"/>
          <w:sz w:val="24"/>
          <w:szCs w:val="24"/>
          <w:rtl/>
        </w:rPr>
        <w:t xml:space="preserve">/ </w:t>
      </w:r>
    </w:p>
    <w:p w14:paraId="3E2F1C18"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Asia Maritime Transparency Initiative (AMTI), Vietnam Ramps Up Spratly Island Dredging, United States, 2023, p. 34. https://amti.csis.org/vietnam-ramps-up-spratly-island-dredging</w:t>
      </w:r>
      <w:r w:rsidRPr="00350C9E">
        <w:rPr>
          <w:rFonts w:ascii="Simplified Arabic" w:hAnsi="Simplified Arabic" w:cs="Simplified Arabic"/>
          <w:sz w:val="24"/>
          <w:szCs w:val="24"/>
          <w:rtl/>
        </w:rPr>
        <w:t xml:space="preserve">/ </w:t>
      </w:r>
    </w:p>
    <w:p w14:paraId="3055978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Asia Maritime Transparency Initiative (AMTI), Vietnam Ramps Up Spratly Island Dredging, United States, 2023, https://amti.csis.org/vietnam-ramps-up-spratly-island-dredging</w:t>
      </w:r>
      <w:r w:rsidRPr="00350C9E">
        <w:rPr>
          <w:rFonts w:ascii="Simplified Arabic" w:hAnsi="Simplified Arabic" w:cs="Simplified Arabic"/>
          <w:sz w:val="24"/>
          <w:szCs w:val="24"/>
          <w:rtl/>
        </w:rPr>
        <w:t xml:space="preserve">/ </w:t>
      </w:r>
    </w:p>
    <w:p w14:paraId="5EA271C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Banerjee, A., Fyfe, J. C., Sigmond, M., &amp; Waugh, D. W. (2020). Stratospheric ozone recovery and the Southern Hemisphere climate change. Nature Geoscience, 13, 21–25. https://doi.org/10.1038/s41561-019-0457-9</w:t>
      </w:r>
      <w:r w:rsidRPr="00350C9E">
        <w:rPr>
          <w:rFonts w:ascii="Simplified Arabic" w:hAnsi="Simplified Arabic" w:cs="Simplified Arabic"/>
          <w:sz w:val="24"/>
          <w:szCs w:val="24"/>
          <w:rtl/>
        </w:rPr>
        <w:t xml:space="preserve"> </w:t>
      </w:r>
    </w:p>
    <w:p w14:paraId="18F3BC6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Basseches JA, Rubinstein K, Kulaga SM (2021) Coalitions that clash: California’s climate leadership and the perpetuation of environmental inequality. The Politics of Inequality. D. Pettinicchio, Emerald Publishing Limited, no 28 ,2021,pp:23–44. and look: Galvin R, Healy N. The Green New Deal in the United States: what it is and how to pay for it. Energy Res Soc Sci, no 67, 2020, pp:101529</w:t>
      </w:r>
      <w:r w:rsidRPr="00350C9E">
        <w:rPr>
          <w:rFonts w:ascii="Simplified Arabic" w:hAnsi="Simplified Arabic" w:cs="Simplified Arabic"/>
          <w:sz w:val="24"/>
          <w:szCs w:val="24"/>
          <w:rtl/>
        </w:rPr>
        <w:t>.</w:t>
      </w:r>
    </w:p>
    <w:p w14:paraId="5990995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Bates, B.C., Z.W. Kundzewicz, S. Wu and J.P. Palutikof, Eds., 2008: Climate Change and Water, Technical Paper of the Intergovernmental Panel on Climate Change, IPCC Secretariat, Geneva, pp.4-5</w:t>
      </w:r>
      <w:r w:rsidRPr="00350C9E">
        <w:rPr>
          <w:rFonts w:ascii="Simplified Arabic" w:hAnsi="Simplified Arabic" w:cs="Simplified Arabic"/>
          <w:sz w:val="24"/>
          <w:szCs w:val="24"/>
          <w:rtl/>
        </w:rPr>
        <w:t xml:space="preserve">. </w:t>
      </w:r>
    </w:p>
    <w:p w14:paraId="1B5735C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Berger, A. (1988). Milankovitch Theory and climate. Reviews of Geophysics, 26(4), 624-657. Retrieved from https://agupubs.onlinelibrary.wiley.com/doi/10.1029/RG026i004p00624</w:t>
      </w:r>
      <w:r w:rsidRPr="00350C9E">
        <w:rPr>
          <w:rFonts w:ascii="Simplified Arabic" w:hAnsi="Simplified Arabic" w:cs="Simplified Arabic"/>
          <w:sz w:val="24"/>
          <w:szCs w:val="24"/>
          <w:rtl/>
        </w:rPr>
        <w:t xml:space="preserve"> </w:t>
      </w:r>
    </w:p>
    <w:p w14:paraId="7BB6322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Bhowmik, P., &amp; Nandy, D. (2018). Prediction of the strength and timing of sunspot cycle 25 reveal decadal-scale space environmental conditions. Nature Communications. https://www.nature.com/articles/s41467-018-07690-0</w:t>
      </w:r>
      <w:r w:rsidRPr="00350C9E">
        <w:rPr>
          <w:rFonts w:ascii="Simplified Arabic" w:hAnsi="Simplified Arabic" w:cs="Simplified Arabic"/>
          <w:sz w:val="24"/>
          <w:szCs w:val="24"/>
          <w:rtl/>
        </w:rPr>
        <w:t xml:space="preserve"> </w:t>
      </w:r>
    </w:p>
    <w:p w14:paraId="17B025B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Boykoff M, Church P, Katzung J, Nacu-Schmidt A, Pearman O A review of media coverage of climate change and global warming in 2020, Media and Climate Change Observatory, Center for Science and Technology Policy Research, Cooperative Institute for Research in Environmental Sciences, University of Colorado, 2021.and look: Howarth C, Black R. Local science and media engagement on climate change. Nat Clim Chang, vo 5, no 6, 2015, pp:506–508. and also Anderson AA. Effects of social media use on climate change opinion. Oxford Research Encyclopedia of Climate Science, no 2, 2017, pp:486–500</w:t>
      </w:r>
      <w:r w:rsidRPr="00350C9E">
        <w:rPr>
          <w:rFonts w:ascii="Simplified Arabic" w:hAnsi="Simplified Arabic" w:cs="Simplified Arabic"/>
          <w:sz w:val="24"/>
          <w:szCs w:val="24"/>
          <w:rtl/>
        </w:rPr>
        <w:t>.</w:t>
      </w:r>
    </w:p>
    <w:p w14:paraId="5BA2D17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Brown KP, Hess DJ. Pathways to policy: partisanship and bipartisanship in renewable energy policy” Env Polit, no 26, pp:971–990</w:t>
      </w:r>
      <w:r w:rsidRPr="00350C9E">
        <w:rPr>
          <w:rFonts w:ascii="Simplified Arabic" w:hAnsi="Simplified Arabic" w:cs="Simplified Arabic"/>
          <w:sz w:val="24"/>
          <w:szCs w:val="24"/>
          <w:rtl/>
        </w:rPr>
        <w:t>.</w:t>
      </w:r>
    </w:p>
    <w:p w14:paraId="1049A33C"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Brown KP, Hess DJ. Pathways to policy: partisanship and bipartisanship in renewable energy policy” Env Polit on 26 ,2016, pp:971–990. and look: Brown KP, In the pocket: Energy regulation, industry capture, and campaign spending. Sustain: Sci Pract Policy, no 12 ,2016, pp:1–15</w:t>
      </w:r>
      <w:r w:rsidRPr="00350C9E">
        <w:rPr>
          <w:rFonts w:ascii="Simplified Arabic" w:hAnsi="Simplified Arabic" w:cs="Simplified Arabic"/>
          <w:sz w:val="24"/>
          <w:szCs w:val="24"/>
          <w:rtl/>
        </w:rPr>
        <w:t>.</w:t>
      </w:r>
    </w:p>
    <w:p w14:paraId="7407FDB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Bruce White, U.S. Department of Energy. DOE Invests $6 Billion in 33 Decarbonization Projects in Highest Emitting Industries. Retrieved from: https://btlaw.com/en/insights/alerts/2024/doe-invests-6-billion-in-decarbonization-projects-in-highest-emitting-industries</w:t>
      </w:r>
      <w:r w:rsidRPr="00350C9E">
        <w:rPr>
          <w:rFonts w:ascii="Simplified Arabic" w:hAnsi="Simplified Arabic" w:cs="Simplified Arabic"/>
          <w:sz w:val="24"/>
          <w:szCs w:val="24"/>
          <w:rtl/>
        </w:rPr>
        <w:t xml:space="preserve"> </w:t>
      </w:r>
    </w:p>
    <w:p w14:paraId="719CB21D"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Building a Shared Future for All Life on Earth: China in Action, Ministry of Foreign Affairs, China, 2020, p. 2</w:t>
      </w:r>
      <w:r w:rsidRPr="00350C9E">
        <w:rPr>
          <w:rFonts w:ascii="Simplified Arabic" w:hAnsi="Simplified Arabic" w:cs="Simplified Arabic"/>
          <w:sz w:val="24"/>
          <w:szCs w:val="24"/>
          <w:rtl/>
        </w:rPr>
        <w:t xml:space="preserve">. </w:t>
      </w:r>
    </w:p>
    <w:p w14:paraId="2369E69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Caesar, L., Rahmstorf, S., Robinson, A., Feulner, G., &amp; Saba, V. (2018). Observed fingerprint of a weakening Atlantic Ocean overturning circulation. Nature, 556(7700), P. 191-196</w:t>
      </w:r>
      <w:r w:rsidRPr="00350C9E">
        <w:rPr>
          <w:rFonts w:ascii="Simplified Arabic" w:hAnsi="Simplified Arabic" w:cs="Simplified Arabic"/>
          <w:sz w:val="24"/>
          <w:szCs w:val="24"/>
          <w:rtl/>
        </w:rPr>
        <w:t xml:space="preserve">. </w:t>
      </w:r>
    </w:p>
    <w:p w14:paraId="30BF0F0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Cai, W., Santoso, A., Wang, G., Yeh, S. W., An, S. I., Cobb, K. M., ... &amp; McPhaden, M. J. (2021). ENSO and greenhouse warming. Nature Reviews Earth &amp; Environment, 2(9), P. 628</w:t>
      </w:r>
      <w:r w:rsidRPr="00350C9E">
        <w:rPr>
          <w:rFonts w:ascii="Simplified Arabic" w:hAnsi="Simplified Arabic" w:cs="Simplified Arabic"/>
          <w:sz w:val="24"/>
          <w:szCs w:val="24"/>
          <w:rtl/>
        </w:rPr>
        <w:t>.</w:t>
      </w:r>
    </w:p>
    <w:p w14:paraId="2CB0954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Center for Climate and Security, China’s Climate Security Vulnerabilities, United States, 2022, p. 8</w:t>
      </w:r>
      <w:r w:rsidRPr="00350C9E">
        <w:rPr>
          <w:rFonts w:ascii="Simplified Arabic" w:hAnsi="Simplified Arabic" w:cs="Simplified Arabic"/>
          <w:sz w:val="24"/>
          <w:szCs w:val="24"/>
          <w:rtl/>
        </w:rPr>
        <w:t>.</w:t>
      </w:r>
    </w:p>
    <w:p w14:paraId="0D5A8EF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Cha JM, Price V, Stevis D, Vachon TE, Brescia-Weiler M (2021) Workers and communities in transition: Report of the Just Transition Listening Project. ttps://www.labor4sustainability.org /files/JTLP_report2021.pd. Accessed 18 Jun 2021</w:t>
      </w:r>
    </w:p>
    <w:p w14:paraId="662A937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Chang, C., China’s Military Development of Alternative Energy, Institute for National Defense and Security Research, Taiwan, 2022, p. 153</w:t>
      </w:r>
      <w:r w:rsidRPr="00350C9E">
        <w:rPr>
          <w:rFonts w:ascii="Simplified Arabic" w:hAnsi="Simplified Arabic" w:cs="Simplified Arabic"/>
          <w:sz w:val="24"/>
          <w:szCs w:val="24"/>
          <w:rtl/>
        </w:rPr>
        <w:t xml:space="preserve">. </w:t>
      </w:r>
    </w:p>
    <w:p w14:paraId="0A67DC8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Chen, Z.; Kong, F.; Zhang, M., A Case Study of the '7-20' Extreme Rainfall and Flooding Event in Zhengzhou, Henan Province, China from the Perspective of Fragmentation, vol(19), MDPI, Switzerland, 2022, p 2970</w:t>
      </w:r>
      <w:r w:rsidRPr="00350C9E">
        <w:rPr>
          <w:rFonts w:ascii="Simplified Arabic" w:hAnsi="Simplified Arabic" w:cs="Simplified Arabic"/>
          <w:sz w:val="24"/>
          <w:szCs w:val="24"/>
          <w:rtl/>
        </w:rPr>
        <w:t>.</w:t>
      </w:r>
    </w:p>
    <w:p w14:paraId="4D83E588"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Cheng, W., Chiang, J. C. H., &amp; Zhang, D. (2013). Atlantic Meridional Overturning Circulation (AMOC) in CMIP5 Models: RCP and Historical Simulations. Journal of Climate, 26(18), P. 7197</w:t>
      </w:r>
      <w:r w:rsidRPr="00350C9E">
        <w:rPr>
          <w:rFonts w:ascii="Simplified Arabic" w:hAnsi="Simplified Arabic" w:cs="Simplified Arabic"/>
          <w:sz w:val="24"/>
          <w:szCs w:val="24"/>
          <w:rtl/>
        </w:rPr>
        <w:t>.</w:t>
      </w:r>
    </w:p>
    <w:p w14:paraId="58097EF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 Country Climate and Development Report, World Bank, United States, 2022, p. 12</w:t>
      </w:r>
      <w:r w:rsidRPr="00350C9E">
        <w:rPr>
          <w:rFonts w:ascii="Simplified Arabic" w:hAnsi="Simplified Arabic" w:cs="Simplified Arabic"/>
          <w:sz w:val="24"/>
          <w:szCs w:val="24"/>
          <w:rtl/>
        </w:rPr>
        <w:t>.</w:t>
      </w:r>
    </w:p>
    <w:p w14:paraId="7F591E3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 National ETS, International Carbon Action Partnership (ICAP), Germany, 2021, p. 2</w:t>
      </w:r>
      <w:r w:rsidRPr="00350C9E">
        <w:rPr>
          <w:rFonts w:ascii="Simplified Arabic" w:hAnsi="Simplified Arabic" w:cs="Simplified Arabic"/>
          <w:sz w:val="24"/>
          <w:szCs w:val="24"/>
          <w:rtl/>
        </w:rPr>
        <w:t xml:space="preserve">. </w:t>
      </w:r>
    </w:p>
    <w:p w14:paraId="18E9760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Climate Security Vulnerabilities. Wilson Center Environmental Change and Security Program, United States, 2023, p. 7. Available at: https://www.wilsoncenter.org/publication/chinas-climate-security-vulnerabilities</w:t>
      </w:r>
      <w:r w:rsidRPr="00350C9E">
        <w:rPr>
          <w:rFonts w:ascii="Simplified Arabic" w:hAnsi="Simplified Arabic" w:cs="Simplified Arabic"/>
          <w:sz w:val="24"/>
          <w:szCs w:val="24"/>
          <w:rtl/>
        </w:rPr>
        <w:t xml:space="preserve"> </w:t>
      </w:r>
    </w:p>
    <w:p w14:paraId="4F60E39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China-EU Climate Dialogue: Outcomes and Future Prospects, European Commission, Belgium, 2024, p. 4</w:t>
      </w:r>
      <w:r w:rsidRPr="00350C9E">
        <w:rPr>
          <w:rFonts w:ascii="Simplified Arabic" w:hAnsi="Simplified Arabic" w:cs="Simplified Arabic"/>
          <w:sz w:val="24"/>
          <w:szCs w:val="24"/>
          <w:rtl/>
        </w:rPr>
        <w:t>.</w:t>
      </w:r>
    </w:p>
    <w:p w14:paraId="5308394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ChinaPower Project (Center for Strategic and International Studies - CSIS). How Is China’s Energy Footprint Changing? CSIS, United States, 2016, analysis section , Available at: https://chinapower.csis.org/energy-footprint</w:t>
      </w:r>
      <w:r w:rsidRPr="00350C9E">
        <w:rPr>
          <w:rFonts w:ascii="Simplified Arabic" w:hAnsi="Simplified Arabic" w:cs="Simplified Arabic"/>
          <w:sz w:val="24"/>
          <w:szCs w:val="24"/>
          <w:rtl/>
        </w:rPr>
        <w:t xml:space="preserve">/ </w:t>
      </w:r>
    </w:p>
    <w:p w14:paraId="7D892FD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14th Five-Year Plan: Green Development Goals, National Development and Reform Commission, China, 2021, p. 10</w:t>
      </w:r>
      <w:r w:rsidRPr="00350C9E">
        <w:rPr>
          <w:rFonts w:ascii="Simplified Arabic" w:hAnsi="Simplified Arabic" w:cs="Simplified Arabic"/>
          <w:sz w:val="24"/>
          <w:szCs w:val="24"/>
          <w:rtl/>
        </w:rPr>
        <w:t>.</w:t>
      </w:r>
    </w:p>
    <w:p w14:paraId="7BA7049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China's First Biennial Transparency Report on Climate Change, UNFCCC, Germany, 2024, p. 5</w:t>
      </w:r>
      <w:r w:rsidRPr="00350C9E">
        <w:rPr>
          <w:rFonts w:ascii="Simplified Arabic" w:hAnsi="Simplified Arabic" w:cs="Simplified Arabic"/>
          <w:sz w:val="24"/>
          <w:szCs w:val="24"/>
          <w:rtl/>
        </w:rPr>
        <w:t xml:space="preserve">. </w:t>
      </w:r>
    </w:p>
    <w:p w14:paraId="5167364C"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First Biennial Transparency Report on Climate Change, UNFCCC, Germany, 2024, p. 5</w:t>
      </w:r>
      <w:r w:rsidRPr="00350C9E">
        <w:rPr>
          <w:rFonts w:ascii="Simplified Arabic" w:hAnsi="Simplified Arabic" w:cs="Simplified Arabic"/>
          <w:sz w:val="24"/>
          <w:szCs w:val="24"/>
          <w:rtl/>
        </w:rPr>
        <w:t>.</w:t>
      </w:r>
    </w:p>
    <w:p w14:paraId="7F9AD2C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New Energy Law, National People's Congress, China, 2025, p. 1</w:t>
      </w:r>
      <w:r w:rsidRPr="00350C9E">
        <w:rPr>
          <w:rFonts w:ascii="Simplified Arabic" w:hAnsi="Simplified Arabic" w:cs="Simplified Arabic"/>
          <w:sz w:val="24"/>
          <w:szCs w:val="24"/>
          <w:rtl/>
        </w:rPr>
        <w:t>.</w:t>
      </w:r>
    </w:p>
    <w:p w14:paraId="71942B7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Overseas Coal Investments and Climate Commitments, Greenpeace East Asia, China, 2024, p. 5</w:t>
      </w:r>
      <w:r w:rsidRPr="00350C9E">
        <w:rPr>
          <w:rFonts w:ascii="Simplified Arabic" w:hAnsi="Simplified Arabic" w:cs="Simplified Arabic"/>
          <w:sz w:val="24"/>
          <w:szCs w:val="24"/>
          <w:rtl/>
        </w:rPr>
        <w:t xml:space="preserve">. </w:t>
      </w:r>
    </w:p>
    <w:p w14:paraId="5C53C60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Policies and Actions for Addressing Climate Change, Ministry of Ecology and Environment, China, 2022, p. 3</w:t>
      </w:r>
      <w:r w:rsidRPr="00350C9E">
        <w:rPr>
          <w:rFonts w:ascii="Simplified Arabic" w:hAnsi="Simplified Arabic" w:cs="Simplified Arabic"/>
          <w:sz w:val="24"/>
          <w:szCs w:val="24"/>
          <w:rtl/>
        </w:rPr>
        <w:t xml:space="preserve">. </w:t>
      </w:r>
    </w:p>
    <w:p w14:paraId="14DFC52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Policies and Actions on Carbon Peaking and Carbon Neutrality, Policy Research Center for Environment and Economy, China, 2024, p. 7</w:t>
      </w:r>
      <w:r w:rsidRPr="00350C9E">
        <w:rPr>
          <w:rFonts w:ascii="Simplified Arabic" w:hAnsi="Simplified Arabic" w:cs="Simplified Arabic"/>
          <w:sz w:val="24"/>
          <w:szCs w:val="24"/>
          <w:rtl/>
        </w:rPr>
        <w:t>.</w:t>
      </w:r>
    </w:p>
    <w:p w14:paraId="679AD96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Proposals for Reforming Global Climate Finance, Ministry of Finance, China, 2024, p. 5</w:t>
      </w:r>
      <w:r w:rsidRPr="00350C9E">
        <w:rPr>
          <w:rFonts w:ascii="Simplified Arabic" w:hAnsi="Simplified Arabic" w:cs="Simplified Arabic"/>
          <w:sz w:val="24"/>
          <w:szCs w:val="24"/>
          <w:rtl/>
        </w:rPr>
        <w:t>.</w:t>
      </w:r>
    </w:p>
    <w:p w14:paraId="3A944B9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China's Route to Carbon Neutrality: Perspectives and the Role of Renewables, International Renewable Energy Agency (IRENA), United Arab Emirates, 2022, p. 3</w:t>
      </w:r>
      <w:r w:rsidRPr="00350C9E">
        <w:rPr>
          <w:rFonts w:ascii="Simplified Arabic" w:hAnsi="Simplified Arabic" w:cs="Simplified Arabic"/>
          <w:sz w:val="24"/>
          <w:szCs w:val="24"/>
          <w:rtl/>
        </w:rPr>
        <w:t>.</w:t>
      </w:r>
    </w:p>
    <w:p w14:paraId="6625D37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Choi Hyeonjung, U.S. Climate Policy And Issues In The Biden Era, Issue Brief, The Asan Institute For Policy Studies, U.S, at 7/2021, P:1</w:t>
      </w:r>
      <w:r w:rsidRPr="00350C9E">
        <w:rPr>
          <w:rFonts w:ascii="Simplified Arabic" w:hAnsi="Simplified Arabic" w:cs="Simplified Arabic"/>
          <w:sz w:val="24"/>
          <w:szCs w:val="24"/>
          <w:rtl/>
        </w:rPr>
        <w:t>.</w:t>
      </w:r>
    </w:p>
    <w:p w14:paraId="542FACF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City of Copenhagen. (2020). Copenhagen Climate Plan: CPH 2025 Climate Plan. Copenhagen Municipality. https://international.kk.dk/artikel/cph-2025-climate-pla</w:t>
      </w:r>
      <w:r w:rsidRPr="00350C9E">
        <w:rPr>
          <w:rFonts w:ascii="Simplified Arabic" w:hAnsi="Simplified Arabic" w:cs="Simplified Arabic"/>
          <w:sz w:val="24"/>
          <w:szCs w:val="24"/>
          <w:rtl/>
        </w:rPr>
        <w:t xml:space="preserve"> </w:t>
      </w:r>
    </w:p>
    <w:p w14:paraId="440A726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Climate Bonds Initiative. (2021). Green Bonds Market Summary Q4 2021. Retrieved from https://www.climatebonds.net/resources/repor</w:t>
      </w:r>
      <w:r w:rsidRPr="00350C9E">
        <w:rPr>
          <w:rFonts w:ascii="Simplified Arabic" w:hAnsi="Simplified Arabic" w:cs="Simplified Arabic"/>
          <w:sz w:val="24"/>
          <w:szCs w:val="24"/>
          <w:rtl/>
        </w:rPr>
        <w:t xml:space="preserve"> </w:t>
      </w:r>
    </w:p>
    <w:p w14:paraId="5FD436A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Climate Change in China's Governance: Agenda, Agents, and International Cooperation, Asia Society Policy Institute, United States, 2024, p. 4</w:t>
      </w:r>
      <w:r w:rsidRPr="00350C9E">
        <w:rPr>
          <w:rFonts w:ascii="Simplified Arabic" w:hAnsi="Simplified Arabic" w:cs="Simplified Arabic"/>
          <w:sz w:val="24"/>
          <w:szCs w:val="24"/>
          <w:rtl/>
        </w:rPr>
        <w:t>.</w:t>
      </w:r>
    </w:p>
    <w:p w14:paraId="6B4299C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Climate Transparency Report 2022: China, Climate Transparency, Germany, 2022, p. 7</w:t>
      </w:r>
      <w:r w:rsidRPr="00350C9E">
        <w:rPr>
          <w:rFonts w:ascii="Simplified Arabic" w:hAnsi="Simplified Arabic" w:cs="Simplified Arabic"/>
          <w:sz w:val="24"/>
          <w:szCs w:val="24"/>
          <w:rtl/>
        </w:rPr>
        <w:t xml:space="preserve">. </w:t>
      </w:r>
    </w:p>
    <w:p w14:paraId="751389E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Clive Thompson  , How 19th Century Scientists Predicted Global Warming, jstor daily, on: https://daily.jstor.org/how-19th-century-scientists-predicted-global-warming</w:t>
      </w:r>
      <w:r w:rsidRPr="00350C9E">
        <w:rPr>
          <w:rFonts w:ascii="Simplified Arabic" w:hAnsi="Simplified Arabic" w:cs="Simplified Arabic"/>
          <w:sz w:val="24"/>
          <w:szCs w:val="24"/>
          <w:rtl/>
        </w:rPr>
        <w:t xml:space="preserve">/ </w:t>
      </w:r>
    </w:p>
    <w:p w14:paraId="099ECF9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Committee on Climate Change. (2019). Net Zero – The UK’s contribution to stopping global warming. London: UK Government. https://www.theccc.org.uk/publication/net-zero-the-uks-contribution-to-stopping-global-warming</w:t>
      </w:r>
      <w:r w:rsidRPr="00350C9E">
        <w:rPr>
          <w:rFonts w:ascii="Simplified Arabic" w:hAnsi="Simplified Arabic" w:cs="Simplified Arabic"/>
          <w:sz w:val="24"/>
          <w:szCs w:val="24"/>
          <w:rtl/>
        </w:rPr>
        <w:t xml:space="preserve">/ </w:t>
      </w:r>
    </w:p>
    <w:p w14:paraId="2C8FB2B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Conflict and Environment Observatory, "Military Emissions, Military Spending &amp; Green New Deals," United Kingdom, 2022, p. 2</w:t>
      </w:r>
      <w:r w:rsidRPr="00350C9E">
        <w:rPr>
          <w:rFonts w:ascii="Simplified Arabic" w:hAnsi="Simplified Arabic" w:cs="Simplified Arabic"/>
          <w:sz w:val="24"/>
          <w:szCs w:val="24"/>
          <w:rtl/>
        </w:rPr>
        <w:t xml:space="preserve">. </w:t>
      </w:r>
    </w:p>
    <w:p w14:paraId="1FC914C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COP28: China's Participation and Initiatives, Ministry of Ecology and Environment, China, 2023, p. 6</w:t>
      </w:r>
      <w:r w:rsidRPr="00350C9E">
        <w:rPr>
          <w:rFonts w:ascii="Simplified Arabic" w:hAnsi="Simplified Arabic" w:cs="Simplified Arabic"/>
          <w:sz w:val="24"/>
          <w:szCs w:val="24"/>
          <w:rtl/>
        </w:rPr>
        <w:t>.</w:t>
      </w:r>
    </w:p>
    <w:p w14:paraId="002E72B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COP29: China's Position and Proposals, Ministry of Ecology and Environment, China, 2024, p. 8</w:t>
      </w:r>
      <w:r w:rsidRPr="00350C9E">
        <w:rPr>
          <w:rFonts w:ascii="Simplified Arabic" w:hAnsi="Simplified Arabic" w:cs="Simplified Arabic"/>
          <w:sz w:val="24"/>
          <w:szCs w:val="24"/>
          <w:rtl/>
        </w:rPr>
        <w:t xml:space="preserve">. </w:t>
      </w:r>
    </w:p>
    <w:p w14:paraId="10F3328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Corbett, Thomas. As Climate Change Threatens China, PLA Is Missing in Action. Defense One, United States, 2022. https://www.defenseone.com/ideas/2022/01/climate-change-threatens-china-pla-missing-action/360851</w:t>
      </w:r>
      <w:r w:rsidRPr="00350C9E">
        <w:rPr>
          <w:rFonts w:ascii="Simplified Arabic" w:hAnsi="Simplified Arabic" w:cs="Simplified Arabic"/>
          <w:sz w:val="24"/>
          <w:szCs w:val="24"/>
          <w:rtl/>
        </w:rPr>
        <w:t xml:space="preserve">/ </w:t>
      </w:r>
    </w:p>
    <w:p w14:paraId="5CE5C49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Crawford, N. C., &amp; Marrick, K. (2019). Pentagon Fuel Use, Climate Change, and the Costs of War. Watson Institute for International and Public Affairs, Brown University. https://watson.brown.edu/costsofwar/files/cow/imce/papers/2019/Pentagon%20Fuel%20Use%2C%20Climate%20Change%20and%20the%20Costs%20of%20War.pdf</w:t>
      </w:r>
      <w:r w:rsidRPr="00350C9E">
        <w:rPr>
          <w:rFonts w:ascii="Simplified Arabic" w:hAnsi="Simplified Arabic" w:cs="Simplified Arabic"/>
          <w:sz w:val="24"/>
          <w:szCs w:val="24"/>
          <w:rtl/>
        </w:rPr>
        <w:t xml:space="preserve"> </w:t>
      </w:r>
    </w:p>
    <w:p w14:paraId="75B4173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Crawford, Neta. "Pentagon Fuel Use, Climate Change, and the Costs of War." Watson Institute for International and Public Affairs, Brown University, 2019. https://watson.brown.edu/costsofwar/papers/ClimateChangeandCostofW</w:t>
      </w:r>
      <w:r w:rsidRPr="00350C9E">
        <w:rPr>
          <w:rFonts w:ascii="Simplified Arabic" w:hAnsi="Simplified Arabic" w:cs="Simplified Arabic"/>
          <w:sz w:val="24"/>
          <w:szCs w:val="24"/>
          <w:rtl/>
        </w:rPr>
        <w:t xml:space="preserve"> </w:t>
      </w:r>
    </w:p>
    <w:p w14:paraId="18EAE7FB"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Dabid sandalow &amp; others,   Guide to Chinese climate policy 2022, Oxford Institute for Energy Studies,  united kingdom, 2023, p. 11-12</w:t>
      </w:r>
      <w:r w:rsidRPr="00350C9E">
        <w:rPr>
          <w:rFonts w:ascii="Simplified Arabic" w:hAnsi="Simplified Arabic" w:cs="Simplified Arabic"/>
          <w:sz w:val="24"/>
          <w:szCs w:val="24"/>
          <w:rtl/>
        </w:rPr>
        <w:t xml:space="preserve">. </w:t>
      </w:r>
    </w:p>
    <w:p w14:paraId="06D243C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Energy Institute, Statistical Review of World Energy 2024, United Kingdom, 2024, p. 34</w:t>
      </w:r>
      <w:r w:rsidRPr="00350C9E">
        <w:rPr>
          <w:rFonts w:ascii="Simplified Arabic" w:hAnsi="Simplified Arabic" w:cs="Simplified Arabic"/>
          <w:sz w:val="24"/>
          <w:szCs w:val="24"/>
          <w:rtl/>
        </w:rPr>
        <w:t xml:space="preserve">. </w:t>
      </w:r>
    </w:p>
    <w:p w14:paraId="4B7E061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Energy Institute, Statistical Review of World Energy 2024, United Kingdom, 2024, p. 34. https://www.energyinst.org/statistical-review</w:t>
      </w:r>
      <w:r w:rsidRPr="00350C9E">
        <w:rPr>
          <w:rFonts w:ascii="Simplified Arabic" w:hAnsi="Simplified Arabic" w:cs="Simplified Arabic"/>
          <w:sz w:val="24"/>
          <w:szCs w:val="24"/>
          <w:rtl/>
        </w:rPr>
        <w:t xml:space="preserve"> </w:t>
      </w:r>
    </w:p>
    <w:p w14:paraId="3CBCD5C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Engaging with China's ecological civilisation, Green Economy Coalition, United Kingdom, 2021, p. 5</w:t>
      </w:r>
      <w:r w:rsidRPr="00350C9E">
        <w:rPr>
          <w:rFonts w:ascii="Simplified Arabic" w:hAnsi="Simplified Arabic" w:cs="Simplified Arabic"/>
          <w:sz w:val="24"/>
          <w:szCs w:val="24"/>
          <w:rtl/>
        </w:rPr>
        <w:t>.</w:t>
      </w:r>
    </w:p>
    <w:p w14:paraId="336143CD"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Enhancing China's ETS for Carbon Neutrality: Introducing Auctioning, International Energy Agency, France, 2023, p. 4</w:t>
      </w:r>
      <w:r w:rsidRPr="00350C9E">
        <w:rPr>
          <w:rFonts w:ascii="Simplified Arabic" w:hAnsi="Simplified Arabic" w:cs="Simplified Arabic"/>
          <w:sz w:val="24"/>
          <w:szCs w:val="24"/>
          <w:rtl/>
        </w:rPr>
        <w:t>.</w:t>
      </w:r>
    </w:p>
    <w:p w14:paraId="3572DE86"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European Centre for Medium-Range Weather Forecasts (ECMWF). (2024). Copernicus Climate Change Service: Climate Bulletin - January to December 2023. https://climate.copernicus.eu/2023-hottest-year-record</w:t>
      </w:r>
      <w:r w:rsidRPr="00350C9E">
        <w:rPr>
          <w:rFonts w:ascii="Simplified Arabic" w:hAnsi="Simplified Arabic" w:cs="Simplified Arabic"/>
          <w:sz w:val="24"/>
          <w:szCs w:val="24"/>
          <w:rtl/>
        </w:rPr>
        <w:t xml:space="preserve"> </w:t>
      </w:r>
    </w:p>
    <w:p w14:paraId="12CF865C"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European Commission. (2019). The European Green Deal. Retrieved from https://eur-lex.europa.eu/resource.html?uri=cellar:b828d165-1c22-11ea-8c1f- ; Microsoft. (2020). Microsoft will be carbon negative by 2030. Retrieved from https://blogs.microsoft.com/blog/2020/01/16/microsoft-will-be-carbon-negative-by-2030/ ; Masdar. (2023). Sustainability and Zero Carbon Strategy. Retrieved from https://masdar.ae/en/masdar-city/the-city/sustainability ; Saudi Green Initiative. (2021). Saudi Green Initiative: Charting a path for a sustainable future. Retrieved from https://www.saudigreeninitiative.org</w:t>
      </w:r>
      <w:r w:rsidRPr="00350C9E">
        <w:rPr>
          <w:rFonts w:ascii="Simplified Arabic" w:hAnsi="Simplified Arabic" w:cs="Simplified Arabic"/>
          <w:sz w:val="24"/>
          <w:szCs w:val="24"/>
          <w:rtl/>
        </w:rPr>
        <w:t xml:space="preserve">/ </w:t>
      </w:r>
    </w:p>
    <w:p w14:paraId="3E623C6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Flammer, C. (2021). Corporate green bonds. Journal of Financial Economics, 142(2), 499–516. https://doi.org/10.1016/j.jfineco.2021.05.009</w:t>
      </w:r>
      <w:r w:rsidRPr="00350C9E">
        <w:rPr>
          <w:rFonts w:ascii="Simplified Arabic" w:hAnsi="Simplified Arabic" w:cs="Simplified Arabic"/>
          <w:sz w:val="24"/>
          <w:szCs w:val="24"/>
          <w:rtl/>
        </w:rPr>
        <w:t xml:space="preserve"> </w:t>
      </w:r>
    </w:p>
    <w:p w14:paraId="59B52CF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Food and Agriculture Organization (FAO), "Combating land degradation and biodiversity loss by promoting sustainable rangeland management and biodiversity conservation in Afghanistan", FAO, Italy, 2017, p. 1-17</w:t>
      </w:r>
      <w:r w:rsidRPr="00350C9E">
        <w:rPr>
          <w:rFonts w:ascii="Simplified Arabic" w:hAnsi="Simplified Arabic" w:cs="Simplified Arabic"/>
          <w:sz w:val="24"/>
          <w:szCs w:val="24"/>
          <w:rtl/>
        </w:rPr>
        <w:t xml:space="preserve">. </w:t>
      </w:r>
    </w:p>
    <w:p w14:paraId="168AD3E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Food and Agriculture Organization of the United Nations. (2022). The State of the World's Land and Water Resources for Food and Agriculture – Systems at breaking point.https://www.fao.org/3/cb9910en/cb9910en.pdf</w:t>
      </w:r>
      <w:r w:rsidRPr="00350C9E">
        <w:rPr>
          <w:rFonts w:ascii="Simplified Arabic" w:hAnsi="Simplified Arabic" w:cs="Simplified Arabic"/>
          <w:sz w:val="24"/>
          <w:szCs w:val="24"/>
          <w:rtl/>
        </w:rPr>
        <w:t xml:space="preserve"> </w:t>
      </w:r>
    </w:p>
    <w:p w14:paraId="66EF118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Freeman, Jody &amp; Guzman, Andrew, "Climate Change and U.S. Interests", Environmental Law Reporter, Vol. 41, No. 6, Environmental Law Institute, United States, 2011, p. 10695</w:t>
      </w:r>
      <w:r w:rsidRPr="00350C9E">
        <w:rPr>
          <w:rFonts w:ascii="Simplified Arabic" w:hAnsi="Simplified Arabic" w:cs="Simplified Arabic"/>
          <w:sz w:val="24"/>
          <w:szCs w:val="24"/>
          <w:rtl/>
        </w:rPr>
        <w:t xml:space="preserve">. </w:t>
      </w:r>
    </w:p>
    <w:p w14:paraId="7C80BAD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George e. Pataki, and others, confronting climate change: a strategy for u.s. foreign policy, council on foreign relations, independent task force report no. 61, united states of america, 2008, p: xi</w:t>
      </w:r>
      <w:r w:rsidRPr="00350C9E">
        <w:rPr>
          <w:rFonts w:ascii="Simplified Arabic" w:hAnsi="Simplified Arabic" w:cs="Simplified Arabic"/>
          <w:sz w:val="24"/>
          <w:szCs w:val="24"/>
          <w:rtl/>
        </w:rPr>
        <w:t>.</w:t>
      </w:r>
    </w:p>
    <w:p w14:paraId="718BBC0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Global Forest Watch. (2024). Primary Rainforest Loss Remained High in 2023. World Resources Institute. https://gfr.wri.org/latest-analysis-deforestation-trends ; Ritchie, H., &amp; Roser, M. (2021). Deforestation. Our World in Data. https://ourworldindata.org/deforestation</w:t>
      </w:r>
      <w:r w:rsidRPr="00350C9E">
        <w:rPr>
          <w:rFonts w:ascii="Simplified Arabic" w:hAnsi="Simplified Arabic" w:cs="Simplified Arabic"/>
          <w:sz w:val="24"/>
          <w:szCs w:val="24"/>
          <w:rtl/>
        </w:rPr>
        <w:t xml:space="preserve"> </w:t>
      </w:r>
    </w:p>
    <w:p w14:paraId="18B9BCD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Guan, D., Shan, Y., Huang, Q., Chen, H., Wang, D., &amp; Hubacek, op.cit, P.35</w:t>
      </w:r>
      <w:r w:rsidRPr="00350C9E">
        <w:rPr>
          <w:rFonts w:ascii="Simplified Arabic" w:hAnsi="Simplified Arabic" w:cs="Simplified Arabic"/>
          <w:sz w:val="24"/>
          <w:szCs w:val="24"/>
          <w:rtl/>
        </w:rPr>
        <w:t xml:space="preserve">.  </w:t>
      </w:r>
    </w:p>
    <w:p w14:paraId="288EBC5B"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Hayhoe, K. (2018). "Climate Science and Faith: Why Facts Are Not Enough." Public Lecture at Texas Tech University</w:t>
      </w:r>
      <w:r w:rsidRPr="00350C9E">
        <w:rPr>
          <w:rFonts w:ascii="Simplified Arabic" w:hAnsi="Simplified Arabic" w:cs="Simplified Arabic"/>
          <w:sz w:val="24"/>
          <w:szCs w:val="24"/>
          <w:rtl/>
        </w:rPr>
        <w:t xml:space="preserve">. </w:t>
      </w:r>
    </w:p>
    <w:p w14:paraId="06DCBBA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Hays, J. D., Imbrie, J., &amp; Shackleton, N. J. (1976). Variations in the Earth's orbit: Pacemaker of the Ice Ages. Science, 194(4270), 1121-1132. Retrieved from https://www.science.org/doi/10.1126/science.194.4270.1121</w:t>
      </w:r>
      <w:r w:rsidRPr="00350C9E">
        <w:rPr>
          <w:rFonts w:ascii="Simplified Arabic" w:hAnsi="Simplified Arabic" w:cs="Simplified Arabic"/>
          <w:sz w:val="24"/>
          <w:szCs w:val="24"/>
          <w:rtl/>
        </w:rPr>
        <w:t xml:space="preserve"> </w:t>
      </w:r>
    </w:p>
    <w:p w14:paraId="5D17281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Health Effects Institute, State of Global Air 2020: A Special Report on Global Exposure to Air Pollution and Its Health Impacts, United States, 2020, p. 24</w:t>
      </w:r>
      <w:r w:rsidRPr="00350C9E">
        <w:rPr>
          <w:rFonts w:ascii="Simplified Arabic" w:hAnsi="Simplified Arabic" w:cs="Simplified Arabic"/>
          <w:sz w:val="24"/>
          <w:szCs w:val="24"/>
          <w:rtl/>
        </w:rPr>
        <w:t xml:space="preserve">. </w:t>
      </w:r>
    </w:p>
    <w:p w14:paraId="5C6AE0D0"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Hess DJ, Lee D. Energy decentralization in California and New York: conflicts in the politics of shared solar and community choice. Renew Sust Energ Rev, no 121, 2020, pp:109716</w:t>
      </w:r>
      <w:r w:rsidRPr="00350C9E">
        <w:rPr>
          <w:rFonts w:ascii="Simplified Arabic" w:hAnsi="Simplified Arabic" w:cs="Simplified Arabic"/>
          <w:sz w:val="24"/>
          <w:szCs w:val="24"/>
          <w:rtl/>
        </w:rPr>
        <w:t>.</w:t>
      </w:r>
    </w:p>
    <w:p w14:paraId="0B3F6435"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Hess DJ. Energy democracy and social movements: a multicoalition perspective on the politics of energy transitions. Energy Res Soc Sci , no 40, 2018, pp:177–189. and also look: Senate Assembly, Relates to the New York state climate leadership and community protection act, Senate Bill S6599 A8429, 2019</w:t>
      </w:r>
    </w:p>
    <w:p w14:paraId="19F3F42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Howe PD, Mildenberger M, Marlon JR, Leiserowitz A. Geographic variation in opinions on climate change at state and local scales in the USA. Nat Climate Change, no 5, 2015, pp:596–603</w:t>
      </w:r>
    </w:p>
    <w:p w14:paraId="3EEA977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https://2u.pw/N8shRcTL. Also look: Alice Hill, Leonardo Martinez-Diaz, op. cit., pp:111-117. And look: Choi Hyeonjung, op. cit., pp:3-5</w:t>
      </w:r>
      <w:r w:rsidRPr="00350C9E">
        <w:rPr>
          <w:rFonts w:ascii="Simplified Arabic" w:hAnsi="Simplified Arabic" w:cs="Simplified Arabic"/>
          <w:sz w:val="24"/>
          <w:szCs w:val="24"/>
          <w:rtl/>
        </w:rPr>
        <w:t>.</w:t>
      </w:r>
    </w:p>
    <w:p w14:paraId="48C2AB5E"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Ibim think, thout leadership think climate change history, 2025, on: https://www.ibm.com/sa-ar/think/topics/climate-change-history</w:t>
      </w:r>
      <w:r w:rsidRPr="00350C9E">
        <w:rPr>
          <w:rFonts w:ascii="Simplified Arabic" w:hAnsi="Simplified Arabic" w:cs="Simplified Arabic"/>
          <w:sz w:val="24"/>
          <w:szCs w:val="24"/>
          <w:rtl/>
        </w:rPr>
        <w:t xml:space="preserve"> </w:t>
      </w:r>
    </w:p>
    <w:p w14:paraId="6F3512E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(2008). Climate Change and Water: Technical Paper VI. Edited by B. C. Bates, Z. W. Kundzewicz, S. Wu, and J. Palutikof. IPCC Secretariat, Geneva,. Retrieved from: http://www.ipcc.ch/pdf/technical-papers/climate-change-water-en.pdf</w:t>
      </w:r>
      <w:r w:rsidRPr="00350C9E">
        <w:rPr>
          <w:rFonts w:ascii="Simplified Arabic" w:hAnsi="Simplified Arabic" w:cs="Simplified Arabic"/>
          <w:sz w:val="24"/>
          <w:szCs w:val="24"/>
          <w:rtl/>
        </w:rPr>
        <w:t xml:space="preserve"> </w:t>
      </w:r>
    </w:p>
    <w:p w14:paraId="62224ADB"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(2019). Special Report on Climate Change and Land (SRCCL), https://www.ipcc.ch/srccl</w:t>
      </w:r>
      <w:r w:rsidRPr="00350C9E">
        <w:rPr>
          <w:rFonts w:ascii="Simplified Arabic" w:hAnsi="Simplified Arabic" w:cs="Simplified Arabic"/>
          <w:sz w:val="24"/>
          <w:szCs w:val="24"/>
          <w:rtl/>
        </w:rPr>
        <w:t xml:space="preserve">/ </w:t>
      </w:r>
    </w:p>
    <w:p w14:paraId="589E9CFB"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(2022). AR6 Climate Change 2022: Mitigation of  limate Change. https://www.ipcc.ch/report/ar6/wg3</w:t>
      </w:r>
      <w:r w:rsidRPr="00350C9E">
        <w:rPr>
          <w:rFonts w:ascii="Simplified Arabic" w:hAnsi="Simplified Arabic" w:cs="Simplified Arabic"/>
          <w:sz w:val="24"/>
          <w:szCs w:val="24"/>
          <w:rtl/>
        </w:rPr>
        <w:t xml:space="preserve">/ </w:t>
      </w:r>
    </w:p>
    <w:p w14:paraId="57F938D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(2022).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&amp; B. Rama, Eds.). Cambridge University Press. https://www.ipcc.ch/report/ar6/wg2</w:t>
      </w:r>
      <w:r w:rsidRPr="00350C9E">
        <w:rPr>
          <w:rFonts w:ascii="Simplified Arabic" w:hAnsi="Simplified Arabic" w:cs="Simplified Arabic"/>
          <w:sz w:val="24"/>
          <w:szCs w:val="24"/>
          <w:rtl/>
        </w:rPr>
        <w:t xml:space="preserve">/ </w:t>
      </w:r>
    </w:p>
    <w:p w14:paraId="0F05E93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(2022). Climate Change 2022: Mitigation of Climate Change. Contribution of Working Group III to the Sixth Assessment Report of the Intergovernmental Panel on Climate Change. Cambridge University Press. https://www.ipcc.ch/report/ar6/wg3</w:t>
      </w:r>
      <w:r w:rsidRPr="00350C9E">
        <w:rPr>
          <w:rFonts w:ascii="Simplified Arabic" w:hAnsi="Simplified Arabic" w:cs="Simplified Arabic"/>
          <w:sz w:val="24"/>
          <w:szCs w:val="24"/>
          <w:rtl/>
        </w:rPr>
        <w:t xml:space="preserve"> </w:t>
      </w:r>
    </w:p>
    <w:p w14:paraId="70D0D8C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(IPCC). (2022). Climate Change 2022: Mitigation of Climate Change. Contribution of Working Group III to the Sixth Assessment Report of the IPCC. Cambridge University Press. https://www.ipcc.ch/report/ar6/wg3</w:t>
      </w:r>
      <w:r w:rsidRPr="00350C9E">
        <w:rPr>
          <w:rFonts w:ascii="Simplified Arabic" w:hAnsi="Simplified Arabic" w:cs="Simplified Arabic"/>
          <w:sz w:val="24"/>
          <w:szCs w:val="24"/>
          <w:rtl/>
        </w:rPr>
        <w:t xml:space="preserve">/ </w:t>
      </w:r>
    </w:p>
    <w:p w14:paraId="1718C5B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Intergovernmental Panel on Climate Change. (2023). AR6 Synthesis Report: Climate Change 2023. IPCC. https://www.ipcc.ch/report/ar6/syr</w:t>
      </w:r>
      <w:r w:rsidRPr="00350C9E">
        <w:rPr>
          <w:rFonts w:ascii="Simplified Arabic" w:hAnsi="Simplified Arabic" w:cs="Simplified Arabic"/>
          <w:sz w:val="24"/>
          <w:szCs w:val="24"/>
          <w:rtl/>
        </w:rPr>
        <w:t xml:space="preserve">/ </w:t>
      </w:r>
    </w:p>
    <w:p w14:paraId="2C66210D"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(IEA), CO2 Emissions in 2022, France, 2023, https://www.iea.org/reports/co2-emissions-in-2022?ut</w:t>
      </w:r>
    </w:p>
    <w:p w14:paraId="650EB73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(IEA), CO</w:t>
      </w:r>
      <w:r w:rsidRPr="00350C9E">
        <w:rPr>
          <w:rFonts w:ascii="Cambria Math" w:hAnsi="Cambria Math" w:cs="Cambria Math"/>
          <w:sz w:val="24"/>
          <w:szCs w:val="24"/>
        </w:rPr>
        <w:t>₂</w:t>
      </w:r>
      <w:r w:rsidRPr="00350C9E">
        <w:rPr>
          <w:rFonts w:ascii="Simplified Arabic" w:hAnsi="Simplified Arabic" w:cs="Simplified Arabic"/>
          <w:sz w:val="24"/>
          <w:szCs w:val="24"/>
        </w:rPr>
        <w:t xml:space="preserve"> Emissions in 2023, France, 2024, p. 12</w:t>
      </w:r>
      <w:r w:rsidRPr="00350C9E">
        <w:rPr>
          <w:rFonts w:ascii="Simplified Arabic" w:hAnsi="Simplified Arabic" w:cs="Simplified Arabic"/>
          <w:sz w:val="24"/>
          <w:szCs w:val="24"/>
          <w:rtl/>
        </w:rPr>
        <w:t xml:space="preserve">. </w:t>
      </w:r>
    </w:p>
    <w:p w14:paraId="00972AAC"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(IEA), Oil demand for fuels in China has reached a plateau, France, 2024. https://www.iea.org/commentaries/oil-demand-for-fuels-in-china-has-reached-a-plateau ; Carbon Brief, The Carbon Brief Profile: China, United Kingdom, 2023. https://interactive.carbonbrief.org/the-carbon-brief-profile-china/index.html</w:t>
      </w:r>
      <w:r w:rsidRPr="00350C9E">
        <w:rPr>
          <w:rFonts w:ascii="Simplified Arabic" w:hAnsi="Simplified Arabic" w:cs="Simplified Arabic"/>
          <w:sz w:val="24"/>
          <w:szCs w:val="24"/>
          <w:rtl/>
        </w:rPr>
        <w:t xml:space="preserve"> </w:t>
      </w:r>
    </w:p>
    <w:p w14:paraId="424CC7B9"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International Energy Agency (IEA). (2024). Energy Statistics Data Browser: China. [online] Paris: IEA. Available at: https://www.iea.org/data-and-statistics/data-tools/energy-statistics-data-browse</w:t>
      </w:r>
      <w:r w:rsidRPr="00350C9E">
        <w:rPr>
          <w:rFonts w:ascii="Simplified Arabic" w:hAnsi="Simplified Arabic" w:cs="Simplified Arabic"/>
          <w:sz w:val="24"/>
          <w:szCs w:val="24"/>
          <w:rtl/>
        </w:rPr>
        <w:t xml:space="preserve">. </w:t>
      </w:r>
    </w:p>
    <w:p w14:paraId="1696E9BD"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(IEA). (2024). Energy Statistics Data Browser: China. [online] Paris: IEA. Available at: https://www.iea.org/data-and-statistics/data-tools/energy-statistics-data-browse</w:t>
      </w:r>
      <w:r w:rsidRPr="00350C9E">
        <w:rPr>
          <w:rFonts w:ascii="Simplified Arabic" w:hAnsi="Simplified Arabic" w:cs="Simplified Arabic"/>
          <w:sz w:val="24"/>
          <w:szCs w:val="24"/>
          <w:rtl/>
        </w:rPr>
        <w:t xml:space="preserve">. </w:t>
      </w:r>
    </w:p>
    <w:p w14:paraId="3691BB52"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(IEA). (2024). Tracking Energy Use in Industry. Retrieved from: https://www.iea.org/reports/tracking-industry-2024</w:t>
      </w:r>
      <w:r w:rsidRPr="00350C9E">
        <w:rPr>
          <w:rFonts w:ascii="Simplified Arabic" w:hAnsi="Simplified Arabic" w:cs="Simplified Arabic"/>
          <w:sz w:val="24"/>
          <w:szCs w:val="24"/>
          <w:rtl/>
        </w:rPr>
        <w:t xml:space="preserve"> </w:t>
      </w:r>
    </w:p>
    <w:p w14:paraId="1EB1D2FA"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Energy Agency. (2024). Oil information: Overview and sectoral demand – China. IEA. Retrieved from https://www.iea.org/reports/oil-information-overview ;  Enerdata. (2024). Global Energy &amp; CO</w:t>
      </w:r>
      <w:r w:rsidRPr="00350C9E">
        <w:rPr>
          <w:rFonts w:ascii="Cambria Math" w:hAnsi="Cambria Math" w:cs="Cambria Math"/>
          <w:sz w:val="24"/>
          <w:szCs w:val="24"/>
        </w:rPr>
        <w:t>₂</w:t>
      </w:r>
      <w:r w:rsidRPr="00350C9E">
        <w:rPr>
          <w:rFonts w:ascii="Simplified Arabic" w:hAnsi="Simplified Arabic" w:cs="Simplified Arabic"/>
          <w:sz w:val="24"/>
          <w:szCs w:val="24"/>
        </w:rPr>
        <w:t xml:space="preserve"> Data – China oil consumption by sector. Enerdata Intelligence Platform. Retrieved from https://www.enerdata.net/research/energy-market-data-co2-china.html</w:t>
      </w:r>
      <w:r w:rsidRPr="00350C9E">
        <w:rPr>
          <w:rFonts w:ascii="Simplified Arabic" w:hAnsi="Simplified Arabic" w:cs="Simplified Arabic"/>
          <w:sz w:val="24"/>
          <w:szCs w:val="24"/>
          <w:rtl/>
        </w:rPr>
        <w:t xml:space="preserve"> </w:t>
      </w:r>
    </w:p>
    <w:p w14:paraId="26F78C33"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Institute for Strategic Studies (IISS), Asia-Pacific Regional Security Assessment 2023, United Kingdom, 2023, p. 45</w:t>
      </w:r>
      <w:r w:rsidRPr="00350C9E">
        <w:rPr>
          <w:rFonts w:ascii="Simplified Arabic" w:hAnsi="Simplified Arabic" w:cs="Simplified Arabic"/>
          <w:sz w:val="24"/>
          <w:szCs w:val="24"/>
          <w:rtl/>
        </w:rPr>
        <w:t xml:space="preserve">. </w:t>
      </w:r>
    </w:p>
    <w:p w14:paraId="01CA5008"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Maritime Organization (IMO). (2020). Fourth IMO GHG Study 2020. Retrieved from https://www.imo.org/en/OurWork/Environment/Pages/Fourth-IMO-Greenhouse-Gas-Study-2020.aspx</w:t>
      </w:r>
      <w:r w:rsidRPr="00350C9E">
        <w:rPr>
          <w:rFonts w:ascii="Simplified Arabic" w:hAnsi="Simplified Arabic" w:cs="Simplified Arabic"/>
          <w:sz w:val="24"/>
          <w:szCs w:val="24"/>
          <w:rtl/>
        </w:rPr>
        <w:t xml:space="preserve"> </w:t>
      </w:r>
    </w:p>
    <w:p w14:paraId="496CEBAB"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International Physicians for the Prevention of Nuclear War, Depleted Uranium Weapons and Acute Post-War Health Effects, IPPNW, United States, 2001, p. 29</w:t>
      </w:r>
      <w:r w:rsidRPr="00350C9E">
        <w:rPr>
          <w:rFonts w:ascii="Simplified Arabic" w:hAnsi="Simplified Arabic" w:cs="Simplified Arabic"/>
          <w:sz w:val="24"/>
          <w:szCs w:val="24"/>
          <w:rtl/>
        </w:rPr>
        <w:t xml:space="preserve">. </w:t>
      </w:r>
    </w:p>
    <w:p w14:paraId="7299D1C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IPCC Sixth Assessment Report , Climate Change 2022: Mitigation of Climate Change Working Group III Contribution to the Sixth Assessment Report of the Intergovernmental Panel on Climate Change , Edited by Priyadarshi R. Shukla and Jim Skea , 2022 , p 158</w:t>
      </w:r>
      <w:r w:rsidRPr="00350C9E">
        <w:rPr>
          <w:rFonts w:ascii="Simplified Arabic" w:hAnsi="Simplified Arabic" w:cs="Simplified Arabic"/>
          <w:sz w:val="24"/>
          <w:szCs w:val="24"/>
          <w:rtl/>
        </w:rPr>
        <w:t xml:space="preserve"> .</w:t>
      </w:r>
    </w:p>
    <w:p w14:paraId="12114A76"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IPCC, Climate Change 2022: Mitigation of Climate Change, Chapter 6: Energy Systems, Intergovernmental Panel on Climate Change, Switzerland, 2022, p. 45-52</w:t>
      </w:r>
      <w:r w:rsidRPr="00350C9E">
        <w:rPr>
          <w:rFonts w:ascii="Simplified Arabic" w:hAnsi="Simplified Arabic" w:cs="Simplified Arabic"/>
          <w:sz w:val="24"/>
          <w:szCs w:val="24"/>
          <w:rtl/>
        </w:rPr>
        <w:t xml:space="preserve">. </w:t>
      </w:r>
    </w:p>
    <w:p w14:paraId="3C6246E4"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IPCC. (2023). Climate Change 2023: The Physical Science Basis. Contribution of Working Group I to the Sixth Assessment Report of the Intergovernmental Panel on Climate Change. Cambridge University Press. https://www.ipcc.ch/report/ar6/wg1/; NASA Global Climate Change. (2024). 2024 Was the Hottest Year on Record. NASA. https://climate.nasa.gov/news/3339/2024-was-the-hottest-year-on-record</w:t>
      </w:r>
      <w:r w:rsidRPr="00350C9E">
        <w:rPr>
          <w:rFonts w:ascii="Simplified Arabic" w:hAnsi="Simplified Arabic" w:cs="Simplified Arabic"/>
          <w:sz w:val="24"/>
          <w:szCs w:val="24"/>
          <w:rtl/>
        </w:rPr>
        <w:t xml:space="preserve">/ </w:t>
      </w:r>
    </w:p>
    <w:p w14:paraId="2146713F"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Joshua Busby and Nigel Purvis, op. cit., p:4-5</w:t>
      </w:r>
      <w:r w:rsidRPr="00350C9E">
        <w:rPr>
          <w:rFonts w:ascii="Simplified Arabic" w:hAnsi="Simplified Arabic" w:cs="Simplified Arabic"/>
          <w:sz w:val="24"/>
          <w:szCs w:val="24"/>
          <w:rtl/>
        </w:rPr>
        <w:t>.</w:t>
      </w:r>
    </w:p>
    <w:p w14:paraId="26733E41"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Joshua W. Busby, After Copenhagen: Climate Governance and the Road Ahead, Available on the website Washington, DC: Council on https://2u.pw/tlu0b1Hv</w:t>
      </w:r>
    </w:p>
    <w:p w14:paraId="2E27F837" w14:textId="77777777" w:rsidR="00695286" w:rsidRPr="00350C9E" w:rsidRDefault="00695286">
      <w:pPr>
        <w:pStyle w:val="a4"/>
        <w:numPr>
          <w:ilvl w:val="0"/>
          <w:numId w:val="32"/>
        </w:numPr>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Joughin, I., Smith, B. E. &amp; Medley, B. Marine ice sheet collapse potentially under way for the Thwaites Glacier basin, West Antarctica. Science,2014 , p 735-738</w:t>
      </w:r>
      <w:r w:rsidRPr="00350C9E">
        <w:rPr>
          <w:rFonts w:ascii="Simplified Arabic" w:hAnsi="Simplified Arabic" w:cs="Simplified Arabic"/>
          <w:sz w:val="24"/>
          <w:szCs w:val="24"/>
          <w:rtl/>
        </w:rPr>
        <w:t>.</w:t>
      </w:r>
    </w:p>
    <w:p w14:paraId="4E6A1D16"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Ken Koyama, 2023 International Energy Situation as Seen from EI Statistics (1): Energy Consumption, The Institute of Energy Economics, Japan (IEEJ), Japan, 2024, p. 2</w:t>
      </w:r>
      <w:r w:rsidRPr="00350C9E">
        <w:rPr>
          <w:rFonts w:ascii="Simplified Arabic" w:hAnsi="Simplified Arabic" w:cs="Simplified Arabic"/>
          <w:sz w:val="24"/>
          <w:szCs w:val="24"/>
          <w:rtl/>
        </w:rPr>
        <w:t>.</w:t>
      </w:r>
    </w:p>
    <w:p w14:paraId="57EABD4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Lazarus, Richard J., The Rule of Five: Making Climate History at the Supreme Court, Harvard University Press, United States, 2020, P.42-46</w:t>
      </w:r>
      <w:r w:rsidRPr="00350C9E">
        <w:rPr>
          <w:rFonts w:ascii="Simplified Arabic" w:hAnsi="Simplified Arabic" w:cs="Simplified Arabic"/>
          <w:sz w:val="24"/>
          <w:szCs w:val="24"/>
          <w:rtl/>
        </w:rPr>
        <w:t xml:space="preserve">. </w:t>
      </w:r>
    </w:p>
    <w:p w14:paraId="636CBA17"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Lee, D. S., Fahey, D. W., Skowron, A., Allen, M. R., Burkhardt, U., Chen, Q., ... &amp; Wilcox, L. J. (2021). The contribution of global aviation to climate change for 2000 to 2018. Atmospheric Environment, 244, 117834. https://doi.org/10.1016/j.atmosenv.2020.117834</w:t>
      </w:r>
      <w:r w:rsidRPr="00350C9E">
        <w:rPr>
          <w:rFonts w:ascii="Simplified Arabic" w:hAnsi="Simplified Arabic" w:cs="Simplified Arabic"/>
          <w:sz w:val="24"/>
          <w:szCs w:val="24"/>
          <w:rtl/>
        </w:rPr>
        <w:t xml:space="preserve"> </w:t>
      </w:r>
    </w:p>
    <w:p w14:paraId="5D2BE802"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Ling-Tuan Liu, China’s Climate Security Vulnerabilities, Center for Climate and Security, United States, 2022, p. 4</w:t>
      </w:r>
      <w:r w:rsidRPr="00350C9E">
        <w:rPr>
          <w:rFonts w:ascii="Simplified Arabic" w:hAnsi="Simplified Arabic" w:cs="Simplified Arabic"/>
          <w:sz w:val="24"/>
          <w:szCs w:val="24"/>
          <w:rtl/>
        </w:rPr>
        <w:t xml:space="preserve">. </w:t>
      </w:r>
    </w:p>
    <w:p w14:paraId="787084E4"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 xml:space="preserve">Lisiecki, L. E., &amp; Raymo, M. E. (2005). A Pliocene-Pleistocene stack of 57 globally distributed benthic </w:t>
      </w:r>
      <w:r w:rsidRPr="00350C9E">
        <w:rPr>
          <w:rFonts w:ascii="Cambria" w:hAnsi="Cambria" w:cs="Cambria"/>
          <w:sz w:val="24"/>
          <w:szCs w:val="24"/>
        </w:rPr>
        <w:t>δ</w:t>
      </w:r>
      <w:r w:rsidRPr="00350C9E">
        <w:rPr>
          <w:rFonts w:ascii="Simplified Arabic" w:hAnsi="Simplified Arabic" w:cs="Simplified Arabic"/>
          <w:sz w:val="24"/>
          <w:szCs w:val="24"/>
        </w:rPr>
        <w:t>18O records. Paleoceanography, 20(1). Retrieved from https://agupubs.onlinelibrary.wiley.com/doi/10.1029/2004PA001071</w:t>
      </w:r>
      <w:r w:rsidRPr="00350C9E">
        <w:rPr>
          <w:rFonts w:ascii="Simplified Arabic" w:hAnsi="Simplified Arabic" w:cs="Simplified Arabic"/>
          <w:sz w:val="24"/>
          <w:szCs w:val="24"/>
          <w:rtl/>
        </w:rPr>
        <w:t xml:space="preserve"> </w:t>
      </w:r>
    </w:p>
    <w:p w14:paraId="0FA71BD0"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Liu, J &amp; others , Analysis of CO</w:t>
      </w:r>
      <w:r w:rsidRPr="00350C9E">
        <w:rPr>
          <w:rFonts w:ascii="Cambria Math" w:hAnsi="Cambria Math" w:cs="Cambria Math"/>
          <w:sz w:val="24"/>
          <w:szCs w:val="24"/>
        </w:rPr>
        <w:t>₂</w:t>
      </w:r>
      <w:r w:rsidRPr="00350C9E">
        <w:rPr>
          <w:rFonts w:ascii="Simplified Arabic" w:hAnsi="Simplified Arabic" w:cs="Simplified Arabic"/>
          <w:sz w:val="24"/>
          <w:szCs w:val="24"/>
        </w:rPr>
        <w:t xml:space="preserve"> Emissions in China’s Manufacturing Industry Based on Extended Logarithmic Mean Division Index Decomposition, Sustainability, 11(1), MDPI, Switzerland, 2019, p. 226</w:t>
      </w:r>
      <w:r w:rsidRPr="00350C9E">
        <w:rPr>
          <w:rFonts w:ascii="Simplified Arabic" w:hAnsi="Simplified Arabic" w:cs="Simplified Arabic"/>
          <w:sz w:val="24"/>
          <w:szCs w:val="24"/>
          <w:rtl/>
        </w:rPr>
        <w:t xml:space="preserve">. </w:t>
      </w:r>
    </w:p>
    <w:p w14:paraId="18E2AD24"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Liu, J., Yang, Q., Zhang, Y., Sun, W., &amp; Xu, Y. Analysis of CO</w:t>
      </w:r>
      <w:r w:rsidRPr="00350C9E">
        <w:rPr>
          <w:rFonts w:ascii="Cambria Math" w:hAnsi="Cambria Math" w:cs="Cambria Math"/>
          <w:sz w:val="24"/>
          <w:szCs w:val="24"/>
        </w:rPr>
        <w:t>₂</w:t>
      </w:r>
      <w:r w:rsidRPr="00350C9E">
        <w:rPr>
          <w:rFonts w:ascii="Simplified Arabic" w:hAnsi="Simplified Arabic" w:cs="Simplified Arabic"/>
          <w:sz w:val="24"/>
          <w:szCs w:val="24"/>
        </w:rPr>
        <w:t xml:space="preserve"> Emissions in China’s Manufacturing Industry Based on Extended Logarithmic Mean Division Index Decomposition, Sustainability, 11(1), MDPI, Switzerland, 2019, p. 226</w:t>
      </w:r>
      <w:r w:rsidRPr="00350C9E">
        <w:rPr>
          <w:rFonts w:ascii="Simplified Arabic" w:hAnsi="Simplified Arabic" w:cs="Simplified Arabic"/>
          <w:sz w:val="24"/>
          <w:szCs w:val="24"/>
          <w:rtl/>
        </w:rPr>
        <w:t xml:space="preserve">. </w:t>
      </w:r>
    </w:p>
    <w:p w14:paraId="4B1908D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Loren Wilkerson, Rice Sustainability Institute and Chevron partner to empower next-gen sustainable energy leaders, rice university, 2024, on: https://news.rice.edu/news/2024/rice-sustainability-institute-and-chevron-partner-empower-next-gen-sustainable-energy</w:t>
      </w:r>
      <w:r w:rsidRPr="00350C9E">
        <w:rPr>
          <w:rFonts w:ascii="Simplified Arabic" w:hAnsi="Simplified Arabic" w:cs="Simplified Arabic"/>
          <w:sz w:val="24"/>
          <w:szCs w:val="24"/>
          <w:rtl/>
        </w:rPr>
        <w:t xml:space="preserve"> </w:t>
      </w:r>
    </w:p>
    <w:p w14:paraId="1A759E0A"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Lynzy Billing, A Toxic Legacy: What America Left Behind In Afghanistan, Undark, United States, 2023, p. 11-19</w:t>
      </w:r>
      <w:r w:rsidRPr="00350C9E">
        <w:rPr>
          <w:rFonts w:ascii="Simplified Arabic" w:hAnsi="Simplified Arabic" w:cs="Simplified Arabic"/>
          <w:sz w:val="24"/>
          <w:szCs w:val="24"/>
          <w:rtl/>
        </w:rPr>
        <w:t xml:space="preserve">. </w:t>
      </w:r>
    </w:p>
    <w:p w14:paraId="2D3CAF5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Mack, T.J., Chornack, M.P., and Verstraeten, I.M., "Sustainability of Water Supply at Military Installations, Kabul Basin, Afghanistan", in Igor Linkov (ed.), Sustainable Cities and Military Installations: NATO Science for Peace and Security Series C: Environmental Security, Springer, United States, 2014, p. 11-15</w:t>
      </w:r>
      <w:r w:rsidRPr="00350C9E">
        <w:rPr>
          <w:rFonts w:ascii="Simplified Arabic" w:hAnsi="Simplified Arabic" w:cs="Simplified Arabic"/>
          <w:sz w:val="24"/>
          <w:szCs w:val="24"/>
          <w:rtl/>
        </w:rPr>
        <w:t>.</w:t>
      </w:r>
    </w:p>
    <w:p w14:paraId="0C205270"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Mack, T.J., Chornack, M.P., and Verstraeten, I.M., op.cit, p.17</w:t>
      </w:r>
      <w:r w:rsidRPr="00350C9E">
        <w:rPr>
          <w:rFonts w:ascii="Simplified Arabic" w:hAnsi="Simplified Arabic" w:cs="Simplified Arabic"/>
          <w:sz w:val="24"/>
          <w:szCs w:val="24"/>
          <w:rtl/>
        </w:rPr>
        <w:t xml:space="preserve">.  </w:t>
      </w:r>
    </w:p>
    <w:p w14:paraId="4F074962"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Magnan, A. K., &amp; Ribera, T. (2016). Global adaptation after Paris. Science, 352(6291), 1280-1282. https://doi.org/10.1126/science.aaf5002</w:t>
      </w:r>
      <w:r w:rsidRPr="00350C9E">
        <w:rPr>
          <w:rFonts w:ascii="Simplified Arabic" w:hAnsi="Simplified Arabic" w:cs="Simplified Arabic"/>
          <w:sz w:val="24"/>
          <w:szCs w:val="24"/>
          <w:rtl/>
        </w:rPr>
        <w:t xml:space="preserve"> </w:t>
      </w:r>
    </w:p>
    <w:p w14:paraId="6597255E"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Mann, M. E. (2017). The Madhouse Effect: How Climate Change Denial Is Threatening Our Planet, Destroying Our Politics, and Driving Us Crazy. Columbia University Press</w:t>
      </w:r>
      <w:r w:rsidRPr="00350C9E">
        <w:rPr>
          <w:rFonts w:ascii="Simplified Arabic" w:hAnsi="Simplified Arabic" w:cs="Simplified Arabic"/>
          <w:sz w:val="24"/>
          <w:szCs w:val="24"/>
          <w:rtl/>
        </w:rPr>
        <w:t xml:space="preserve">. </w:t>
      </w:r>
    </w:p>
    <w:p w14:paraId="72816F25"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Mardell, J., National Security and the Climate Crisis – China Is Still Not Joining the Dots, Mercator Institute for China Studies (MERICS), Germany, 2020, p. 1-4</w:t>
      </w:r>
      <w:r w:rsidRPr="00350C9E">
        <w:rPr>
          <w:rFonts w:ascii="Simplified Arabic" w:hAnsi="Simplified Arabic" w:cs="Simplified Arabic"/>
          <w:sz w:val="24"/>
          <w:szCs w:val="24"/>
          <w:rtl/>
        </w:rPr>
        <w:t>.</w:t>
      </w:r>
    </w:p>
    <w:p w14:paraId="6A91E323"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McKay, N. P. Overpeck, J. &amp; Otto-Bliesner, B. The role of ocean thermal expansion in Last Interglacial sea level rise, Geophys. Res, Lett. 38, L14605 , 2019 , p 163</w:t>
      </w:r>
      <w:r w:rsidRPr="00350C9E">
        <w:rPr>
          <w:rFonts w:ascii="Simplified Arabic" w:hAnsi="Simplified Arabic" w:cs="Simplified Arabic"/>
          <w:sz w:val="24"/>
          <w:szCs w:val="24"/>
          <w:rtl/>
        </w:rPr>
        <w:t>.</w:t>
      </w:r>
    </w:p>
    <w:p w14:paraId="79C3A9E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Mirabai Venkatesh, The US Military Industrial Complex and the Climate Crisis, The Oakland Institute, Issue (November 29), The Oakland Institute, USA, 2023, pp. 1-5</w:t>
      </w:r>
      <w:r w:rsidRPr="00350C9E">
        <w:rPr>
          <w:rFonts w:ascii="Simplified Arabic" w:hAnsi="Simplified Arabic" w:cs="Simplified Arabic"/>
          <w:sz w:val="24"/>
          <w:szCs w:val="24"/>
          <w:rtl/>
        </w:rPr>
        <w:t xml:space="preserve">. </w:t>
      </w:r>
    </w:p>
    <w:p w14:paraId="625ADEBC"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NASA. (2021). What do volcanoes have to do with climate change? NASA Climate Change. Retrieved from https://science.nasa.gov/climate-change/faq/what-do-volcanoes</w:t>
      </w:r>
      <w:r w:rsidRPr="00350C9E">
        <w:rPr>
          <w:rFonts w:ascii="Simplified Arabic" w:hAnsi="Simplified Arabic" w:cs="Simplified Arabic"/>
          <w:sz w:val="24"/>
          <w:szCs w:val="24"/>
          <w:rtl/>
        </w:rPr>
        <w:t xml:space="preserve">- </w:t>
      </w:r>
    </w:p>
    <w:p w14:paraId="531FB307"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National Center for Climate Change Strategy and International Cooperation, Ministry of Ecology and Environment, China, 2025, p. 2</w:t>
      </w:r>
      <w:r w:rsidRPr="00350C9E">
        <w:rPr>
          <w:rFonts w:ascii="Simplified Arabic" w:hAnsi="Simplified Arabic" w:cs="Simplified Arabic"/>
          <w:sz w:val="24"/>
          <w:szCs w:val="24"/>
          <w:rtl/>
        </w:rPr>
        <w:t xml:space="preserve">. </w:t>
      </w:r>
    </w:p>
    <w:p w14:paraId="0224007E"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National Energy Technology Laboratory. CarbonSAFE Initiative. Retrieved from: https://www.netl.doe.gov/carbon-management/carbon-storage/carbonsafe</w:t>
      </w:r>
      <w:r w:rsidRPr="00350C9E">
        <w:rPr>
          <w:rFonts w:ascii="Simplified Arabic" w:hAnsi="Simplified Arabic" w:cs="Simplified Arabic"/>
          <w:sz w:val="24"/>
          <w:szCs w:val="24"/>
          <w:rtl/>
        </w:rPr>
        <w:t xml:space="preserve"> </w:t>
      </w:r>
    </w:p>
    <w:p w14:paraId="3A33994C"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National Oceanic and Atmospheric Administration (NOAA). (2023). Global and Regional Sea Level Rise Scenarios for the United States. https://oceanservice.noaa.gov/hazards/sealevelrise/sealevelrise-tech-report.html</w:t>
      </w:r>
      <w:r w:rsidRPr="00350C9E">
        <w:rPr>
          <w:rFonts w:ascii="Simplified Arabic" w:hAnsi="Simplified Arabic" w:cs="Simplified Arabic"/>
          <w:sz w:val="24"/>
          <w:szCs w:val="24"/>
          <w:rtl/>
        </w:rPr>
        <w:t xml:space="preserve"> </w:t>
      </w:r>
    </w:p>
    <w:p w14:paraId="688CC2F0"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Neimark, Benjamin D., Belcher, Oliver, Bigger, Patrick, &amp; Kennelly, Cara. Confronting Military Greenhouse Gas Emissions. Queen Mary University of London, United Kingdom, 2024, p.13</w:t>
      </w:r>
      <w:r w:rsidRPr="00350C9E">
        <w:rPr>
          <w:rFonts w:ascii="Simplified Arabic" w:hAnsi="Simplified Arabic" w:cs="Simplified Arabic"/>
          <w:sz w:val="24"/>
          <w:szCs w:val="24"/>
          <w:rtl/>
        </w:rPr>
        <w:t xml:space="preserve">. </w:t>
      </w:r>
    </w:p>
    <w:p w14:paraId="0C514C67"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New York University. (2023). Lethal climate change millions of years ago was due to volcanic eruptions, not asteroid strike. NYU News. Retrieved from https://www.nyu.edu/about/news-publications/news/2023/october/lethal-climate-change-millions-of-years-ago-was-due-to-volcanic-.html</w:t>
      </w:r>
      <w:r w:rsidRPr="00350C9E">
        <w:rPr>
          <w:rFonts w:ascii="Simplified Arabic" w:hAnsi="Simplified Arabic" w:cs="Simplified Arabic"/>
          <w:sz w:val="24"/>
          <w:szCs w:val="24"/>
          <w:rtl/>
        </w:rPr>
        <w:t xml:space="preserve"> </w:t>
      </w:r>
    </w:p>
    <w:p w14:paraId="04BD9BE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Parkinson, Stuart &amp; Cottrell, Linsey. Estimating the Military’s Global Greenhouse Gas Emissions. Scientists for Global Responsibility and Conflict and Environment Observatory, United Kingdom, 2022, p23-24</w:t>
      </w:r>
      <w:r w:rsidRPr="00350C9E">
        <w:rPr>
          <w:rFonts w:ascii="Simplified Arabic" w:hAnsi="Simplified Arabic" w:cs="Simplified Arabic"/>
          <w:sz w:val="24"/>
          <w:szCs w:val="24"/>
          <w:rtl/>
        </w:rPr>
        <w:t>.</w:t>
      </w:r>
    </w:p>
    <w:p w14:paraId="7911B1BE"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Plester, J. (2023, June 22). The scientist who raised dangers of carbon dioxide in 1950s: Physicist Gilbert Plass predicted climate change, blaming fossil fuels for rising temperatures. The Guardian. https://www.theguardian.com/environment/2023/jun/22/the-scientist-who-raised-dangers-of-carbon-dioxide-in-1950s</w:t>
      </w:r>
      <w:r w:rsidRPr="00350C9E">
        <w:rPr>
          <w:rFonts w:ascii="Simplified Arabic" w:hAnsi="Simplified Arabic" w:cs="Simplified Arabic"/>
          <w:sz w:val="24"/>
          <w:szCs w:val="24"/>
          <w:rtl/>
        </w:rPr>
        <w:t xml:space="preserve"> </w:t>
      </w:r>
    </w:p>
    <w:p w14:paraId="36DCD044"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 xml:space="preserve">Polvani, L. M., Waugh, D. W., Correa, G. J. P., &amp; Son, S. W. (2011). Stratospheric ozone depletion: The main driver of twentieth-century atmospheric </w:t>
      </w:r>
      <w:r w:rsidRPr="00350C9E">
        <w:rPr>
          <w:rFonts w:ascii="Simplified Arabic" w:hAnsi="Simplified Arabic" w:cs="Simplified Arabic"/>
          <w:sz w:val="24"/>
          <w:szCs w:val="24"/>
        </w:rPr>
        <w:lastRenderedPageBreak/>
        <w:t>circulation changes in the Southern Hemisphere. Journal of Climate, 24(3), 795–812. https://doi.org/10.1175/2010JCLI3772.1</w:t>
      </w:r>
      <w:r w:rsidRPr="00350C9E">
        <w:rPr>
          <w:rFonts w:ascii="Simplified Arabic" w:hAnsi="Simplified Arabic" w:cs="Simplified Arabic"/>
          <w:sz w:val="24"/>
          <w:szCs w:val="24"/>
          <w:rtl/>
        </w:rPr>
        <w:t xml:space="preserve"> </w:t>
      </w:r>
    </w:p>
    <w:p w14:paraId="502E9F7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Pritchard, H. D. et al. Antarctic ice-sheet loss driven by basal melting of ice shelves. Nature, 2012, p 484-502-505</w:t>
      </w:r>
      <w:r w:rsidRPr="00350C9E">
        <w:rPr>
          <w:rFonts w:ascii="Simplified Arabic" w:hAnsi="Simplified Arabic" w:cs="Simplified Arabic"/>
          <w:sz w:val="24"/>
          <w:szCs w:val="24"/>
          <w:rtl/>
        </w:rPr>
        <w:t xml:space="preserve"> .</w:t>
      </w:r>
    </w:p>
    <w:p w14:paraId="27A94FA2"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PubAffairs Bruxelles, Addressing the military carbon footprint at COP28. Belgium, 2023, web article Available at: https://www.pubaffairsbruxelles.eu/opinion-analysis/addressing-the-military-carbon-footprint-at-cop28</w:t>
      </w:r>
      <w:r w:rsidRPr="00350C9E">
        <w:rPr>
          <w:rFonts w:ascii="Simplified Arabic" w:hAnsi="Simplified Arabic" w:cs="Simplified Arabic"/>
          <w:sz w:val="24"/>
          <w:szCs w:val="24"/>
          <w:rtl/>
        </w:rPr>
        <w:t xml:space="preserve"> </w:t>
      </w:r>
    </w:p>
    <w:p w14:paraId="2560CFCC"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Raymond L, Reclaiming the atmospheric commons: the Regional Greenhouse Gas Initiative and a new model of emissions trading. MIT Press, Cambridge, MA ,2016. also look: Hess DJ, Mai QD, Brown KP. Red states, green laws: ideology and renewable energy legislation in the United States. Energy Res Soc Sci, no 11 ,2016, pp:19–28</w:t>
      </w:r>
      <w:r w:rsidRPr="00350C9E">
        <w:rPr>
          <w:rFonts w:ascii="Simplified Arabic" w:hAnsi="Simplified Arabic" w:cs="Simplified Arabic"/>
          <w:sz w:val="24"/>
          <w:szCs w:val="24"/>
          <w:rtl/>
        </w:rPr>
        <w:t>.</w:t>
      </w:r>
    </w:p>
    <w:p w14:paraId="0E1085B3"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Rosenzweig, C., Solecki, W., Romero-Lankao, P., Mehrotra, S., Dhakal, S., &amp; Bowman, T. (2018). Climate change and cities: Second assessment report of the urban climate change research network. Cambridge University Press</w:t>
      </w:r>
      <w:r w:rsidRPr="00350C9E">
        <w:rPr>
          <w:rFonts w:ascii="Simplified Arabic" w:hAnsi="Simplified Arabic" w:cs="Simplified Arabic"/>
          <w:sz w:val="24"/>
          <w:szCs w:val="24"/>
          <w:rtl/>
        </w:rPr>
        <w:t xml:space="preserve">. </w:t>
      </w:r>
    </w:p>
    <w:p w14:paraId="2AE5ED89"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Shan, Y., Guan, D., Liu, Z. China’s industrial carbon management: Balancing capacity, economy, and climate. Applied Energy, 302, Elsevier, Netherlands, 2021, p. 117</w:t>
      </w:r>
      <w:r w:rsidRPr="00350C9E">
        <w:rPr>
          <w:rFonts w:ascii="Simplified Arabic" w:hAnsi="Simplified Arabic" w:cs="Simplified Arabic"/>
          <w:sz w:val="24"/>
          <w:szCs w:val="24"/>
          <w:rtl/>
        </w:rPr>
        <w:t xml:space="preserve">. </w:t>
      </w:r>
    </w:p>
    <w:p w14:paraId="51D65B83"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Shan, Y., Huang, Q., Guan, D., &amp; Hubacek, K. , op.cit, P.57</w:t>
      </w:r>
      <w:r w:rsidRPr="00350C9E">
        <w:rPr>
          <w:rFonts w:ascii="Simplified Arabic" w:hAnsi="Simplified Arabic" w:cs="Simplified Arabic"/>
          <w:sz w:val="24"/>
          <w:szCs w:val="24"/>
          <w:rtl/>
        </w:rPr>
        <w:t xml:space="preserve">. </w:t>
      </w:r>
    </w:p>
    <w:p w14:paraId="27819A04"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Slater, D. A., Nienow, P. W., Cowton, T. R., Goldberg, D. N. &amp; Sole, A. J. Effect of near-terminus subglacial hydrology on tidewater glacier submarine melt rates , Geophys. Res. Let, 2015, p, 2861–2868</w:t>
      </w:r>
      <w:r w:rsidRPr="00350C9E">
        <w:rPr>
          <w:rFonts w:ascii="Simplified Arabic" w:hAnsi="Simplified Arabic" w:cs="Simplified Arabic"/>
          <w:sz w:val="24"/>
          <w:szCs w:val="24"/>
          <w:rtl/>
        </w:rPr>
        <w:t>.</w:t>
      </w:r>
    </w:p>
    <w:p w14:paraId="31FE54BC"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Solomon, S., et al. (2015). "Climate Change: Physical Science Basis." Annual Review of Environment and Resources, 40, 1–20</w:t>
      </w:r>
      <w:r w:rsidRPr="00350C9E">
        <w:rPr>
          <w:rFonts w:ascii="Simplified Arabic" w:hAnsi="Simplified Arabic" w:cs="Simplified Arabic"/>
          <w:sz w:val="24"/>
          <w:szCs w:val="24"/>
          <w:rtl/>
        </w:rPr>
        <w:t xml:space="preserve">. </w:t>
      </w:r>
    </w:p>
    <w:p w14:paraId="05057C8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Sonner Kehrt, "The U.S. Military Emits More Carbon Dioxide Into the Atmosphere Than Many Industrialized Nations," Inside Climate News, 2022, https://insideclimatenews.org/news/18012022/military-carbon-emissions</w:t>
      </w:r>
      <w:r w:rsidRPr="00350C9E">
        <w:rPr>
          <w:rFonts w:ascii="Simplified Arabic" w:hAnsi="Simplified Arabic" w:cs="Simplified Arabic"/>
          <w:sz w:val="24"/>
          <w:szCs w:val="24"/>
          <w:rtl/>
        </w:rPr>
        <w:t xml:space="preserve">/. </w:t>
      </w:r>
    </w:p>
    <w:p w14:paraId="3E8609E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Special Issue on Xi Jinping Thought on Ecological Civilization, International Department of the CPC Central Committee, China, 2023, p. 15</w:t>
      </w:r>
      <w:r w:rsidRPr="00350C9E">
        <w:rPr>
          <w:rFonts w:ascii="Simplified Arabic" w:hAnsi="Simplified Arabic" w:cs="Simplified Arabic"/>
          <w:sz w:val="24"/>
          <w:szCs w:val="24"/>
          <w:rtl/>
        </w:rPr>
        <w:t>.</w:t>
      </w:r>
    </w:p>
    <w:p w14:paraId="3737914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Steve Kretzmann, A Climate of War – the War in Iraq and Global Warming, Oil Change International, United States, 2008, p. 18-22</w:t>
      </w:r>
      <w:r w:rsidRPr="00350C9E">
        <w:rPr>
          <w:rFonts w:ascii="Simplified Arabic" w:hAnsi="Simplified Arabic" w:cs="Simplified Arabic"/>
          <w:sz w:val="24"/>
          <w:szCs w:val="24"/>
          <w:rtl/>
        </w:rPr>
        <w:t xml:space="preserve">. </w:t>
      </w:r>
    </w:p>
    <w:p w14:paraId="69CC416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 xml:space="preserve">Stuart D, Gunderson R, Petersen B. The climate crisis as a catalyst for emancipatory transformation: an examination of the possible. Int Sociol, no 35, 2020, pp: 433–456. also look Basseches JA. It happened behind closed doors: Legislative buffering as an informal mechanism of political mediation. Mobilization: An International Quarterly ,no 24, 2019 ,pp:265–388, and also: Riverstone-Newell L </w:t>
      </w:r>
      <w:r w:rsidRPr="00350C9E">
        <w:rPr>
          <w:rFonts w:ascii="Simplified Arabic" w:hAnsi="Simplified Arabic" w:cs="Simplified Arabic"/>
          <w:sz w:val="24"/>
          <w:szCs w:val="24"/>
        </w:rPr>
        <w:lastRenderedPageBreak/>
        <w:t>, The rise of state preemption laws in response to local policy innovation. Publius: The Journal of Federalism  no 47, 2017, pp:403–425</w:t>
      </w:r>
    </w:p>
    <w:p w14:paraId="5BF50D1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The Carbon Brief Profile: China. Carbon Brief, United Kingdom, 2023, Energy section, Available at: https://www.carbonbrief.org/the-carbon-brief-profile-china</w:t>
      </w:r>
      <w:r w:rsidRPr="00350C9E">
        <w:rPr>
          <w:rFonts w:ascii="Simplified Arabic" w:hAnsi="Simplified Arabic" w:cs="Simplified Arabic"/>
          <w:sz w:val="24"/>
          <w:szCs w:val="24"/>
          <w:rtl/>
        </w:rPr>
        <w:t xml:space="preserve">/ </w:t>
      </w:r>
    </w:p>
    <w:p w14:paraId="6304FA6F"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The Military Emissions Gap. United Kingdom, 2023, Homepage and Report page, Available at: https://militaryemissions.org</w:t>
      </w:r>
      <w:r w:rsidRPr="00350C9E">
        <w:rPr>
          <w:rFonts w:ascii="Simplified Arabic" w:hAnsi="Simplified Arabic" w:cs="Simplified Arabic"/>
          <w:sz w:val="24"/>
          <w:szCs w:val="24"/>
          <w:rtl/>
        </w:rPr>
        <w:t xml:space="preserve">/ </w:t>
      </w:r>
    </w:p>
    <w:p w14:paraId="5108598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Army War College, A Baseline Assessment of the PLA Army's Border Reinforcement Operations in the Aksai Chin Region, United States, 2023, https://ssi.armywarcollege.edu/SSI-Media/Recent-Publications/Display/Article/3735300/a-baseline-assessment-of-the-pla-armys-border-reinforcement-operations-in-the-a</w:t>
      </w:r>
      <w:r w:rsidRPr="00350C9E">
        <w:rPr>
          <w:rFonts w:ascii="Simplified Arabic" w:hAnsi="Simplified Arabic" w:cs="Simplified Arabic"/>
          <w:sz w:val="24"/>
          <w:szCs w:val="24"/>
          <w:rtl/>
        </w:rPr>
        <w:t xml:space="preserve">/ </w:t>
      </w:r>
    </w:p>
    <w:p w14:paraId="48605F46"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Department of Defense, Military and Security Developments Involving the People's Republic of China 2024, United States, 2024, p. 45</w:t>
      </w:r>
      <w:r w:rsidRPr="00350C9E">
        <w:rPr>
          <w:rFonts w:ascii="Simplified Arabic" w:hAnsi="Simplified Arabic" w:cs="Simplified Arabic"/>
          <w:sz w:val="24"/>
          <w:szCs w:val="24"/>
          <w:rtl/>
        </w:rPr>
        <w:t xml:space="preserve">. </w:t>
      </w:r>
    </w:p>
    <w:p w14:paraId="3433CD3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Department of Defense. (2021). Climate Risk Analysis. https://media.defense.gov/2021/Oct/21/2002877356/-1/-1/0/DOD-CLIMATE-RISK-ANALYSIS-FINAL.PDF</w:t>
      </w:r>
      <w:r w:rsidRPr="00350C9E">
        <w:rPr>
          <w:rFonts w:ascii="Simplified Arabic" w:hAnsi="Simplified Arabic" w:cs="Simplified Arabic"/>
          <w:sz w:val="24"/>
          <w:szCs w:val="24"/>
          <w:rtl/>
        </w:rPr>
        <w:t xml:space="preserve"> </w:t>
      </w:r>
    </w:p>
    <w:p w14:paraId="4255313E"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Environmental Protection Agency (EPA), "Contaminated Land," United States, 2024, https://www.epa.gov/report-environment/contaminated-land?u</w:t>
      </w:r>
      <w:r w:rsidRPr="00350C9E">
        <w:rPr>
          <w:rFonts w:ascii="Simplified Arabic" w:hAnsi="Simplified Arabic" w:cs="Simplified Arabic"/>
          <w:sz w:val="24"/>
          <w:szCs w:val="24"/>
          <w:rtl/>
        </w:rPr>
        <w:t xml:space="preserve"> </w:t>
      </w:r>
    </w:p>
    <w:p w14:paraId="594EE513"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Environmental Protection Agency, GHGRP Reported Data, EPA, United States, 2024. Retrieved from: https://www.epa.gov/ghgreporting/ghgrp-reported-data</w:t>
      </w:r>
      <w:r w:rsidRPr="00350C9E">
        <w:rPr>
          <w:rFonts w:ascii="Simplified Arabic" w:hAnsi="Simplified Arabic" w:cs="Simplified Arabic"/>
          <w:sz w:val="24"/>
          <w:szCs w:val="24"/>
          <w:rtl/>
        </w:rPr>
        <w:t xml:space="preserve"> </w:t>
      </w:r>
    </w:p>
    <w:p w14:paraId="42B6E3A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Environmental Protection Agency, Greenhouse Gas Reporting Program (GHGRP) Overview Fact Sheet, EPA, United States, 2023. Retrieved from: https://www.epa.gov/system/files/documents/2023-08/ghgrp-overview-fact-sheet.pdf</w:t>
      </w:r>
      <w:r w:rsidRPr="00350C9E">
        <w:rPr>
          <w:rFonts w:ascii="Simplified Arabic" w:hAnsi="Simplified Arabic" w:cs="Simplified Arabic"/>
          <w:sz w:val="24"/>
          <w:szCs w:val="24"/>
          <w:rtl/>
        </w:rPr>
        <w:t xml:space="preserve"> </w:t>
      </w:r>
    </w:p>
    <w:p w14:paraId="7D48E1D2"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Environmental Protection Agency. Energy Efficiency Reduces Industrial Carbon Emissions. Retrieved from: https://www.energystar.gov/industrial_plants/decarbonizing_industry/energy_efficiency_reduces_industrial_carbon_emissions</w:t>
      </w:r>
      <w:r w:rsidRPr="00350C9E">
        <w:rPr>
          <w:rFonts w:ascii="Simplified Arabic" w:hAnsi="Simplified Arabic" w:cs="Simplified Arabic"/>
          <w:sz w:val="24"/>
          <w:szCs w:val="24"/>
          <w:rtl/>
        </w:rPr>
        <w:t xml:space="preserve"> </w:t>
      </w:r>
    </w:p>
    <w:p w14:paraId="700C3929"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 Environmental Protection Agency. Overview of Greenhouse Gases. Retrieved from: https://www.epa.gov/ghgemissions/overview-greenhouse-gases</w:t>
      </w:r>
      <w:r w:rsidRPr="00350C9E">
        <w:rPr>
          <w:rFonts w:ascii="Simplified Arabic" w:hAnsi="Simplified Arabic" w:cs="Simplified Arabic"/>
          <w:sz w:val="24"/>
          <w:szCs w:val="24"/>
          <w:rtl/>
        </w:rPr>
        <w:t xml:space="preserve"> </w:t>
      </w:r>
    </w:p>
    <w:p w14:paraId="1FF9CE1C"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U.S.–China Economic and Security Review Commission, China’s Island Building in the South China Sea: Damage to the Marine Environment, Implications, and International Law, United States, 2016, p. 28-33</w:t>
      </w:r>
      <w:r w:rsidRPr="00350C9E">
        <w:rPr>
          <w:rFonts w:ascii="Simplified Arabic" w:hAnsi="Simplified Arabic" w:cs="Simplified Arabic"/>
          <w:sz w:val="24"/>
          <w:szCs w:val="24"/>
          <w:rtl/>
        </w:rPr>
        <w:t xml:space="preserve">. </w:t>
      </w:r>
    </w:p>
    <w:p w14:paraId="4D64D785"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U.S.-China Joint Statement on Enhancing Climate Action, U.S. Department of State, United States, 2023, p. 2</w:t>
      </w:r>
      <w:r w:rsidRPr="00350C9E">
        <w:rPr>
          <w:rFonts w:ascii="Simplified Arabic" w:hAnsi="Simplified Arabic" w:cs="Simplified Arabic"/>
          <w:sz w:val="24"/>
          <w:szCs w:val="24"/>
          <w:rtl/>
        </w:rPr>
        <w:t>.</w:t>
      </w:r>
    </w:p>
    <w:p w14:paraId="30ACF0DE"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UK Ministry of Defence. (2021). Climate Change and Sustainability Strategic Approach. https://www.gov.uk/government/publications/climate-change-and-sustainability-strategic-approach</w:t>
      </w:r>
      <w:r w:rsidRPr="00350C9E">
        <w:rPr>
          <w:rFonts w:ascii="Simplified Arabic" w:hAnsi="Simplified Arabic" w:cs="Simplified Arabic"/>
          <w:sz w:val="24"/>
          <w:szCs w:val="24"/>
          <w:rtl/>
        </w:rPr>
        <w:t xml:space="preserve"> </w:t>
      </w:r>
    </w:p>
    <w:p w14:paraId="75A14F89"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UNEP. (2020). The Adaptation Gap Report 2020. United Nations Environment Programme. Retrieved from https://www.unep.org/resources/adaptation-gap-report-2020</w:t>
      </w:r>
      <w:r w:rsidRPr="00350C9E">
        <w:rPr>
          <w:rFonts w:ascii="Simplified Arabic" w:hAnsi="Simplified Arabic" w:cs="Simplified Arabic"/>
          <w:sz w:val="24"/>
          <w:szCs w:val="24"/>
          <w:rtl/>
        </w:rPr>
        <w:t xml:space="preserve"> </w:t>
      </w:r>
    </w:p>
    <w:p w14:paraId="48752145"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UNESCO, Rebuilding Iraq together: UNESCO's contribution to the reconstruction of Iraq, United Nations, 2003, p. 1-9</w:t>
      </w:r>
      <w:r w:rsidRPr="00350C9E">
        <w:rPr>
          <w:rFonts w:ascii="Simplified Arabic" w:hAnsi="Simplified Arabic" w:cs="Simplified Arabic"/>
          <w:sz w:val="24"/>
          <w:szCs w:val="24"/>
          <w:rtl/>
        </w:rPr>
        <w:t xml:space="preserve">. </w:t>
      </w:r>
    </w:p>
    <w:p w14:paraId="508A407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UNFCCC. (2012). National Adaptation Plans: Technical guidelines for the national adaptation plan process. United Nations Framework Convention on Climate Change. Retrieved from https://unfccc.int/topics/adaptation-and-resilience/workstreams/national-adaptation-plans</w:t>
      </w:r>
      <w:r w:rsidRPr="00350C9E">
        <w:rPr>
          <w:rFonts w:ascii="Simplified Arabic" w:hAnsi="Simplified Arabic" w:cs="Simplified Arabic"/>
          <w:sz w:val="24"/>
          <w:szCs w:val="24"/>
          <w:rtl/>
        </w:rPr>
        <w:t xml:space="preserve"> </w:t>
      </w:r>
    </w:p>
    <w:p w14:paraId="62D8CEE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UNFCCC. (2023). Nationally Determined Contributions under the Paris Agreement. United Nations Framework Convention on Climate Change. https://unfccc.int/NDCs</w:t>
      </w:r>
      <w:r w:rsidRPr="00350C9E">
        <w:rPr>
          <w:rFonts w:ascii="Simplified Arabic" w:hAnsi="Simplified Arabic" w:cs="Simplified Arabic"/>
          <w:sz w:val="24"/>
          <w:szCs w:val="24"/>
          <w:rtl/>
        </w:rPr>
        <w:t xml:space="preserve"> </w:t>
      </w:r>
    </w:p>
    <w:p w14:paraId="328574EA"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United Nations Environment Programme (UNEP). (2023). Emissions Gap Report. Retrieved from: https://www.unep.org/resources/emissions-gap-report-2023</w:t>
      </w:r>
      <w:r w:rsidRPr="00350C9E">
        <w:rPr>
          <w:rFonts w:ascii="Simplified Arabic" w:hAnsi="Simplified Arabic" w:cs="Simplified Arabic"/>
          <w:sz w:val="24"/>
          <w:szCs w:val="24"/>
          <w:rtl/>
        </w:rPr>
        <w:t xml:space="preserve"> </w:t>
      </w:r>
    </w:p>
    <w:p w14:paraId="44E3136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United Nations Environment Programme, Crude Impact: Cleaning Up the Ravages of War in Iraq, United Nations, 2020, p. 1-8</w:t>
      </w:r>
      <w:r w:rsidRPr="00350C9E">
        <w:rPr>
          <w:rFonts w:ascii="Simplified Arabic" w:hAnsi="Simplified Arabic" w:cs="Simplified Arabic"/>
          <w:sz w:val="24"/>
          <w:szCs w:val="24"/>
          <w:rtl/>
        </w:rPr>
        <w:t>.</w:t>
      </w:r>
    </w:p>
    <w:p w14:paraId="566CC49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United Nations Environment Programme, UNEP in Iraq: Post-Conflict Assessment, Clean-up and Reconstruction, United Nations, 2007, p. 11-13</w:t>
      </w:r>
      <w:r w:rsidRPr="00350C9E">
        <w:rPr>
          <w:rFonts w:ascii="Simplified Arabic" w:hAnsi="Simplified Arabic" w:cs="Simplified Arabic"/>
          <w:sz w:val="24"/>
          <w:szCs w:val="24"/>
          <w:rtl/>
        </w:rPr>
        <w:t>.</w:t>
      </w:r>
    </w:p>
    <w:p w14:paraId="25BFA596"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United Nations Framework Convention on Climate Change (UNFCCC). (n.d.). Introduction to climate finance. UNFCCC. Retrieved April 1, 2025, from https://unfccc.int/topics/climate-finance/the-big-picture/introduction-to-climate-finance</w:t>
      </w:r>
      <w:r w:rsidRPr="00350C9E">
        <w:rPr>
          <w:rFonts w:ascii="Simplified Arabic" w:hAnsi="Simplified Arabic" w:cs="Simplified Arabic"/>
          <w:sz w:val="24"/>
          <w:szCs w:val="24"/>
          <w:rtl/>
        </w:rPr>
        <w:t xml:space="preserve"> </w:t>
      </w:r>
    </w:p>
    <w:p w14:paraId="44402A35"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United States Environmental Protection Agency (EPA), Inventory of U.S. Greenhouse Gas Emissions and Sinks: 1990–2022, United States, 2024, p. 4-2</w:t>
      </w:r>
      <w:r w:rsidRPr="00350C9E">
        <w:rPr>
          <w:rFonts w:ascii="Simplified Arabic" w:hAnsi="Simplified Arabic" w:cs="Simplified Arabic"/>
          <w:sz w:val="24"/>
          <w:szCs w:val="24"/>
          <w:rtl/>
        </w:rPr>
        <w:t xml:space="preserve">. </w:t>
      </w:r>
    </w:p>
    <w:p w14:paraId="6CA00E5D"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Wang, Y., et al. (2023). Ascending phase of solar cycle 25 tilts the current El Niño–Southern Oscillation development. Journal of Atmospheric and Solar-Terrestrial Physics. https://www.researchgate.net/publication/372373036_Ascending_phase_of_solar_cycle_25_tilts_the_current_El_Nino-Southern_Oscillation_transition</w:t>
      </w:r>
      <w:r w:rsidRPr="00350C9E">
        <w:rPr>
          <w:rFonts w:ascii="Simplified Arabic" w:hAnsi="Simplified Arabic" w:cs="Simplified Arabic"/>
          <w:sz w:val="24"/>
          <w:szCs w:val="24"/>
          <w:rtl/>
        </w:rPr>
        <w:t xml:space="preserve"> </w:t>
      </w:r>
    </w:p>
    <w:p w14:paraId="53540131"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World Bank. (2023). Manufacturing, value added (% of GDP). Retrieved from: https://data.worldbank.org/indicator/NV.IND.MANF.ZS</w:t>
      </w:r>
      <w:r w:rsidRPr="00350C9E">
        <w:rPr>
          <w:rFonts w:ascii="Simplified Arabic" w:hAnsi="Simplified Arabic" w:cs="Simplified Arabic"/>
          <w:sz w:val="24"/>
          <w:szCs w:val="24"/>
          <w:rtl/>
        </w:rPr>
        <w:t xml:space="preserve"> </w:t>
      </w:r>
    </w:p>
    <w:p w14:paraId="58BE94EF"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lastRenderedPageBreak/>
        <w:t>World Bank. (2023). World Development Indicators: Manufacturing Value Added. Retrieved from: https://data.worldbank.org/indicator/NV.IND.MANF.CD</w:t>
      </w:r>
      <w:r w:rsidRPr="00350C9E">
        <w:rPr>
          <w:rFonts w:ascii="Simplified Arabic" w:hAnsi="Simplified Arabic" w:cs="Simplified Arabic"/>
          <w:sz w:val="24"/>
          <w:szCs w:val="24"/>
          <w:rtl/>
        </w:rPr>
        <w:t xml:space="preserve"> </w:t>
      </w:r>
    </w:p>
    <w:p w14:paraId="02385E76"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World Energy Investment 2024, International Energy Agency, France, 2024, p. 12</w:t>
      </w:r>
      <w:r w:rsidRPr="00350C9E">
        <w:rPr>
          <w:rFonts w:ascii="Simplified Arabic" w:hAnsi="Simplified Arabic" w:cs="Simplified Arabic"/>
          <w:sz w:val="24"/>
          <w:szCs w:val="24"/>
          <w:rtl/>
        </w:rPr>
        <w:t xml:space="preserve">. </w:t>
      </w:r>
    </w:p>
    <w:p w14:paraId="478C75D6"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World Meteorological Organization. (2022). Scientific Assessment of Ozone Depletion: 2022. WMO/UNEP. https://public.wmo.int/en/resources/library</w:t>
      </w:r>
      <w:r w:rsidRPr="00350C9E">
        <w:rPr>
          <w:rFonts w:ascii="Simplified Arabic" w:hAnsi="Simplified Arabic" w:cs="Simplified Arabic"/>
          <w:sz w:val="24"/>
          <w:szCs w:val="24"/>
          <w:rtl/>
        </w:rPr>
        <w:t xml:space="preserve"> </w:t>
      </w:r>
    </w:p>
    <w:p w14:paraId="72916995"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World Meteorological Organization. (2022). Scientific Assessment of Ozone Depletion: 2022. WMO/UNEP. https://public.wmo.int/en/resources/library</w:t>
      </w:r>
      <w:r w:rsidRPr="00350C9E">
        <w:rPr>
          <w:rFonts w:ascii="Simplified Arabic" w:hAnsi="Simplified Arabic" w:cs="Simplified Arabic"/>
          <w:sz w:val="24"/>
          <w:szCs w:val="24"/>
          <w:rtl/>
        </w:rPr>
        <w:t xml:space="preserve"> </w:t>
      </w:r>
    </w:p>
    <w:p w14:paraId="4F8C7DFA"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Yang, M. (2021). As aluminium surges in China, so do carbon emissions. Ember. Available at: https://ember-climate.org/insights/research/as-aluminium-surges-in-china-so-do-carbon-emissions</w:t>
      </w:r>
      <w:r w:rsidRPr="00350C9E">
        <w:rPr>
          <w:rFonts w:ascii="Simplified Arabic" w:hAnsi="Simplified Arabic" w:cs="Simplified Arabic"/>
          <w:sz w:val="24"/>
          <w:szCs w:val="24"/>
          <w:rtl/>
        </w:rPr>
        <w:t xml:space="preserve">/ </w:t>
      </w:r>
    </w:p>
    <w:p w14:paraId="5BC9BB9B"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Zhang, Q., Ni, X., &amp; Zhang, F. Decreasing trend in severe weather occurrence over China during the past 50 years, Scientific Reports, 7, Nature Publishing Group, United Kingdom, 2017, p. 1. China Meteorological Administration Blue Book on Climate Change in China (2022), China Meteorological Press, China, 2022, p. 45. Peking University Institute of Ocean Research Impact of Sea-Level Rise on Coastal Military Infrastructure, China, 2023, p. 12</w:t>
      </w:r>
      <w:r w:rsidRPr="00350C9E">
        <w:rPr>
          <w:rFonts w:ascii="Simplified Arabic" w:hAnsi="Simplified Arabic" w:cs="Simplified Arabic"/>
          <w:sz w:val="24"/>
          <w:szCs w:val="24"/>
          <w:rtl/>
        </w:rPr>
        <w:t>.</w:t>
      </w:r>
    </w:p>
    <w:p w14:paraId="652F16B4" w14:textId="77777777" w:rsidR="00695286" w:rsidRPr="00350C9E" w:rsidRDefault="00695286">
      <w:pPr>
        <w:pStyle w:val="a4"/>
        <w:numPr>
          <w:ilvl w:val="0"/>
          <w:numId w:val="32"/>
        </w:numPr>
        <w:tabs>
          <w:tab w:val="right" w:pos="810"/>
        </w:tabs>
        <w:spacing w:after="160" w:line="240" w:lineRule="auto"/>
        <w:rPr>
          <w:rFonts w:ascii="Simplified Arabic" w:hAnsi="Simplified Arabic" w:cs="Simplified Arabic"/>
          <w:sz w:val="24"/>
          <w:szCs w:val="24"/>
        </w:rPr>
      </w:pPr>
      <w:r w:rsidRPr="00350C9E">
        <w:rPr>
          <w:rFonts w:ascii="Simplified Arabic" w:hAnsi="Simplified Arabic" w:cs="Simplified Arabic"/>
          <w:sz w:val="24"/>
          <w:szCs w:val="24"/>
        </w:rPr>
        <w:t>Zhou, X., Guan, D., &amp; Liu, Z. Energy efficiency trends in China’s industrial sector: A structural decomposition analysis. Energy Economics, 94, Elsevier, Netherlands, 2021, p. 105</w:t>
      </w:r>
      <w:r w:rsidRPr="00350C9E">
        <w:rPr>
          <w:rFonts w:ascii="Simplified Arabic" w:hAnsi="Simplified Arabic" w:cs="Simplified Arabic"/>
          <w:sz w:val="24"/>
          <w:szCs w:val="24"/>
          <w:rtl/>
        </w:rPr>
        <w:t xml:space="preserve">. </w:t>
      </w:r>
    </w:p>
    <w:p w14:paraId="760A4978" w14:textId="2FE85B58" w:rsidR="00695286" w:rsidRPr="00350C9E" w:rsidRDefault="00695286">
      <w:pPr>
        <w:pStyle w:val="a4"/>
        <w:numPr>
          <w:ilvl w:val="0"/>
          <w:numId w:val="32"/>
        </w:numPr>
        <w:tabs>
          <w:tab w:val="right" w:pos="810"/>
        </w:tabs>
        <w:spacing w:after="0" w:line="240" w:lineRule="auto"/>
        <w:jc w:val="both"/>
        <w:rPr>
          <w:rFonts w:ascii="Simplified Arabic" w:hAnsi="Simplified Arabic" w:cs="Simplified Arabic"/>
          <w:color w:val="000000" w:themeColor="text1"/>
          <w:sz w:val="30"/>
          <w:szCs w:val="30"/>
          <w:lang w:bidi="ar-IQ"/>
        </w:rPr>
      </w:pPr>
      <w:r w:rsidRPr="00350C9E">
        <w:rPr>
          <w:rFonts w:ascii="Simplified Arabic" w:hAnsi="Simplified Arabic" w:cs="Simplified Arabic"/>
          <w:sz w:val="24"/>
          <w:szCs w:val="24"/>
        </w:rPr>
        <w:t xml:space="preserve">Zhou, X., Guan, D., &amp; Liu, Z., Energy efficiency trends in China’s industrial sector: A structural decomposition analysis, Energy Economics, 94, Elsevier, Netherlands, 2021, p. </w:t>
      </w:r>
    </w:p>
    <w:p w14:paraId="35B540D2" w14:textId="77777777" w:rsidR="005F5424" w:rsidRPr="00350C9E" w:rsidRDefault="005F5424" w:rsidP="00350C9E">
      <w:pPr>
        <w:tabs>
          <w:tab w:val="right" w:pos="810"/>
        </w:tabs>
        <w:spacing w:after="0" w:line="240" w:lineRule="auto"/>
        <w:jc w:val="both"/>
        <w:rPr>
          <w:rFonts w:ascii="Simplified Arabic" w:hAnsi="Simplified Arabic" w:cs="Simplified Arabic"/>
          <w:color w:val="000000" w:themeColor="text1"/>
          <w:sz w:val="30"/>
          <w:szCs w:val="30"/>
          <w:lang w:bidi="ar-IQ"/>
        </w:rPr>
      </w:pPr>
    </w:p>
    <w:p w14:paraId="1C95150F" w14:textId="77777777" w:rsidR="005F5424" w:rsidRPr="00FF2597" w:rsidRDefault="005F5424" w:rsidP="005F5424">
      <w:pPr>
        <w:tabs>
          <w:tab w:val="right" w:pos="810"/>
        </w:tabs>
        <w:bidi/>
        <w:spacing w:after="0" w:line="240" w:lineRule="auto"/>
        <w:jc w:val="both"/>
        <w:rPr>
          <w:rFonts w:ascii="Simplified Arabic" w:hAnsi="Simplified Arabic" w:cs="Simplified Arabic"/>
          <w:color w:val="000000" w:themeColor="text1"/>
          <w:sz w:val="28"/>
          <w:szCs w:val="28"/>
          <w:rtl/>
          <w:lang w:val="en-US" w:bidi="ar-QA"/>
        </w:rPr>
        <w:sectPr w:rsidR="005F5424" w:rsidRPr="00FF2597" w:rsidSect="007527C4">
          <w:headerReference w:type="default" r:id="rId45"/>
          <w:footnotePr>
            <w:numRestart w:val="eachPage"/>
          </w:footnotePr>
          <w:pgSz w:w="11906" w:h="16838" w:code="9"/>
          <w:pgMar w:top="990" w:right="1418" w:bottom="1134" w:left="1418" w:header="567" w:footer="505" w:gutter="0"/>
          <w:cols w:space="708"/>
          <w:titlePg/>
          <w:docGrid w:linePitch="360"/>
        </w:sectPr>
      </w:pPr>
    </w:p>
    <w:p w14:paraId="393B31A0" w14:textId="77777777" w:rsidR="005F5424" w:rsidRDefault="005F5424" w:rsidP="005F5424">
      <w:pPr>
        <w:tabs>
          <w:tab w:val="right" w:pos="810"/>
        </w:tabs>
        <w:bidi/>
        <w:spacing w:after="0" w:line="240" w:lineRule="auto"/>
        <w:jc w:val="both"/>
        <w:rPr>
          <w:rFonts w:ascii="Simplified Arabic" w:hAnsi="Simplified Arabic" w:cs="Simplified Arabic"/>
          <w:color w:val="000000" w:themeColor="text1"/>
          <w:sz w:val="28"/>
          <w:szCs w:val="28"/>
          <w:rtl/>
          <w:lang w:bidi="ar-QA"/>
        </w:rPr>
      </w:pPr>
    </w:p>
    <w:p w14:paraId="1F1DE5D4" w14:textId="77777777" w:rsidR="005F5424" w:rsidRDefault="005F5424" w:rsidP="005F5424">
      <w:pPr>
        <w:tabs>
          <w:tab w:val="right" w:pos="810"/>
        </w:tabs>
        <w:bidi/>
        <w:spacing w:after="0" w:line="240" w:lineRule="auto"/>
        <w:jc w:val="both"/>
        <w:rPr>
          <w:rFonts w:ascii="Simplified Arabic" w:hAnsi="Simplified Arabic" w:cs="Simplified Arabic"/>
          <w:color w:val="000000" w:themeColor="text1"/>
          <w:sz w:val="28"/>
          <w:szCs w:val="28"/>
          <w:rtl/>
          <w:lang w:bidi="ar-QA"/>
        </w:rPr>
      </w:pPr>
    </w:p>
    <w:p w14:paraId="73418EAC" w14:textId="33B48AD3" w:rsidR="005F5424" w:rsidRDefault="005F5424" w:rsidP="00F72EAE">
      <w:pPr>
        <w:pStyle w:val="1"/>
        <w:bidi w:val="0"/>
      </w:pPr>
      <w:bookmarkStart w:id="139" w:name="_Toc198136092"/>
      <w:r>
        <w:t>Abstract</w:t>
      </w:r>
      <w:bookmarkEnd w:id="139"/>
    </w:p>
    <w:p w14:paraId="6A3B8227"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11C5230D"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7BB7E6D"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627C6CF"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5FB942BB"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A17E6E4"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4F8D1100"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24D84FB0"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5A3D74A8"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62C9330B"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FC29335"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6BD2EB77"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B989436"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679ED18C"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0A32FBCF"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64A2A781"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2E84F4E"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460438B5"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48830C28"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5D87EBEB"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D61211B"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7543292"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C6FD437" w14:textId="77777777" w:rsidR="00FF2597" w:rsidRDefault="00FF2597"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692D4F11" w14:textId="77777777" w:rsidR="00FF2597" w:rsidRDefault="00FF2597"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0A3F4095" w14:textId="77777777" w:rsidR="00FF2597" w:rsidRDefault="00FF2597"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79D3BD7" w14:textId="77777777" w:rsidR="00FF2597" w:rsidRDefault="00FF2597"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491C5EA7"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0FF7101C"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558D8AE2" w14:textId="25B49EF6" w:rsidR="005F5424" w:rsidRDefault="00E209A1"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r>
        <w:rPr>
          <w:rFonts w:ascii="Simplified Arabic" w:hAnsi="Simplified Arabic" w:cs="Simplified Arabic"/>
          <w:color w:val="000000" w:themeColor="text1"/>
          <w:sz w:val="28"/>
          <w:szCs w:val="28"/>
          <w:lang w:val="en-US" w:bidi="ar-QA"/>
        </w:rPr>
        <w:lastRenderedPageBreak/>
        <w:t xml:space="preserve">Abstract </w:t>
      </w:r>
    </w:p>
    <w:p w14:paraId="0C53D14C"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This study seeks to interrogate the structural relationship between the macro policies of major powers—specifically China and the United States—and the phenomenon of climate change. It regards the latter not merely as an incidental disruption within the environmental system but as an expression of a deeper epistemological and ethical crisis inherent within the current international order, its mode of material production, and its political systems centered on power and utility. Thus, the study proceeds from the central hypothesis that climate change is not an accidental outcome but rather an inevitable consequence of strategic choices—made intentionally or unintentionally—by major powers in their quest to consolidate hegemony and achieve economic and military security, even at the expense of climate stability and the existential rights of future generations.</w:t>
      </w:r>
    </w:p>
    <w:p w14:paraId="049B8E90"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Within this context, the study approaches climate change as a cumulative effect of industrial, energy, and military policies, and endeavors to deconstruct official discourses in light of empirical evidence, exposing a profound contradiction between professed environmental commitments and actual behavior within international forums and institutions. Consequently, the study does not merely rely on quantitative measurement of carbon emissions or environmental indicators, but also seeks to interpret these indicators as reflections of deeper ideological and geopolitical choices, indicating a failure to redefine humanity's relationship with the world within a shared planetary horizon.</w:t>
      </w:r>
    </w:p>
    <w:p w14:paraId="777D04E5"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 xml:space="preserve">This issue has been addressed through a multi-level methodology, combining historical analysis of the dialectics of climate change, comparative study of China and the United States, a case-study approach to elaborate on environmental policies, and a prospective method to explore the future of global climate conditions. The analytical framework included a critical deconstruction of the economic, military, and energy infrastructures that underpin climate policies of these two powers, analyzing their behavior within </w:t>
      </w:r>
      <w:r w:rsidRPr="004122C0">
        <w:rPr>
          <w:rFonts w:ascii="Simplified Arabic" w:hAnsi="Simplified Arabic" w:cs="Simplified Arabic"/>
          <w:color w:val="000000" w:themeColor="text1"/>
          <w:sz w:val="28"/>
          <w:szCs w:val="28"/>
          <w:lang w:val="en-US" w:bidi="ar-QA"/>
        </w:rPr>
        <w:lastRenderedPageBreak/>
        <w:t>the global ecological system not merely as political interaction but as practices of symbolic power and institutional hegemony.</w:t>
      </w:r>
    </w:p>
    <w:p w14:paraId="1231AF85"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p>
    <w:p w14:paraId="17272B34"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The study is organized into three main chapters: the first chapter addresses the conceptual, historical, and philosophical roots of climate change, characterizing it as a structural transformation transcending narrow environmental frameworks toward a broader socio-political horizon. The second chapter reviews the actual policies of China and the United States, examining their environmental impacts from a structural rather than purely technical perspective. The third chapter focuses on deconstructing the political behavior of these powers within the international climate system, revealing how the environment is politicized and leveraged in geopolitical rivalry rather than transformed into a field of existential cooperation.</w:t>
      </w:r>
    </w:p>
    <w:p w14:paraId="2CD6ED42" w14:textId="77777777" w:rsidR="004122C0" w:rsidRP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The study concludes that climate change is no longer solely a scientific or technical issue but has become an ethical touchstone for contemporary human civilization, starkly testing the credibility of international discourse concerning environmental justice. It also emphasizes that the absence of enforceable legal mechanisms, dominance of geopolitical interests at environmental conferences, and the continued outsourcing of polluting industries to the Global South all indicate that the current international system is incapable of generating a rational, sustainable response to the climate emergency.</w:t>
      </w:r>
    </w:p>
    <w:p w14:paraId="32992DDE" w14:textId="04086633" w:rsidR="00E209A1"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r w:rsidRPr="004122C0">
        <w:rPr>
          <w:rFonts w:ascii="Simplified Arabic" w:hAnsi="Simplified Arabic" w:cs="Simplified Arabic"/>
          <w:color w:val="000000" w:themeColor="text1"/>
          <w:sz w:val="28"/>
          <w:szCs w:val="28"/>
          <w:lang w:val="en-US" w:bidi="ar-QA"/>
        </w:rPr>
        <w:t>In light of these findings, the study recommends restructuring global environmental governance beyond formal negotiations, re-emphasizing moral responsibility and planetary solidarity through effective international accountability, integrating environmental dimensions into collective security frameworks, and freeing climate economics from technological monopolies, thus ensuring a just transition towards a developmental model prioritizing sustainability of life on Earth.</w:t>
      </w:r>
    </w:p>
    <w:p w14:paraId="24F5717B" w14:textId="77777777" w:rsid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sectPr w:rsidR="004122C0" w:rsidSect="004122C0">
          <w:headerReference w:type="default" r:id="rId46"/>
          <w:footerReference w:type="default" r:id="rId47"/>
          <w:footnotePr>
            <w:numRestart w:val="eachPage"/>
          </w:footnotePr>
          <w:pgSz w:w="11906" w:h="16838" w:code="9"/>
          <w:pgMar w:top="990" w:right="1418" w:bottom="1134" w:left="1418" w:header="567" w:footer="505" w:gutter="0"/>
          <w:pgNumType w:fmt="upperLetter" w:start="1"/>
          <w:cols w:space="708"/>
          <w:titlePg/>
          <w:docGrid w:linePitch="360"/>
        </w:sectPr>
      </w:pPr>
    </w:p>
    <w:p w14:paraId="493F246D" w14:textId="77777777" w:rsidR="004122C0" w:rsidRDefault="004122C0" w:rsidP="004122C0">
      <w:pPr>
        <w:tabs>
          <w:tab w:val="right" w:pos="810"/>
        </w:tabs>
        <w:spacing w:after="0" w:line="240" w:lineRule="auto"/>
        <w:jc w:val="both"/>
        <w:rPr>
          <w:rFonts w:ascii="Simplified Arabic" w:hAnsi="Simplified Arabic" w:cs="Simplified Arabic"/>
          <w:color w:val="000000" w:themeColor="text1"/>
          <w:sz w:val="28"/>
          <w:szCs w:val="28"/>
          <w:lang w:val="en-US" w:bidi="ar-QA"/>
        </w:rPr>
      </w:pPr>
    </w:p>
    <w:p w14:paraId="0F4A96B4" w14:textId="044D3CFE" w:rsidR="005F5424" w:rsidRDefault="004122C0"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r w:rsidRPr="003D29E6">
        <w:rPr>
          <w:rFonts w:ascii="A Thuluth" w:hAnsi="A Thuluth" w:cs="A Thuluth"/>
          <w:noProof/>
          <w:color w:val="000000"/>
          <w:sz w:val="28"/>
          <w:szCs w:val="28"/>
          <w:lang w:val="en-US"/>
        </w:rPr>
        <w:drawing>
          <wp:anchor distT="0" distB="0" distL="114300" distR="114300" simplePos="0" relativeHeight="251719680" behindDoc="1" locked="0" layoutInCell="1" allowOverlap="1" wp14:anchorId="612792EE" wp14:editId="4BA00EED">
            <wp:simplePos x="0" y="0"/>
            <wp:positionH relativeFrom="column">
              <wp:posOffset>3957145</wp:posOffset>
            </wp:positionH>
            <wp:positionV relativeFrom="paragraph">
              <wp:posOffset>26627</wp:posOffset>
            </wp:positionV>
            <wp:extent cx="1683026" cy="1642027"/>
            <wp:effectExtent l="0" t="0" r="0" b="0"/>
            <wp:wrapNone/>
            <wp:docPr id="1816444854" name="صورة 1816444854" descr="صورة تحتوي على رمز, شعار, الرسومات, قصاصة فنية&#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44854" name="صورة 1816444854" descr="صورة تحتوي على رمز, شعار, الرسومات, قصاصة فنية&#10;&#10;قد يكون المحتوى المعد بواسطة الذكاء الاصطناعي غير صحي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026" cy="1642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86BB6"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r w:rsidRPr="005274CD">
        <w:rPr>
          <w:rFonts w:ascii="Simplified Arabic" w:hAnsi="Simplified Arabic" w:cs="Simplified Arabic"/>
          <w:color w:val="000000" w:themeColor="text1"/>
          <w:sz w:val="28"/>
          <w:szCs w:val="28"/>
          <w:lang w:val="en-US" w:bidi="ar-QA"/>
        </w:rPr>
        <w:t>Republic of Iraq</w:t>
      </w:r>
    </w:p>
    <w:p w14:paraId="5D88F896"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r w:rsidRPr="005274CD">
        <w:rPr>
          <w:rFonts w:ascii="Simplified Arabic" w:hAnsi="Simplified Arabic" w:cs="Simplified Arabic"/>
          <w:color w:val="000000" w:themeColor="text1"/>
          <w:sz w:val="28"/>
          <w:szCs w:val="28"/>
          <w:lang w:val="en-US" w:bidi="ar-QA"/>
        </w:rPr>
        <w:t>Ministry of Higher Education and Scientific Research</w:t>
      </w:r>
    </w:p>
    <w:p w14:paraId="6AB579AB"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r w:rsidRPr="005274CD">
        <w:rPr>
          <w:rFonts w:ascii="Simplified Arabic" w:hAnsi="Simplified Arabic" w:cs="Simplified Arabic"/>
          <w:color w:val="000000" w:themeColor="text1"/>
          <w:sz w:val="28"/>
          <w:szCs w:val="28"/>
          <w:lang w:val="en-US" w:bidi="ar-QA"/>
        </w:rPr>
        <w:t>Al-Alamein Institute for Postgraduate Studies / Najaf</w:t>
      </w:r>
    </w:p>
    <w:p w14:paraId="4F097388"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r w:rsidRPr="005274CD">
        <w:rPr>
          <w:rFonts w:ascii="Simplified Arabic" w:hAnsi="Simplified Arabic" w:cs="Simplified Arabic"/>
          <w:color w:val="000000" w:themeColor="text1"/>
          <w:sz w:val="28"/>
          <w:szCs w:val="28"/>
          <w:lang w:val="en-US" w:bidi="ar-QA"/>
        </w:rPr>
        <w:t>Department of Political Science</w:t>
      </w:r>
    </w:p>
    <w:p w14:paraId="38A1FD27"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p>
    <w:p w14:paraId="364B5F13" w14:textId="77777777" w:rsidR="005274CD" w:rsidRDefault="005274CD" w:rsidP="005274CD">
      <w:pPr>
        <w:tabs>
          <w:tab w:val="right" w:pos="810"/>
        </w:tabs>
        <w:spacing w:after="0" w:line="240" w:lineRule="auto"/>
        <w:jc w:val="center"/>
        <w:rPr>
          <w:rFonts w:ascii="Simplified Arabic" w:hAnsi="Simplified Arabic" w:cs="Simplified Arabic"/>
          <w:b/>
          <w:bCs/>
          <w:color w:val="000000" w:themeColor="text1"/>
          <w:sz w:val="34"/>
          <w:szCs w:val="34"/>
          <w:lang w:val="en-US" w:bidi="ar-QA"/>
        </w:rPr>
      </w:pPr>
    </w:p>
    <w:p w14:paraId="6915A8A9" w14:textId="77777777" w:rsidR="005274CD" w:rsidRDefault="005274CD" w:rsidP="005274CD">
      <w:pPr>
        <w:tabs>
          <w:tab w:val="right" w:pos="810"/>
        </w:tabs>
        <w:spacing w:after="0" w:line="240" w:lineRule="auto"/>
        <w:jc w:val="center"/>
        <w:rPr>
          <w:rFonts w:ascii="Simplified Arabic" w:hAnsi="Simplified Arabic" w:cs="Simplified Arabic"/>
          <w:b/>
          <w:bCs/>
          <w:color w:val="000000" w:themeColor="text1"/>
          <w:sz w:val="34"/>
          <w:szCs w:val="34"/>
          <w:lang w:val="en-US" w:bidi="ar-QA"/>
        </w:rPr>
      </w:pPr>
    </w:p>
    <w:p w14:paraId="3979855A" w14:textId="048B24F6" w:rsidR="005274CD" w:rsidRPr="005274CD" w:rsidRDefault="005274CD" w:rsidP="005274CD">
      <w:pPr>
        <w:tabs>
          <w:tab w:val="right" w:pos="810"/>
        </w:tabs>
        <w:spacing w:after="0" w:line="240" w:lineRule="auto"/>
        <w:jc w:val="center"/>
        <w:rPr>
          <w:rFonts w:ascii="Simplified Arabic" w:hAnsi="Simplified Arabic" w:cs="Simplified Arabic"/>
          <w:b/>
          <w:bCs/>
          <w:color w:val="000000" w:themeColor="text1"/>
          <w:sz w:val="34"/>
          <w:szCs w:val="34"/>
          <w:lang w:val="en-US" w:bidi="ar-QA"/>
        </w:rPr>
      </w:pPr>
      <w:r w:rsidRPr="005274CD">
        <w:rPr>
          <w:rFonts w:ascii="Simplified Arabic" w:hAnsi="Simplified Arabic" w:cs="Simplified Arabic"/>
          <w:b/>
          <w:bCs/>
          <w:color w:val="000000" w:themeColor="text1"/>
          <w:sz w:val="34"/>
          <w:szCs w:val="34"/>
          <w:lang w:val="en-US" w:bidi="ar-QA"/>
        </w:rPr>
        <w:t>Policies of Major Powers and their Implications on Climate Change after 2015: Selected Models</w:t>
      </w:r>
    </w:p>
    <w:p w14:paraId="395DB2F0" w14:textId="77777777" w:rsidR="005274CD" w:rsidRDefault="005274CD" w:rsidP="005274CD">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C8332FA" w14:textId="77777777" w:rsidR="005274CD" w:rsidRDefault="005274CD" w:rsidP="005274CD">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0C0310A" w14:textId="5AA66525" w:rsidR="005274CD" w:rsidRPr="005274CD" w:rsidRDefault="005274CD" w:rsidP="005274CD">
      <w:pPr>
        <w:tabs>
          <w:tab w:val="right" w:pos="810"/>
        </w:tabs>
        <w:spacing w:after="0" w:line="240" w:lineRule="auto"/>
        <w:jc w:val="center"/>
        <w:rPr>
          <w:rFonts w:ascii="Simplified Arabic" w:hAnsi="Simplified Arabic" w:cs="Simplified Arabic"/>
          <w:b/>
          <w:bCs/>
          <w:color w:val="000000" w:themeColor="text1"/>
          <w:sz w:val="32"/>
          <w:szCs w:val="32"/>
          <w:lang w:val="en-US" w:bidi="ar-QA"/>
        </w:rPr>
      </w:pPr>
      <w:r w:rsidRPr="005274CD">
        <w:rPr>
          <w:rFonts w:ascii="Simplified Arabic" w:hAnsi="Simplified Arabic" w:cs="Simplified Arabic"/>
          <w:b/>
          <w:bCs/>
          <w:color w:val="000000" w:themeColor="text1"/>
          <w:sz w:val="32"/>
          <w:szCs w:val="32"/>
          <w:lang w:val="en-US" w:bidi="ar-QA"/>
        </w:rPr>
        <w:t>A Master's Thesis Submitted by</w:t>
      </w:r>
    </w:p>
    <w:p w14:paraId="1826480B" w14:textId="14643438" w:rsidR="005274CD" w:rsidRPr="005274CD" w:rsidRDefault="005274CD" w:rsidP="007B39D4">
      <w:pPr>
        <w:tabs>
          <w:tab w:val="right" w:pos="810"/>
        </w:tabs>
        <w:spacing w:after="0" w:line="240" w:lineRule="auto"/>
        <w:jc w:val="center"/>
        <w:rPr>
          <w:rFonts w:ascii="Simplified Arabic" w:hAnsi="Simplified Arabic" w:cs="Simplified Arabic"/>
          <w:b/>
          <w:bCs/>
          <w:color w:val="000000" w:themeColor="text1"/>
          <w:sz w:val="32"/>
          <w:szCs w:val="32"/>
          <w:lang w:val="en-US" w:bidi="ar-QA"/>
        </w:rPr>
      </w:pPr>
      <w:r w:rsidRPr="005274CD">
        <w:rPr>
          <w:rFonts w:ascii="Simplified Arabic" w:hAnsi="Simplified Arabic" w:cs="Simplified Arabic"/>
          <w:b/>
          <w:bCs/>
          <w:color w:val="000000" w:themeColor="text1"/>
          <w:sz w:val="32"/>
          <w:szCs w:val="32"/>
          <w:lang w:val="en-US" w:bidi="ar-QA"/>
        </w:rPr>
        <w:t>M</w:t>
      </w:r>
      <w:r w:rsidR="007B39D4">
        <w:rPr>
          <w:rFonts w:ascii="Simplified Arabic" w:hAnsi="Simplified Arabic" w:cs="Simplified Arabic"/>
          <w:b/>
          <w:bCs/>
          <w:color w:val="000000" w:themeColor="text1"/>
          <w:sz w:val="32"/>
          <w:szCs w:val="32"/>
          <w:lang w:val="en-US" w:bidi="ar-QA"/>
        </w:rPr>
        <w:t>UDHEHER</w:t>
      </w:r>
      <w:r w:rsidRPr="005274CD">
        <w:rPr>
          <w:rFonts w:ascii="Simplified Arabic" w:hAnsi="Simplified Arabic" w:cs="Simplified Arabic"/>
          <w:b/>
          <w:bCs/>
          <w:color w:val="000000" w:themeColor="text1"/>
          <w:sz w:val="32"/>
          <w:szCs w:val="32"/>
          <w:lang w:val="en-US" w:bidi="ar-QA"/>
        </w:rPr>
        <w:t xml:space="preserve"> H</w:t>
      </w:r>
      <w:r w:rsidR="007B39D4">
        <w:rPr>
          <w:rFonts w:ascii="Simplified Arabic" w:hAnsi="Simplified Arabic" w:cs="Simplified Arabic"/>
          <w:b/>
          <w:bCs/>
          <w:color w:val="000000" w:themeColor="text1"/>
          <w:sz w:val="32"/>
          <w:szCs w:val="32"/>
          <w:lang w:val="en-US" w:bidi="ar-QA"/>
        </w:rPr>
        <w:t>ADI</w:t>
      </w:r>
      <w:r w:rsidRPr="005274CD">
        <w:rPr>
          <w:rFonts w:ascii="Simplified Arabic" w:hAnsi="Simplified Arabic" w:cs="Simplified Arabic"/>
          <w:b/>
          <w:bCs/>
          <w:color w:val="000000" w:themeColor="text1"/>
          <w:sz w:val="32"/>
          <w:szCs w:val="32"/>
          <w:lang w:val="en-US" w:bidi="ar-QA"/>
        </w:rPr>
        <w:t xml:space="preserve"> M</w:t>
      </w:r>
      <w:r w:rsidR="007B39D4">
        <w:rPr>
          <w:rFonts w:ascii="Simplified Arabic" w:hAnsi="Simplified Arabic" w:cs="Simplified Arabic"/>
          <w:b/>
          <w:bCs/>
          <w:color w:val="000000" w:themeColor="text1"/>
          <w:sz w:val="32"/>
          <w:szCs w:val="32"/>
          <w:lang w:val="en-US" w:bidi="ar-QA"/>
        </w:rPr>
        <w:t>ASSEEKH</w:t>
      </w:r>
    </w:p>
    <w:p w14:paraId="0FA687C5"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p>
    <w:p w14:paraId="02B345C5" w14:textId="77777777" w:rsidR="005274CD" w:rsidRPr="005274CD" w:rsidRDefault="005274CD" w:rsidP="005274CD">
      <w:pPr>
        <w:tabs>
          <w:tab w:val="right" w:pos="810"/>
        </w:tabs>
        <w:spacing w:after="0" w:line="240" w:lineRule="auto"/>
        <w:jc w:val="center"/>
        <w:rPr>
          <w:rFonts w:ascii="Simplified Arabic" w:hAnsi="Simplified Arabic" w:cs="Simplified Arabic"/>
          <w:color w:val="000000" w:themeColor="text1"/>
          <w:sz w:val="24"/>
          <w:szCs w:val="24"/>
          <w:lang w:val="en-US" w:bidi="ar-QA"/>
        </w:rPr>
      </w:pPr>
      <w:r w:rsidRPr="005274CD">
        <w:rPr>
          <w:rFonts w:ascii="Simplified Arabic" w:hAnsi="Simplified Arabic" w:cs="Simplified Arabic"/>
          <w:color w:val="000000" w:themeColor="text1"/>
          <w:sz w:val="24"/>
          <w:szCs w:val="24"/>
          <w:lang w:val="en-US" w:bidi="ar-QA"/>
        </w:rPr>
        <w:t>To the Council of the Deanship of Al-Alamein Institute for Postgraduate Studies, Department of Political Science, in Partial Fulfillment of the Requirements for the Master's Degree in Political Science / International Relations</w:t>
      </w:r>
    </w:p>
    <w:p w14:paraId="328848B2" w14:textId="77777777" w:rsidR="005274CD" w:rsidRPr="005274CD" w:rsidRDefault="005274CD" w:rsidP="005274CD">
      <w:pPr>
        <w:tabs>
          <w:tab w:val="right" w:pos="810"/>
        </w:tabs>
        <w:spacing w:after="0" w:line="240" w:lineRule="auto"/>
        <w:rPr>
          <w:rFonts w:ascii="Simplified Arabic" w:hAnsi="Simplified Arabic" w:cs="Simplified Arabic"/>
          <w:color w:val="000000" w:themeColor="text1"/>
          <w:sz w:val="28"/>
          <w:szCs w:val="28"/>
          <w:lang w:val="en-US" w:bidi="ar-QA"/>
        </w:rPr>
      </w:pPr>
    </w:p>
    <w:p w14:paraId="31599C00" w14:textId="77777777" w:rsidR="005274CD" w:rsidRPr="005274CD" w:rsidRDefault="005274CD" w:rsidP="005274CD">
      <w:pPr>
        <w:tabs>
          <w:tab w:val="right" w:pos="810"/>
        </w:tabs>
        <w:spacing w:after="0" w:line="240" w:lineRule="auto"/>
        <w:jc w:val="center"/>
        <w:rPr>
          <w:rFonts w:ascii="Simplified Arabic" w:hAnsi="Simplified Arabic" w:cs="Simplified Arabic"/>
          <w:b/>
          <w:bCs/>
          <w:color w:val="000000" w:themeColor="text1"/>
          <w:sz w:val="32"/>
          <w:szCs w:val="32"/>
          <w:lang w:val="en-US" w:bidi="ar-QA"/>
        </w:rPr>
      </w:pPr>
      <w:r w:rsidRPr="005274CD">
        <w:rPr>
          <w:rFonts w:ascii="Simplified Arabic" w:hAnsi="Simplified Arabic" w:cs="Simplified Arabic"/>
          <w:b/>
          <w:bCs/>
          <w:color w:val="000000" w:themeColor="text1"/>
          <w:sz w:val="32"/>
          <w:szCs w:val="32"/>
          <w:lang w:val="en-US" w:bidi="ar-QA"/>
        </w:rPr>
        <w:t>Supervised by</w:t>
      </w:r>
    </w:p>
    <w:p w14:paraId="55C2737B" w14:textId="77777777" w:rsidR="005274CD" w:rsidRPr="005274CD" w:rsidRDefault="005274CD" w:rsidP="005274CD">
      <w:pPr>
        <w:tabs>
          <w:tab w:val="right" w:pos="810"/>
        </w:tabs>
        <w:spacing w:after="0" w:line="240" w:lineRule="auto"/>
        <w:jc w:val="center"/>
        <w:rPr>
          <w:rFonts w:ascii="Simplified Arabic" w:hAnsi="Simplified Arabic" w:cs="Simplified Arabic"/>
          <w:b/>
          <w:bCs/>
          <w:color w:val="000000" w:themeColor="text1"/>
          <w:sz w:val="32"/>
          <w:szCs w:val="32"/>
          <w:lang w:val="en-US" w:bidi="ar-QA"/>
        </w:rPr>
      </w:pPr>
      <w:r w:rsidRPr="005274CD">
        <w:rPr>
          <w:rFonts w:ascii="Simplified Arabic" w:hAnsi="Simplified Arabic" w:cs="Simplified Arabic"/>
          <w:b/>
          <w:bCs/>
          <w:color w:val="000000" w:themeColor="text1"/>
          <w:sz w:val="32"/>
          <w:szCs w:val="32"/>
          <w:lang w:val="en-US" w:bidi="ar-QA"/>
        </w:rPr>
        <w:t>Professor Dr.</w:t>
      </w:r>
    </w:p>
    <w:p w14:paraId="1FD51A77" w14:textId="77777777" w:rsidR="005274CD" w:rsidRPr="005274CD" w:rsidRDefault="005274CD" w:rsidP="005274CD">
      <w:pPr>
        <w:tabs>
          <w:tab w:val="right" w:pos="810"/>
        </w:tabs>
        <w:spacing w:after="0" w:line="240" w:lineRule="auto"/>
        <w:jc w:val="center"/>
        <w:rPr>
          <w:rFonts w:ascii="Simplified Arabic" w:hAnsi="Simplified Arabic" w:cs="Simplified Arabic"/>
          <w:b/>
          <w:bCs/>
          <w:color w:val="000000" w:themeColor="text1"/>
          <w:sz w:val="32"/>
          <w:szCs w:val="32"/>
          <w:lang w:val="en-US" w:bidi="ar-QA"/>
        </w:rPr>
      </w:pPr>
      <w:r w:rsidRPr="005274CD">
        <w:rPr>
          <w:rFonts w:ascii="Simplified Arabic" w:hAnsi="Simplified Arabic" w:cs="Simplified Arabic"/>
          <w:b/>
          <w:bCs/>
          <w:color w:val="000000" w:themeColor="text1"/>
          <w:sz w:val="32"/>
          <w:szCs w:val="32"/>
          <w:lang w:val="en-US" w:bidi="ar-QA"/>
        </w:rPr>
        <w:t>Qasim Mohammed Obaid Al-Janabi</w:t>
      </w:r>
    </w:p>
    <w:p w14:paraId="5CF2ADCE" w14:textId="77777777" w:rsidR="005274CD" w:rsidRDefault="005274CD" w:rsidP="005274CD">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2E2E306F" w14:textId="77777777" w:rsidR="005274CD" w:rsidRDefault="005274CD" w:rsidP="005274CD">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59700CAE" w14:textId="3DA493F1" w:rsidR="005F5424" w:rsidRDefault="005274CD" w:rsidP="005274CD">
      <w:pPr>
        <w:tabs>
          <w:tab w:val="right" w:pos="810"/>
        </w:tabs>
        <w:spacing w:after="0" w:line="240" w:lineRule="auto"/>
        <w:jc w:val="center"/>
        <w:rPr>
          <w:rFonts w:ascii="Simplified Arabic" w:hAnsi="Simplified Arabic" w:cs="Simplified Arabic"/>
          <w:color w:val="000000" w:themeColor="text1"/>
          <w:sz w:val="28"/>
          <w:szCs w:val="28"/>
          <w:lang w:val="en-US" w:bidi="ar-QA"/>
        </w:rPr>
      </w:pPr>
      <w:r w:rsidRPr="005274CD">
        <w:rPr>
          <w:rFonts w:ascii="Simplified Arabic" w:hAnsi="Simplified Arabic" w:cs="Simplified Arabic"/>
          <w:color w:val="000000" w:themeColor="text1"/>
          <w:sz w:val="28"/>
          <w:szCs w:val="28"/>
          <w:lang w:val="en-US" w:bidi="ar-QA"/>
        </w:rPr>
        <w:t xml:space="preserve">1446 AH </w:t>
      </w:r>
      <w:r w:rsidR="00350C9E">
        <w:rPr>
          <w:rFonts w:ascii="Simplified Arabic" w:hAnsi="Simplified Arabic" w:cs="Simplified Arabic"/>
          <w:color w:val="000000" w:themeColor="text1"/>
          <w:sz w:val="28"/>
          <w:szCs w:val="28"/>
          <w:lang w:val="en-US" w:bidi="ar-QA"/>
        </w:rPr>
        <w:t xml:space="preserve">                                                              </w:t>
      </w:r>
      <w:r w:rsidRPr="005274CD">
        <w:rPr>
          <w:rFonts w:ascii="Simplified Arabic" w:hAnsi="Simplified Arabic" w:cs="Simplified Arabic"/>
          <w:color w:val="000000" w:themeColor="text1"/>
          <w:sz w:val="28"/>
          <w:szCs w:val="28"/>
          <w:lang w:val="en-US" w:bidi="ar-QA"/>
        </w:rPr>
        <w:t>2025 AD</w:t>
      </w:r>
    </w:p>
    <w:p w14:paraId="270DB430" w14:textId="77777777" w:rsidR="005F5424" w:rsidRDefault="005F5424"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38EDDED2" w14:textId="77777777" w:rsidR="004122C0" w:rsidRDefault="004122C0"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p>
    <w:p w14:paraId="7EF587AF" w14:textId="3491F1EB" w:rsidR="004122C0" w:rsidRPr="005F5424" w:rsidRDefault="001F20CA" w:rsidP="005F5424">
      <w:pPr>
        <w:tabs>
          <w:tab w:val="right" w:pos="810"/>
        </w:tabs>
        <w:spacing w:after="0" w:line="240" w:lineRule="auto"/>
        <w:jc w:val="center"/>
        <w:rPr>
          <w:rFonts w:ascii="Simplified Arabic" w:hAnsi="Simplified Arabic" w:cs="Simplified Arabic"/>
          <w:color w:val="000000" w:themeColor="text1"/>
          <w:sz w:val="28"/>
          <w:szCs w:val="28"/>
          <w:lang w:val="en-US" w:bidi="ar-QA"/>
        </w:rPr>
      </w:pPr>
      <w:r w:rsidRPr="001F20CA">
        <w:rPr>
          <w:rFonts w:ascii="TheSansArabic Black" w:hAnsi="TheSansArabic Black" w:cs="AZ Topaz"/>
          <w:b/>
          <w:bCs/>
          <w:noProof/>
          <w:color w:val="000000"/>
          <w:sz w:val="48"/>
          <w:szCs w:val="48"/>
          <w:rtl/>
          <w:lang w:val="en-US"/>
        </w:rPr>
        <mc:AlternateContent>
          <mc:Choice Requires="wps">
            <w:drawing>
              <wp:anchor distT="0" distB="0" distL="114300" distR="114300" simplePos="0" relativeHeight="251730944" behindDoc="0" locked="0" layoutInCell="1" allowOverlap="1" wp14:anchorId="5DFA8987" wp14:editId="6F7AF2FB">
                <wp:simplePos x="0" y="0"/>
                <wp:positionH relativeFrom="column">
                  <wp:posOffset>2487930</wp:posOffset>
                </wp:positionH>
                <wp:positionV relativeFrom="paragraph">
                  <wp:posOffset>546100</wp:posOffset>
                </wp:positionV>
                <wp:extent cx="365760" cy="286247"/>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365760" cy="286247"/>
                        </a:xfrm>
                        <a:prstGeom prst="rect">
                          <a:avLst/>
                        </a:prstGeom>
                        <a:solidFill>
                          <a:sysClr val="window" lastClr="FFFFFF"/>
                        </a:solidFill>
                        <a:ln w="6350">
                          <a:noFill/>
                        </a:ln>
                        <a:effectLst/>
                      </wps:spPr>
                      <wps:txbx>
                        <w:txbxContent>
                          <w:p w14:paraId="7F3F2596" w14:textId="57E80AC4" w:rsidR="00B83011" w:rsidRPr="001F20CA" w:rsidRDefault="00B83011" w:rsidP="001F20CA">
                            <w:pPr>
                              <w:rPr>
                                <w:b/>
                                <w:bCs/>
                                <w:sz w:val="28"/>
                                <w:szCs w:val="28"/>
                                <w:rtl/>
                                <w:lang w:val="en-US" w:bidi="ar-IQ"/>
                              </w:rPr>
                            </w:pPr>
                            <w:r>
                              <w:rPr>
                                <w:b/>
                                <w:bCs/>
                                <w:sz w:val="28"/>
                                <w:szCs w:val="28"/>
                                <w:lang w:val="en-US" w:bidi="ar-IQ"/>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9" o:spid="_x0000_s1031" type="#_x0000_t202" style="position:absolute;left:0;text-align:left;margin-left:195.9pt;margin-top:43pt;width:28.8pt;height:22.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" fillcolor="window" stroked="f" strokeweight=".5pt">
                <v:textbox>
                  <w:txbxContent>
                    <w:p w14:paraId="7F3F2596" w14:textId="57E80AC4" w:rsidR="00B83011" w:rsidRPr="001F20CA" w:rsidRDefault="00B83011" w:rsidP="001F20CA">
                      <w:pPr>
                        <w:rPr>
                          <w:b/>
                          <w:bCs/>
                          <w:sz w:val="28"/>
                          <w:szCs w:val="28"/>
                          <w:rtl/>
                          <w:lang w:val="en-US" w:bidi="ar-IQ"/>
                        </w:rPr>
                      </w:pPr>
                      <w:r>
                        <w:rPr>
                          <w:b/>
                          <w:bCs/>
                          <w:sz w:val="28"/>
                          <w:szCs w:val="28"/>
                          <w:lang w:val="en-US" w:bidi="ar-IQ"/>
                        </w:rPr>
                        <w:t>A</w:t>
                      </w:r>
                    </w:p>
                  </w:txbxContent>
                </v:textbox>
              </v:shape>
            </w:pict>
          </mc:Fallback>
        </mc:AlternateContent>
      </w:r>
    </w:p>
    <w:sectPr w:rsidR="004122C0" w:rsidRPr="005F5424" w:rsidSect="004122C0">
      <w:footnotePr>
        <w:numRestart w:val="eachPage"/>
      </w:footnotePr>
      <w:pgSz w:w="11906" w:h="16838" w:code="9"/>
      <w:pgMar w:top="990" w:right="1418" w:bottom="1134" w:left="1418" w:header="567" w:footer="505" w:gutter="0"/>
      <w:pgNumType w:fmt="upperLetter"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F8D9E" w14:textId="77777777" w:rsidR="003F0367" w:rsidRDefault="003F0367" w:rsidP="00CD7125">
      <w:pPr>
        <w:spacing w:after="0" w:line="240" w:lineRule="auto"/>
      </w:pPr>
      <w:r>
        <w:separator/>
      </w:r>
    </w:p>
  </w:endnote>
  <w:endnote w:type="continuationSeparator" w:id="0">
    <w:p w14:paraId="2D100290" w14:textId="77777777" w:rsidR="003F0367" w:rsidRDefault="003F0367" w:rsidP="00CD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hurra">
    <w:altName w:val="Times New Roman"/>
    <w:charset w:val="00"/>
    <w:family w:val="auto"/>
    <w:pitch w:val="variable"/>
    <w:sig w:usb0="00002001" w:usb1="00000000" w:usb2="00000000" w:usb3="00000000" w:csb0="00000041" w:csb1="00000000"/>
  </w:font>
  <w:font w:name="PT Bold Heading">
    <w:panose1 w:val="02010400000000000000"/>
    <w:charset w:val="B2"/>
    <w:family w:val="auto"/>
    <w:pitch w:val="variable"/>
    <w:sig w:usb0="00002001" w:usb1="80000000" w:usb2="00000008" w:usb3="00000000" w:csb0="00000040" w:csb1="00000000"/>
  </w:font>
  <w:font w:name="abc4web SY">
    <w:altName w:val="Times New Roman"/>
    <w:charset w:val="00"/>
    <w:family w:val="auto"/>
    <w:pitch w:val="variable"/>
    <w:sig w:usb0="00002001" w:usb1="00000000" w:usb2="00000000" w:usb3="00000000" w:csb0="00000041" w:csb1="00000000"/>
  </w:font>
  <w:font w:name="Boahmed Alhour">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F_Najed">
    <w:charset w:val="B2"/>
    <w:family w:val="auto"/>
    <w:pitch w:val="variable"/>
    <w:sig w:usb0="00002001" w:usb1="00000000" w:usb2="00000000" w:usb3="00000000" w:csb0="00000040" w:csb1="00000000"/>
  </w:font>
  <w:font w:name="TheSansArabic Black">
    <w:altName w:val="Segoe UI Semibold"/>
    <w:panose1 w:val="00000000000000000000"/>
    <w:charset w:val="00"/>
    <w:family w:val="swiss"/>
    <w:notTrueType/>
    <w:pitch w:val="variable"/>
    <w:sig w:usb0="8000202F" w:usb1="D000204A" w:usb2="00000008" w:usb3="00000000" w:csb0="00000043"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Noticons">
    <w:charset w:val="00"/>
    <w:family w:val="auto"/>
    <w:pitch w:val="default"/>
  </w:font>
  <w:font w:name="dashicon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iberation Sans">
    <w:altName w:val="Liberation Sans"/>
    <w:panose1 w:val="00000000000000000000"/>
    <w:charset w:val="00"/>
    <w:family w:val="swiss"/>
    <w:notTrueType/>
    <w:pitch w:val="default"/>
    <w:sig w:usb0="00000003" w:usb1="00000000" w:usb2="00000000" w:usb3="00000000" w:csb0="00000001" w:csb1="00000000"/>
  </w:font>
  <w:font w:name="Arabic Transparent">
    <w:panose1 w:val="020B0604020202020204"/>
    <w:charset w:val="B2"/>
    <w:family w:val="auto"/>
    <w:pitch w:val="variable"/>
    <w:sig w:usb0="20002A87" w:usb1="00000000" w:usb2="00000000" w:usb3="00000000" w:csb0="000001FF" w:csb1="00000000"/>
  </w:font>
  <w:font w:name=".SF Arabic">
    <w:altName w:val="Cambria"/>
    <w:charset w:val="00"/>
    <w:family w:val="roman"/>
    <w:pitch w:val="default"/>
  </w:font>
  <w:font w:name=".AppleSystemUIFont">
    <w:altName w:val="Cambria"/>
    <w:charset w:val="00"/>
    <w:family w:val="roman"/>
    <w:pitch w:val="default"/>
  </w:font>
  <w:font w:name=".SFArabic-Regular">
    <w:altName w:val="Cambria"/>
    <w:charset w:val="00"/>
    <w:family w:val="roman"/>
    <w:pitch w:val="default"/>
  </w:font>
  <w:font w:name="UICTFontTextStyleBody">
    <w:altName w:val="Cambria"/>
    <w:charset w:val="00"/>
    <w:family w:val="roman"/>
    <w:pitch w:val="default"/>
  </w:font>
  <w:font w:name="Modern Love Grunge">
    <w:charset w:val="00"/>
    <w:family w:val="decorative"/>
    <w:pitch w:val="variable"/>
    <w:sig w:usb0="8000002F" w:usb1="0000000A" w:usb2="00000000" w:usb3="00000000" w:csb0="00000001" w:csb1="00000000"/>
  </w:font>
  <w:font w:name="DengXian">
    <w:altName w:val="等线"/>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 Thuluth">
    <w:altName w:val="Times New Roman"/>
    <w:charset w:val="00"/>
    <w:family w:val="auto"/>
    <w:pitch w:val="variable"/>
    <w:sig w:usb0="80002003" w:usb1="90000048" w:usb2="00000008" w:usb3="00000000" w:csb0="00000041" w:csb1="00000000"/>
  </w:font>
  <w:font w:name="AGA Aladdin Regular">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AGA Rasheeq Bold">
    <w:altName w:val="Arial"/>
    <w:charset w:val="B2"/>
    <w:family w:val="auto"/>
    <w:pitch w:val="variable"/>
    <w:sig w:usb0="00002001" w:usb1="00000000" w:usb2="00000000" w:usb3="00000000" w:csb0="00000040" w:csb1="00000000"/>
  </w:font>
  <w:font w:name="Abuhmeda -f2">
    <w:charset w:val="B2"/>
    <w:family w:val="auto"/>
    <w:pitch w:val="variable"/>
    <w:sig w:usb0="00002001" w:usb1="00000000" w:usb2="00000000" w:usb3="00000000" w:csb0="00000040" w:csb1="00000000"/>
  </w:font>
  <w:font w:name="Amiri">
    <w:altName w:val="Courier New"/>
    <w:charset w:val="00"/>
    <w:family w:val="auto"/>
    <w:pitch w:val="variable"/>
    <w:sig w:usb0="A000206F" w:usb1="82002042" w:usb2="00000008" w:usb3="00000000" w:csb0="000000D3" w:csb1="00000000"/>
  </w:font>
  <w:font w:name="AZ Topaz">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E0D2" w14:textId="15789FA8" w:rsidR="00B83011" w:rsidRPr="00ED4580" w:rsidRDefault="00B83011">
    <w:pPr>
      <w:pStyle w:val="a9"/>
      <w:jc w:val="center"/>
      <w:rPr>
        <w:rFonts w:ascii="Simplified Arabic" w:hAnsi="Simplified Arabic" w:cs="Simplified Arabic"/>
      </w:rPr>
    </w:pPr>
  </w:p>
  <w:p w14:paraId="2FEBBBB8" w14:textId="77777777" w:rsidR="00B83011" w:rsidRPr="00DA1684" w:rsidRDefault="00B83011">
    <w:pPr>
      <w:pStyle w:val="a9"/>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939264"/>
      <w:docPartObj>
        <w:docPartGallery w:val="Page Numbers (Bottom of Page)"/>
        <w:docPartUnique/>
      </w:docPartObj>
    </w:sdtPr>
    <w:sdtContent>
      <w:p w14:paraId="0340645B" w14:textId="144F9510" w:rsidR="00B83011" w:rsidRPr="00A95E93" w:rsidRDefault="00B83011" w:rsidP="00A95E93">
        <w:pPr>
          <w:pStyle w:val="a9"/>
        </w:pPr>
        <w:r>
          <w:rPr>
            <w:noProof/>
            <w:rtl/>
            <w:lang w:val="en-US"/>
          </w:rPr>
          <mc:AlternateContent>
            <mc:Choice Requires="wps">
              <w:drawing>
                <wp:anchor distT="0" distB="0" distL="114300" distR="114300" simplePos="0" relativeHeight="251712512" behindDoc="0" locked="0" layoutInCell="1" allowOverlap="1" wp14:anchorId="7A3DA882" wp14:editId="104FD10B">
                  <wp:simplePos x="0" y="0"/>
                  <wp:positionH relativeFrom="margin">
                    <wp:align>center</wp:align>
                  </wp:positionH>
                  <wp:positionV relativeFrom="bottomMargin">
                    <wp:align>center</wp:align>
                  </wp:positionV>
                  <wp:extent cx="544830" cy="238760"/>
                  <wp:effectExtent l="19050" t="19050" r="19685" b="18415"/>
                  <wp:wrapNone/>
                  <wp:docPr id="400034230" name="قوس متوسط مزدوج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rgbClr val="FFFFFF"/>
                          </a:solidFill>
                          <a:ln w="28575">
                            <a:solidFill>
                              <a:srgbClr val="808080"/>
                            </a:solidFill>
                            <a:round/>
                            <a:headEnd/>
                            <a:tailEnd/>
                          </a:ln>
                        </wps:spPr>
                        <wps:txbx>
                          <w:txbxContent>
                            <w:p w14:paraId="2085BA29" w14:textId="77777777" w:rsidR="00B83011" w:rsidRPr="00614BE9" w:rsidRDefault="00B83011">
                              <w:pPr>
                                <w:jc w:val="center"/>
                                <w:rPr>
                                  <w:lang w:val="en-US"/>
                                </w:rPr>
                              </w:pPr>
                              <w:r>
                                <w:fldChar w:fldCharType="begin"/>
                              </w:r>
                              <w:r>
                                <w:instrText>PAGE    \* MERGEFORMAT</w:instrText>
                              </w:r>
                              <w:r>
                                <w:fldChar w:fldCharType="separate"/>
                              </w:r>
                              <w:r w:rsidR="007B39D4" w:rsidRPr="007B39D4">
                                <w:rPr>
                                  <w:rFonts w:cs="Calibri"/>
                                  <w:noProof/>
                                  <w:lang w:val="ar-SA"/>
                                </w:rPr>
                                <w:t>182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4" o:spid="_x0000_s1032" type="#_x0000_t185" style="position:absolute;left:0;text-align:left;margin-left:0;margin-top:0;width:42.9pt;height:18.8pt;z-index:2517125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" filled="t" strokecolor="gray" strokeweight="2.25pt">
                  <v:textbox inset=",0,,0">
                    <w:txbxContent>
                      <w:p w14:paraId="2085BA29" w14:textId="77777777" w:rsidR="00B83011" w:rsidRPr="00614BE9" w:rsidRDefault="00B83011">
                        <w:pPr>
                          <w:jc w:val="center"/>
                          <w:rPr>
                            <w:lang w:val="en-US"/>
                          </w:rPr>
                        </w:pPr>
                        <w:r>
                          <w:fldChar w:fldCharType="begin"/>
                        </w:r>
                        <w:r>
                          <w:instrText>PAGE    \* MERGEFORMAT</w:instrText>
                        </w:r>
                        <w:r>
                          <w:fldChar w:fldCharType="separate"/>
                        </w:r>
                        <w:r w:rsidR="007B39D4" w:rsidRPr="007B39D4">
                          <w:rPr>
                            <w:rFonts w:cs="Calibri"/>
                            <w:noProof/>
                            <w:lang w:val="ar-SA"/>
                          </w:rPr>
                          <w:t>182</w:t>
                        </w:r>
                        <w:r>
                          <w:fldChar w:fldCharType="end"/>
                        </w:r>
                      </w:p>
                    </w:txbxContent>
                  </v:textbox>
                  <w10:wrap anchorx="margin" anchory="margin"/>
                </v:shape>
              </w:pict>
            </mc:Fallback>
          </mc:AlternateContent>
        </w:r>
        <w:r>
          <w:rPr>
            <w:noProof/>
            <w:rtl/>
            <w:lang w:val="en-US"/>
          </w:rPr>
          <mc:AlternateContent>
            <mc:Choice Requires="wps">
              <w:drawing>
                <wp:anchor distT="0" distB="0" distL="114300" distR="114300" simplePos="0" relativeHeight="251711488" behindDoc="0" locked="0" layoutInCell="1" allowOverlap="1" wp14:anchorId="2A768980" wp14:editId="7DE60A7F">
                  <wp:simplePos x="0" y="0"/>
                  <wp:positionH relativeFrom="margin">
                    <wp:align>center</wp:align>
                  </wp:positionH>
                  <wp:positionV relativeFrom="bottomMargin">
                    <wp:align>center</wp:align>
                  </wp:positionV>
                  <wp:extent cx="5518150" cy="0"/>
                  <wp:effectExtent l="9525" t="9525" r="6350" b="9525"/>
                  <wp:wrapNone/>
                  <wp:docPr id="453417454" name="رابط كسهم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850F271" id="_x0000_t32" coordsize="21600,21600" o:spt="32" o:oned="t" path="m,l21600,21600e" filled="f">
                  <v:path arrowok="t" fillok="f" o:connecttype="none"/>
                  <o:lock v:ext="edit" shapetype="t"/>
                </v:shapetype>
                <v:shape id="رابط كسهم مستقيم 13" o:spid="_x0000_s1026" type="#_x0000_t32" style="position:absolute;left:0;text-align:left;margin-left:0;margin-top:0;width:434.5pt;height:0;z-index:2517114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6FDF1" w14:textId="77777777" w:rsidR="00B83011" w:rsidRPr="007F1186" w:rsidRDefault="00B83011">
    <w:pPr>
      <w:pStyle w:val="a9"/>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967584"/>
      <w:docPartObj>
        <w:docPartGallery w:val="Page Numbers (Bottom of Page)"/>
        <w:docPartUnique/>
      </w:docPartObj>
    </w:sdtPr>
    <w:sdtContent>
      <w:p w14:paraId="78C2FCCE" w14:textId="77777777" w:rsidR="00B83011" w:rsidRPr="00A95E93" w:rsidRDefault="00B83011" w:rsidP="00A95E93">
        <w:pPr>
          <w:pStyle w:val="a9"/>
        </w:pPr>
        <w:r>
          <w:rPr>
            <w:noProof/>
            <w:rtl/>
            <w:lang w:val="en-US"/>
          </w:rPr>
          <mc:AlternateContent>
            <mc:Choice Requires="wps">
              <w:drawing>
                <wp:anchor distT="0" distB="0" distL="114300" distR="114300" simplePos="0" relativeHeight="251715584" behindDoc="0" locked="0" layoutInCell="1" allowOverlap="1" wp14:anchorId="6B696005" wp14:editId="4495A351">
                  <wp:simplePos x="0" y="0"/>
                  <wp:positionH relativeFrom="margin">
                    <wp:align>center</wp:align>
                  </wp:positionH>
                  <wp:positionV relativeFrom="bottomMargin">
                    <wp:align>center</wp:align>
                  </wp:positionV>
                  <wp:extent cx="544830" cy="238760"/>
                  <wp:effectExtent l="19050" t="19050" r="19685" b="18415"/>
                  <wp:wrapNone/>
                  <wp:docPr id="1845748901" name="قوس متوسط مزدوج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38760"/>
                          </a:xfrm>
                          <a:prstGeom prst="bracketPair">
                            <a:avLst>
                              <a:gd name="adj" fmla="val 16667"/>
                            </a:avLst>
                          </a:prstGeom>
                          <a:solidFill>
                            <a:srgbClr val="FFFFFF"/>
                          </a:solidFill>
                          <a:ln w="28575">
                            <a:solidFill>
                              <a:srgbClr val="808080"/>
                            </a:solidFill>
                            <a:round/>
                            <a:headEnd/>
                            <a:tailEnd/>
                          </a:ln>
                        </wps:spPr>
                        <wps:txbx>
                          <w:txbxContent>
                            <w:p w14:paraId="3C45A7A9" w14:textId="77777777" w:rsidR="00B83011" w:rsidRDefault="00B83011">
                              <w:pPr>
                                <w:jc w:val="center"/>
                              </w:pPr>
                              <w:r>
                                <w:fldChar w:fldCharType="begin"/>
                              </w:r>
                              <w:r>
                                <w:instrText>PAGE    \* MERGEFORMAT</w:instrText>
                              </w:r>
                              <w:r>
                                <w:fldChar w:fldCharType="separate"/>
                              </w:r>
                              <w:r w:rsidR="007B39D4" w:rsidRPr="007B39D4">
                                <w:rPr>
                                  <w:rFonts w:cs="Calibri"/>
                                  <w:noProof/>
                                  <w:lang w:val="ar-SA"/>
                                </w:rPr>
                                <w:t>C</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3" type="#_x0000_t185" style="position:absolute;left:0;text-align:left;margin-left:0;margin-top:0;width:42.9pt;height:18.8pt;z-index:2517155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" filled="t" strokecolor="gray" strokeweight="2.25pt">
                  <v:textbox inset=",0,,0">
                    <w:txbxContent>
                      <w:p w14:paraId="3C45A7A9" w14:textId="77777777" w:rsidR="00B83011" w:rsidRDefault="00B83011">
                        <w:pPr>
                          <w:jc w:val="center"/>
                        </w:pPr>
                        <w:r>
                          <w:fldChar w:fldCharType="begin"/>
                        </w:r>
                        <w:r>
                          <w:instrText>PAGE    \* MERGEFORMAT</w:instrText>
                        </w:r>
                        <w:r>
                          <w:fldChar w:fldCharType="separate"/>
                        </w:r>
                        <w:r w:rsidR="007B39D4" w:rsidRPr="007B39D4">
                          <w:rPr>
                            <w:rFonts w:cs="Calibri"/>
                            <w:noProof/>
                            <w:lang w:val="ar-SA"/>
                          </w:rPr>
                          <w:t>C</w:t>
                        </w:r>
                        <w:r>
                          <w:fldChar w:fldCharType="end"/>
                        </w:r>
                      </w:p>
                    </w:txbxContent>
                  </v:textbox>
                  <w10:wrap anchorx="margin" anchory="margin"/>
                </v:shape>
              </w:pict>
            </mc:Fallback>
          </mc:AlternateContent>
        </w:r>
        <w:r>
          <w:rPr>
            <w:noProof/>
            <w:rtl/>
            <w:lang w:val="en-US"/>
          </w:rPr>
          <mc:AlternateContent>
            <mc:Choice Requires="wps">
              <w:drawing>
                <wp:anchor distT="0" distB="0" distL="114300" distR="114300" simplePos="0" relativeHeight="251714560" behindDoc="0" locked="0" layoutInCell="1" allowOverlap="1" wp14:anchorId="3BA72BE0" wp14:editId="174AF4DD">
                  <wp:simplePos x="0" y="0"/>
                  <wp:positionH relativeFrom="margin">
                    <wp:align>center</wp:align>
                  </wp:positionH>
                  <wp:positionV relativeFrom="bottomMargin">
                    <wp:align>center</wp:align>
                  </wp:positionV>
                  <wp:extent cx="5518150" cy="0"/>
                  <wp:effectExtent l="9525" t="9525" r="6350" b="9525"/>
                  <wp:wrapNone/>
                  <wp:docPr id="831705092" name="رابط كسهم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1B0BE95" id="_x0000_t32" coordsize="21600,21600" o:spt="32" o:oned="t" path="m,l21600,21600e" filled="f">
                  <v:path arrowok="t" fillok="f" o:connecttype="none"/>
                  <o:lock v:ext="edit" shapetype="t"/>
                </v:shapetype>
                <v:shape id="رابط كسهم مستقيم 13" o:spid="_x0000_s1026" type="#_x0000_t32" style="position:absolute;left:0;text-align:left;margin-left:0;margin-top:0;width:434.5pt;height:0;z-index:2517145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98FF2" w14:textId="77777777" w:rsidR="003F0367" w:rsidRDefault="003F0367" w:rsidP="002F5123">
      <w:pPr>
        <w:bidi/>
        <w:spacing w:after="0" w:line="240" w:lineRule="auto"/>
        <w:jc w:val="both"/>
      </w:pPr>
      <w:r>
        <w:separator/>
      </w:r>
    </w:p>
  </w:footnote>
  <w:footnote w:type="continuationSeparator" w:id="0">
    <w:p w14:paraId="64C67E35" w14:textId="77777777" w:rsidR="003F0367" w:rsidRDefault="003F0367" w:rsidP="00CD7125">
      <w:pPr>
        <w:spacing w:after="0" w:line="240" w:lineRule="auto"/>
      </w:pPr>
      <w:r>
        <w:continuationSeparator/>
      </w:r>
    </w:p>
  </w:footnote>
  <w:footnote w:id="1">
    <w:p w14:paraId="75227580" w14:textId="1DFDEE59"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الأمم المتحدة، أسئلة يتكرر طرحا بشأن حقوق الانسان و</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صحيفة الوقائع رقم (38)، مكتب المفوض السامي/ الأمم المتحدة، نيويورك، 2022، ص1. </w:t>
      </w:r>
    </w:p>
  </w:footnote>
  <w:footnote w:id="2">
    <w:p w14:paraId="4602A2BE" w14:textId="004D3093"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سحر باقر العلي، اثر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على الامن الوطني الكويتي من خلال البعد الاقتصادي، أطروحة دكتوراه (غير منشورة)، كلية الدراسات العليا، الكويت، 2013، ص37-38. </w:t>
      </w:r>
    </w:p>
  </w:footnote>
  <w:footnote w:id="3">
    <w:p w14:paraId="6E2A2B83"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Anderson, T. R., Hawkins, E., &amp; Jones, P. D. (2016). CO₂, the greenhouse effect and global warming: From the pioneering work of Arrhenius and Callendar to today's Earth System Models. Endeavour, 40(3), 178–187. </w:t>
      </w:r>
      <w:hyperlink r:id="rId1" w:history="1">
        <w:r w:rsidRPr="0022754E">
          <w:rPr>
            <w:rStyle w:val="Hyperlink"/>
            <w:rFonts w:asciiTheme="majorBidi" w:hAnsiTheme="majorBidi" w:cstheme="majorBidi"/>
            <w:lang w:bidi="ar-QA"/>
          </w:rPr>
          <w:t>https://doi.org/10.1016/j.endeavour.2016.07.002</w:t>
        </w:r>
      </w:hyperlink>
      <w:r w:rsidRPr="0022754E">
        <w:rPr>
          <w:rFonts w:asciiTheme="majorBidi" w:hAnsiTheme="majorBidi" w:cstheme="majorBidi"/>
          <w:lang w:bidi="ar-QA"/>
        </w:rPr>
        <w:t xml:space="preserve"> </w:t>
      </w:r>
    </w:p>
  </w:footnote>
  <w:footnote w:id="4">
    <w:p w14:paraId="62D42E48"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Clive Thompson  , How 19th Century Scientists Predicted Global Warming, jstor daily, on: </w:t>
      </w:r>
      <w:hyperlink r:id="rId2" w:history="1">
        <w:r w:rsidRPr="0022754E">
          <w:rPr>
            <w:rStyle w:val="Hyperlink"/>
            <w:rFonts w:asciiTheme="majorBidi" w:hAnsiTheme="majorBidi" w:cstheme="majorBidi"/>
            <w:sz w:val="22"/>
            <w:szCs w:val="22"/>
            <w:lang w:bidi="ar-QA"/>
          </w:rPr>
          <w:t>https://daily.jstor.org/how-19th-century-scientists-predicted-global-warming/</w:t>
        </w:r>
      </w:hyperlink>
      <w:r w:rsidRPr="0022754E">
        <w:rPr>
          <w:rFonts w:asciiTheme="majorBidi" w:hAnsiTheme="majorBidi" w:cstheme="majorBidi"/>
          <w:sz w:val="22"/>
          <w:szCs w:val="22"/>
          <w:lang w:bidi="ar-QA"/>
        </w:rPr>
        <w:t xml:space="preserve"> </w:t>
      </w:r>
    </w:p>
  </w:footnote>
  <w:footnote w:id="5">
    <w:p w14:paraId="01007D5E" w14:textId="24A14BE0"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أمير حاكم هادي الوائلي، دور التمويل الأخضر في الحد من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ات المناخية تجارب دول مختارة مع إمكانية الإفادة منه في العراق، كلية الإدارة والاقتصاد، جامعة كربلاء، 2023، ص17. </w:t>
      </w:r>
    </w:p>
  </w:footnote>
  <w:footnote w:id="6">
    <w:p w14:paraId="0AD62045"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 Anderson, T. R., Hawkins, E., &amp; Jones, P. D. (2016). CO₂, the greenhouse effect and global warming: From the pioneering work of Arrhenius and Callendar to today's Earth System Models. Endeavour, 40(3), 178–187. </w:t>
      </w:r>
      <w:hyperlink r:id="rId3" w:history="1">
        <w:r w:rsidRPr="0022754E">
          <w:rPr>
            <w:rStyle w:val="Hyperlink"/>
            <w:rFonts w:asciiTheme="majorBidi" w:hAnsiTheme="majorBidi" w:cstheme="majorBidi"/>
            <w:lang w:bidi="ar-QA"/>
          </w:rPr>
          <w:t>https://doi.org/10.1016/j.endeavour.2016.07.002</w:t>
        </w:r>
      </w:hyperlink>
      <w:r w:rsidRPr="0022754E">
        <w:rPr>
          <w:rFonts w:asciiTheme="majorBidi" w:hAnsiTheme="majorBidi" w:cstheme="majorBidi"/>
          <w:lang w:bidi="ar-QA"/>
        </w:rPr>
        <w:t xml:space="preserve"> </w:t>
      </w:r>
    </w:p>
  </w:footnote>
  <w:footnote w:id="7">
    <w:p w14:paraId="53A0B57B"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أمير حاكم هادي الوائلي، مصدر سبق ذكره، ص18. </w:t>
      </w:r>
    </w:p>
  </w:footnote>
  <w:footnote w:id="8">
    <w:p w14:paraId="575F20C9"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رشيد الحمد ومحمد سعيد، البيئة ومشكلاتها، سلسلة عالم المعرفة، العدد (2)، المجلس الوطني للثقافة والفنون والآداب، الكويت، 1979، ص144.  </w:t>
      </w:r>
    </w:p>
  </w:footnote>
  <w:footnote w:id="9">
    <w:p w14:paraId="7779B328" w14:textId="26F71E46"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ايفا سياما،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ترجمة: زينب منعم، مكتبة الملك فهد الوطنية، الرياض، 2015، ص24. </w:t>
      </w:r>
    </w:p>
  </w:footnote>
  <w:footnote w:id="10">
    <w:p w14:paraId="12DAF434"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Plester, J. (2023, June 22). The scientist who raised dangers of carbon dioxide in 1950s: Physicist Gilbert Plass predicted climate change, blaming fossil fuels for rising temperatures. The Guardian. </w:t>
      </w:r>
      <w:hyperlink r:id="rId4" w:history="1">
        <w:r w:rsidRPr="0022754E">
          <w:rPr>
            <w:rStyle w:val="Hyperlink"/>
            <w:rFonts w:asciiTheme="majorBidi" w:hAnsiTheme="majorBidi" w:cstheme="majorBidi"/>
            <w:lang w:bidi="ar-QA"/>
          </w:rPr>
          <w:t>https://www.theguardian.com/environment/2023/jun/22/the-scientist-who-raised-dangers-of-carbon-dioxide-in-1950s</w:t>
        </w:r>
      </w:hyperlink>
      <w:r w:rsidRPr="0022754E">
        <w:rPr>
          <w:rFonts w:asciiTheme="majorBidi" w:hAnsiTheme="majorBidi" w:cstheme="majorBidi"/>
          <w:lang w:bidi="ar-QA"/>
        </w:rPr>
        <w:t xml:space="preserve"> </w:t>
      </w:r>
    </w:p>
  </w:footnote>
  <w:footnote w:id="11">
    <w:p w14:paraId="74D72D4E"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Bates, B.C., Z.W. Kundzewicz, S. Wu and J.P. Palutikof, Eds., 2008: Climate Change and Water, Technical Paper of the Intergovernmental Panel on Climate Change, IPCC Secretariat, Geneva, pp.4-5. </w:t>
      </w:r>
    </w:p>
  </w:footnote>
  <w:footnote w:id="12">
    <w:p w14:paraId="7DF1EEEF" w14:textId="69EFE424"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الفقرة (2)/ المادة (1)، اتفاقية الأمم المتحدة الاطارية بشأن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لسنة 1992، شبكة المعلومات الدولية (الانترنت)، على الرابط:  </w:t>
      </w:r>
      <w:hyperlink r:id="rId5" w:history="1">
        <w:r w:rsidRPr="0022754E">
          <w:rPr>
            <w:rStyle w:val="Hyperlink"/>
            <w:rFonts w:asciiTheme="majorBidi" w:hAnsiTheme="majorBidi" w:cstheme="majorBidi"/>
            <w:sz w:val="22"/>
            <w:szCs w:val="22"/>
            <w:lang w:bidi="ar-QA"/>
          </w:rPr>
          <w:t>Historic Archives - Introductory Note - United Nations Framework Convention on Climate Change - Arabic</w:t>
        </w:r>
      </w:hyperlink>
      <w:r w:rsidRPr="0022754E">
        <w:rPr>
          <w:rFonts w:asciiTheme="majorBidi" w:hAnsiTheme="majorBidi" w:cstheme="majorBidi"/>
          <w:sz w:val="22"/>
          <w:szCs w:val="22"/>
          <w:rtl/>
          <w:lang w:bidi="ar-QA"/>
        </w:rPr>
        <w:t xml:space="preserve"> </w:t>
      </w:r>
    </w:p>
  </w:footnote>
  <w:footnote w:id="13">
    <w:p w14:paraId="456852B7"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المنظمة العالمية للارصاد الجوية، دليل الممارسات المناخية، مطبوع المنظمة رقم (100)، جنيف، 2011، ص1-2. </w:t>
      </w:r>
    </w:p>
  </w:footnote>
  <w:footnote w:id="14">
    <w:p w14:paraId="4E3A151D" w14:textId="101C14B6"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عماري حورية، اثر تهديدات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ات المناخ على الأمن البيئي، أطروحة دكتوراه (غير منشورة*، جامعة ابن خلدون تيارات، كلية الحقوق والعلوم السياسية، الجزائر، 2019، ص 30. </w:t>
      </w:r>
    </w:p>
  </w:footnote>
  <w:footnote w:id="15">
    <w:p w14:paraId="2548E330" w14:textId="35A533ED"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Fonts w:asciiTheme="majorBidi" w:hAnsiTheme="majorBidi" w:cstheme="majorBidi"/>
          <w:sz w:val="22"/>
          <w:szCs w:val="22"/>
          <w:rtl/>
        </w:rPr>
        <w:t xml:space="preserve"> </w:t>
      </w: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منظمة العفو الدولية،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الموقع الرسمي لمنظمة العفو الدولية، شبكة المعلومات الدولية (الانترنت)، على الرابط: </w:t>
      </w:r>
      <w:hyperlink r:id="rId6" w:history="1">
        <w:r w:rsidRPr="0022754E">
          <w:rPr>
            <w:rStyle w:val="Hyperlink"/>
            <w:rFonts w:asciiTheme="majorBidi" w:hAnsiTheme="majorBidi" w:cstheme="majorBidi"/>
            <w:sz w:val="22"/>
            <w:szCs w:val="22"/>
            <w:lang w:bidi="ar-QA"/>
          </w:rPr>
          <w:t>https://www.amnesty.org/ar/what-we-do/climate-change</w:t>
        </w:r>
        <w:r w:rsidRPr="0022754E">
          <w:rPr>
            <w:rStyle w:val="Hyperlink"/>
            <w:rFonts w:asciiTheme="majorBidi" w:hAnsiTheme="majorBidi" w:cstheme="majorBidi"/>
            <w:sz w:val="22"/>
            <w:szCs w:val="22"/>
            <w:rtl/>
            <w:lang w:bidi="ar-QA"/>
          </w:rPr>
          <w:t>/</w:t>
        </w:r>
      </w:hyperlink>
      <w:r w:rsidRPr="0022754E">
        <w:rPr>
          <w:rFonts w:asciiTheme="majorBidi" w:hAnsiTheme="majorBidi" w:cstheme="majorBidi"/>
          <w:sz w:val="22"/>
          <w:szCs w:val="22"/>
          <w:rtl/>
          <w:lang w:bidi="ar-QA"/>
        </w:rPr>
        <w:t xml:space="preserve"> </w:t>
      </w:r>
    </w:p>
  </w:footnote>
  <w:footnote w:id="16">
    <w:p w14:paraId="78406042" w14:textId="6C1BD49E"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البرنامج العالمي لمواجهة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الاتحاد الدولي لجمعيات الصليب الأحمر والاهلال الأحمر، 2025، شبكة المعلومات الدولية (الانترنت)، على الرابط: </w:t>
      </w:r>
      <w:hyperlink r:id="rId7" w:history="1">
        <w:r w:rsidRPr="0022754E">
          <w:rPr>
            <w:rStyle w:val="Hyperlink"/>
            <w:rFonts w:asciiTheme="majorBidi" w:hAnsiTheme="majorBidi" w:cstheme="majorBidi"/>
            <w:sz w:val="22"/>
            <w:szCs w:val="22"/>
            <w:lang w:bidi="ar-QA"/>
          </w:rPr>
          <w:t>https://www.ifrc.org/ar/%D8%B9%D9%85%D9%84%D9%86%D</w:t>
        </w:r>
      </w:hyperlink>
      <w:r w:rsidRPr="0022754E">
        <w:rPr>
          <w:rFonts w:asciiTheme="majorBidi" w:hAnsiTheme="majorBidi" w:cstheme="majorBidi"/>
          <w:sz w:val="22"/>
          <w:szCs w:val="22"/>
          <w:rtl/>
          <w:lang w:bidi="ar-QA"/>
        </w:rPr>
        <w:t xml:space="preserve"> </w:t>
      </w:r>
    </w:p>
  </w:footnote>
  <w:footnote w:id="17">
    <w:p w14:paraId="58B9AA2D" w14:textId="4F3070B8"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أنجي احمد عبد الغني مصطفى، الإدارة الدولية لقضية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ات المناخية، مجلة كلية السياسة والاقصاد، العدد (3)، كلية السياسة والاقتصاد، جامعة عين شمس، القاهرة، 2029، ص147. </w:t>
      </w:r>
    </w:p>
  </w:footnote>
  <w:footnote w:id="18">
    <w:p w14:paraId="65C27742" w14:textId="7F6316A4"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نقلاً عن: ساجد احميد عبد الركادبي، التنمية المستدامة ومواجهة تلث البيئة و</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المركز الديمقراطي العربي، برلين، 2020، ص34. </w:t>
      </w:r>
    </w:p>
  </w:footnote>
  <w:footnote w:id="19">
    <w:p w14:paraId="706602EE" w14:textId="7D64AA46"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منى طواهرية، </w:t>
      </w:r>
      <w:r>
        <w:rPr>
          <w:rFonts w:asciiTheme="majorBidi" w:hAnsiTheme="majorBidi" w:cstheme="majorBidi"/>
          <w:sz w:val="22"/>
          <w:szCs w:val="22"/>
          <w:rtl/>
          <w:lang w:bidi="ar-QA"/>
        </w:rPr>
        <w:t>التغير</w:t>
      </w:r>
      <w:r w:rsidRPr="0022754E">
        <w:rPr>
          <w:rFonts w:asciiTheme="majorBidi" w:hAnsiTheme="majorBidi" w:cstheme="majorBidi"/>
          <w:sz w:val="22"/>
          <w:szCs w:val="22"/>
          <w:rtl/>
          <w:lang w:bidi="ar-QA"/>
        </w:rPr>
        <w:t xml:space="preserve">ات المناخية ورهانات السياسة البيئية الدولية، مجلة اقتصاديات شمال  افريقيا، العدد (22)، المدرسة الوطنية العليا للعلوم السياسية، الجزائر، 2022، ص353. </w:t>
      </w:r>
    </w:p>
  </w:footnote>
  <w:footnote w:id="20">
    <w:p w14:paraId="148B4A24"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Solomon, S., et al. (2015). "Climate Change: Physical Science Basis." Annual Review of Environment and Resources, 40, 1–20. </w:t>
      </w:r>
    </w:p>
  </w:footnote>
  <w:footnote w:id="21">
    <w:p w14:paraId="3EA80D49"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Mann, M. E. (2017). The Madhouse Effect: How Climate Change Denial Is Threatening Our Planet, Destroying Our Politics, and Driving Us Crazy. Columbia University Press. </w:t>
      </w:r>
    </w:p>
  </w:footnote>
  <w:footnote w:id="22">
    <w:p w14:paraId="50128AED"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 Hayhoe, K. (2018). "Climate Science and Faith: Why Facts Are Not Enough." Public Lecture at Texas Tech University. </w:t>
      </w:r>
    </w:p>
  </w:footnote>
  <w:footnote w:id="23">
    <w:p w14:paraId="72688507" w14:textId="21DE6C0F"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عبد الفتاح عبد ربه،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واسبابه واثاره في فلسطين، مركز العمل التنموي، 2009، ص4. </w:t>
      </w:r>
    </w:p>
  </w:footnote>
  <w:footnote w:id="24">
    <w:p w14:paraId="2EC46311" w14:textId="0D303A80"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أندرو دسلر وإدوارد أ. باسون،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العالمي بين العلم والسياسية : دليل للمناقشة، ترجمة: عبد المقصود عبد الكريم، المركز القومي للترجمة، القاهرة، 2014، ص15. </w:t>
      </w:r>
    </w:p>
  </w:footnote>
  <w:footnote w:id="25">
    <w:p w14:paraId="3F195107" w14:textId="6D388B5A"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زينب مجدي،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في الدول العربية : الاثار والسياسات، المجلة الدولية للسياسات العامة في مصر، القاهرة، 2023، ص 94. </w:t>
      </w:r>
    </w:p>
  </w:footnote>
  <w:footnote w:id="26">
    <w:p w14:paraId="494648D1" w14:textId="613962B9"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احمد سيد احمد،</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وتهديد الأمن الوطني والسلم الدولي، موقع مجلة درع الوطن، 3/12/2023، شبكة المعلومات الدولية (الانترنت)، على الرابط: </w:t>
      </w:r>
      <w:hyperlink r:id="rId8" w:history="1">
        <w:r w:rsidRPr="0022754E">
          <w:rPr>
            <w:rStyle w:val="Hyperlink"/>
            <w:rFonts w:asciiTheme="majorBidi" w:hAnsiTheme="majorBidi" w:cstheme="majorBidi"/>
            <w:sz w:val="22"/>
            <w:szCs w:val="22"/>
            <w:lang w:bidi="ar-QA"/>
          </w:rPr>
          <w:t>https://www.nationshield.ae/index.php/home/detail</w:t>
        </w:r>
      </w:hyperlink>
      <w:r w:rsidRPr="0022754E">
        <w:rPr>
          <w:rFonts w:asciiTheme="majorBidi" w:hAnsiTheme="majorBidi" w:cstheme="majorBidi"/>
          <w:sz w:val="22"/>
          <w:szCs w:val="22"/>
          <w:rtl/>
          <w:lang w:bidi="ar-QA"/>
        </w:rPr>
        <w:t xml:space="preserve"> </w:t>
      </w:r>
    </w:p>
  </w:footnote>
  <w:footnote w:id="27">
    <w:p w14:paraId="28645A83"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محمد نصر، </w:t>
      </w:r>
      <w:r w:rsidRPr="0022754E">
        <w:rPr>
          <w:rFonts w:asciiTheme="majorBidi" w:hAnsiTheme="majorBidi" w:cstheme="majorBidi"/>
          <w:sz w:val="22"/>
          <w:szCs w:val="22"/>
          <w:lang w:bidi="ar-QA"/>
        </w:rPr>
        <w:t>op27</w:t>
      </w:r>
      <w:r w:rsidRPr="0022754E">
        <w:rPr>
          <w:rFonts w:asciiTheme="majorBidi" w:hAnsiTheme="majorBidi" w:cstheme="majorBidi"/>
          <w:sz w:val="22"/>
          <w:szCs w:val="22"/>
          <w:rtl/>
          <w:lang w:bidi="ar-QA"/>
        </w:rPr>
        <w:t xml:space="preserve"> ومحددات الموقف التفاوضي المصري، دورية الملف المصري، العدد (99)، مؤسسة الاهرام، القاهرة، 2022، ص6.</w:t>
      </w:r>
    </w:p>
  </w:footnote>
  <w:footnote w:id="28">
    <w:p w14:paraId="2CF10C3D"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Ibim think, thout leadership think climate change history, 2025, on: </w:t>
      </w:r>
      <w:hyperlink r:id="rId9" w:history="1">
        <w:r w:rsidRPr="0022754E">
          <w:rPr>
            <w:rStyle w:val="Hyperlink"/>
            <w:rFonts w:asciiTheme="majorBidi" w:hAnsiTheme="majorBidi" w:cstheme="majorBidi"/>
            <w:sz w:val="22"/>
            <w:szCs w:val="22"/>
            <w:lang w:bidi="ar-QA"/>
          </w:rPr>
          <w:t>https://www.ibm.com/sa-ar/think/topics/climate-change-history</w:t>
        </w:r>
      </w:hyperlink>
      <w:r w:rsidRPr="0022754E">
        <w:rPr>
          <w:rFonts w:asciiTheme="majorBidi" w:hAnsiTheme="majorBidi" w:cstheme="majorBidi"/>
          <w:sz w:val="22"/>
          <w:szCs w:val="22"/>
          <w:lang w:bidi="ar-QA"/>
        </w:rPr>
        <w:t xml:space="preserve"> </w:t>
      </w:r>
    </w:p>
  </w:footnote>
  <w:footnote w:id="29">
    <w:p w14:paraId="366F3FED" w14:textId="52DD3650"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حازم محفوظ، أزمة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وتأثيراتها على الدول النامية، دورية الملف المصري، العدد (99)، مؤسسة الاهرام، القاهرة، 2022، ص32.</w:t>
      </w:r>
    </w:p>
  </w:footnote>
  <w:footnote w:id="30">
    <w:p w14:paraId="64F430AD" w14:textId="4C72A001"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شيماء عبد السلام إبراهيم، آليات القيادة السياسية في التعامل مع قضية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ات المناخية: دراسة الحالة المصرية خلال الفترة (2014-2024)،مجلة كلية السياسة والاقتصاد، العدد(22)، جامعة القاهرة، 2024، ص305. </w:t>
      </w:r>
    </w:p>
  </w:footnote>
  <w:footnote w:id="31">
    <w:p w14:paraId="06FC44ED" w14:textId="64A7E8A5"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انجي احمد عبد الغني مصطفى، الإدارة الدولية لقضية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ات المناخية، مجلة كلية السياسة والاقتصاد، العدد(3)، القاهرة، 2019، ص152.</w:t>
      </w:r>
    </w:p>
  </w:footnote>
  <w:footnote w:id="32">
    <w:p w14:paraId="16ECF70A" w14:textId="244FBBD8"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تسعدين بوسبعين، اثار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ات المناخية على التنمية المستدامة في الجزائر، أطروحة دكتوراه (غير منشورة)، جامعة بومرداس، كلية العلوم الاقتصادية والتجارية وعلوم التسيير، الجزائر، 2015، ص3. </w:t>
      </w:r>
    </w:p>
  </w:footnote>
  <w:footnote w:id="33">
    <w:p w14:paraId="1BCE044A"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مشدن وهيبة، الاحتباس الحراري اثره على التنمية المستدامة في البلدان النامية، أطروحة دكتوراه (غير منشورة)، كلية العلوم الاقتصادية والتجارية وعلوم التسيير، الجزائر، 2018، ص4.  </w:t>
      </w:r>
    </w:p>
  </w:footnote>
  <w:footnote w:id="34">
    <w:p w14:paraId="49875390"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عماري حورية، مصدر سبق ذكره، ص 31. </w:t>
      </w:r>
    </w:p>
  </w:footnote>
  <w:footnote w:id="35">
    <w:p w14:paraId="679D9C7E"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ايفا سياما، مصدر سبق ذكره، ص24.  </w:t>
      </w:r>
    </w:p>
  </w:footnote>
  <w:footnote w:id="36">
    <w:p w14:paraId="24897E2B"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عامر راجح نصر، اثر خصائص المناخ في حدوث ظاهرة الاحتباس الحراري، مجلة جامعة بابل، العدد (1)، جامعة بابل، 2010، ص207. </w:t>
      </w:r>
    </w:p>
  </w:footnote>
  <w:footnote w:id="37">
    <w:p w14:paraId="49B9FCC8"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محمد محمود سليمان، الجغرافيا والبيئة، منشورات الهيئة العامة السورية للكتاب، وزارة الثقافة السورية، دمشق، 2007، ص130. </w:t>
      </w:r>
    </w:p>
  </w:footnote>
  <w:footnote w:id="38">
    <w:p w14:paraId="7F23513B" w14:textId="14A5560D"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جسمينكا جاكسيك، مفاهيم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رؤثية مفصلة، مجلة بيئة المدن الالكترونية، العدد (15)، مركز البيئة للمدن العربية، 2016، شبكة المعلومات الدولية (الانترنت)، على الرابط: </w:t>
      </w:r>
      <w:hyperlink r:id="rId10" w:history="1">
        <w:r w:rsidRPr="0022754E">
          <w:rPr>
            <w:rStyle w:val="Hyperlink"/>
            <w:rFonts w:asciiTheme="majorBidi" w:hAnsiTheme="majorBidi" w:cstheme="majorBidi"/>
            <w:sz w:val="22"/>
            <w:szCs w:val="22"/>
            <w:lang w:bidi="ar-QA"/>
          </w:rPr>
          <w:t>https://www.envirocitiesmag.com/articles/climate_change_effects_and_solutions/climate_change_definitions.php</w:t>
        </w:r>
      </w:hyperlink>
      <w:r w:rsidRPr="0022754E">
        <w:rPr>
          <w:rFonts w:asciiTheme="majorBidi" w:hAnsiTheme="majorBidi" w:cstheme="majorBidi"/>
          <w:sz w:val="22"/>
          <w:szCs w:val="22"/>
          <w:rtl/>
          <w:lang w:bidi="ar-QA"/>
        </w:rPr>
        <w:t xml:space="preserve">  </w:t>
      </w:r>
    </w:p>
  </w:footnote>
  <w:footnote w:id="39">
    <w:p w14:paraId="08F036B4"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عماد محمد ذياب الحفيظ، الاحتباس الحراري وانعكاساته على الوطن العربي، دار صفاء للنشر والتوزيع، عمان، 2004، ص25. </w:t>
      </w:r>
    </w:p>
  </w:footnote>
  <w:footnote w:id="40">
    <w:p w14:paraId="026F4B05"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بيان محمد الكايد، النظام البيئي (تلوث الهواء، الغلاف الجوي، الاحتباس الحراري)، دار الراية، عمان، 2010، ص146. </w:t>
      </w:r>
    </w:p>
  </w:footnote>
  <w:footnote w:id="41">
    <w:p w14:paraId="029DB811"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مشدن وهيبة، مصدر سبق ذكره، ص6. . </w:t>
      </w:r>
    </w:p>
  </w:footnote>
  <w:footnote w:id="42">
    <w:p w14:paraId="77AB0EF6" w14:textId="0BA4325A"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الأمم المتحدة، التكيف مع آثار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موقع الأمم المتحدة، شبكة المعلومات الدولية (الانترنت)، على الرابط: </w:t>
      </w:r>
      <w:hyperlink r:id="rId11" w:history="1">
        <w:r w:rsidRPr="0022754E">
          <w:rPr>
            <w:rStyle w:val="Hyperlink"/>
            <w:rFonts w:asciiTheme="majorBidi" w:hAnsiTheme="majorBidi" w:cstheme="majorBidi"/>
            <w:sz w:val="22"/>
            <w:szCs w:val="22"/>
            <w:lang w:bidi="ar-QA"/>
          </w:rPr>
          <w:t>https://www.un.org/ar/climatechange/climate-adaptation?utm_</w:t>
        </w:r>
      </w:hyperlink>
      <w:r w:rsidRPr="0022754E">
        <w:rPr>
          <w:rFonts w:asciiTheme="majorBidi" w:hAnsiTheme="majorBidi" w:cstheme="majorBidi"/>
          <w:sz w:val="22"/>
          <w:szCs w:val="22"/>
          <w:rtl/>
          <w:lang w:bidi="ar-QA"/>
        </w:rPr>
        <w:t xml:space="preserve"> </w:t>
      </w:r>
    </w:p>
  </w:footnote>
  <w:footnote w:id="43">
    <w:p w14:paraId="7869D956"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 Intergovernmental Panel on Climate Change (IPCC). (2022).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&amp; B. Rama, Eds.). Cambridge University Press. </w:t>
      </w:r>
      <w:hyperlink r:id="rId12" w:history="1">
        <w:r w:rsidRPr="0022754E">
          <w:rPr>
            <w:rStyle w:val="Hyperlink"/>
            <w:rFonts w:asciiTheme="majorBidi" w:hAnsiTheme="majorBidi" w:cstheme="majorBidi"/>
            <w:lang w:bidi="ar-QA"/>
          </w:rPr>
          <w:t>https://www.ipcc.ch/report/ar6/wg2/</w:t>
        </w:r>
      </w:hyperlink>
      <w:r w:rsidRPr="0022754E">
        <w:rPr>
          <w:rFonts w:asciiTheme="majorBidi" w:hAnsiTheme="majorBidi" w:cstheme="majorBidi"/>
          <w:lang w:bidi="ar-QA"/>
        </w:rPr>
        <w:t xml:space="preserve"> </w:t>
      </w:r>
    </w:p>
  </w:footnote>
  <w:footnote w:id="44">
    <w:p w14:paraId="0FC3B90C"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 Ibid. </w:t>
      </w:r>
    </w:p>
  </w:footnote>
  <w:footnote w:id="45">
    <w:p w14:paraId="629EBE20" w14:textId="0024CBD3"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مجموعة البنك الدولي، 5 وسائل للحد من أسباب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موقع مجموعة البنك الدولي الالكتروني، 2015، شبكة المعلومات الدولية (الانترنت)، على الرابط: </w:t>
      </w:r>
      <w:hyperlink r:id="rId13" w:history="1">
        <w:r w:rsidRPr="0022754E">
          <w:rPr>
            <w:rStyle w:val="Hyperlink"/>
            <w:rFonts w:asciiTheme="majorBidi" w:hAnsiTheme="majorBidi" w:cstheme="majorBidi"/>
            <w:sz w:val="22"/>
            <w:szCs w:val="22"/>
            <w:lang w:bidi="ar-QA"/>
          </w:rPr>
          <w:t>https://www.albankaldawli.org/ar/news/feature/2015/03/18/5-ways-reduce</w:t>
        </w:r>
      </w:hyperlink>
      <w:r w:rsidRPr="0022754E">
        <w:rPr>
          <w:rFonts w:asciiTheme="majorBidi" w:hAnsiTheme="majorBidi" w:cstheme="majorBidi"/>
          <w:sz w:val="22"/>
          <w:szCs w:val="22"/>
          <w:rtl/>
          <w:lang w:bidi="ar-QA"/>
        </w:rPr>
        <w:t xml:space="preserve"> </w:t>
      </w:r>
    </w:p>
  </w:footnote>
  <w:footnote w:id="46">
    <w:p w14:paraId="7EF0B760" w14:textId="16DC9230"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تيري باركر وآخرون، ملخص لواضعي السياسات في </w:t>
      </w:r>
      <w:r>
        <w:rPr>
          <w:rFonts w:asciiTheme="majorBidi" w:hAnsiTheme="majorBidi" w:cstheme="majorBidi"/>
          <w:sz w:val="22"/>
          <w:szCs w:val="22"/>
          <w:rtl/>
          <w:lang w:bidi="ar-QA"/>
        </w:rPr>
        <w:t>تغير</w:t>
      </w:r>
      <w:r w:rsidRPr="0022754E">
        <w:rPr>
          <w:rFonts w:asciiTheme="majorBidi" w:hAnsiTheme="majorBidi" w:cstheme="majorBidi"/>
          <w:sz w:val="22"/>
          <w:szCs w:val="22"/>
          <w:rtl/>
          <w:lang w:bidi="ar-QA"/>
        </w:rPr>
        <w:t xml:space="preserve"> المناخ 2007: التخفيف،  الهيئة الحكومية الدلية المعنية ب</w:t>
      </w:r>
      <w:r>
        <w:rPr>
          <w:rFonts w:asciiTheme="majorBidi" w:hAnsiTheme="majorBidi" w:cstheme="majorBidi"/>
          <w:sz w:val="22"/>
          <w:szCs w:val="22"/>
          <w:rtl/>
          <w:lang w:bidi="ar-QA"/>
        </w:rPr>
        <w:t>تغير</w:t>
      </w:r>
      <w:r w:rsidRPr="0022754E">
        <w:rPr>
          <w:rFonts w:asciiTheme="majorBidi" w:hAnsiTheme="majorBidi" w:cstheme="majorBidi"/>
          <w:sz w:val="22"/>
          <w:szCs w:val="22"/>
          <w:rtl/>
          <w:lang w:bidi="ar-QA"/>
        </w:rPr>
        <w:t xml:space="preserve"> المناخ </w:t>
      </w:r>
      <w:r w:rsidRPr="0022754E">
        <w:rPr>
          <w:rFonts w:asciiTheme="majorBidi" w:hAnsiTheme="majorBidi" w:cstheme="majorBidi"/>
          <w:sz w:val="22"/>
          <w:szCs w:val="22"/>
          <w:lang w:bidi="ar-QA"/>
        </w:rPr>
        <w:t>IPCC</w:t>
      </w:r>
      <w:r w:rsidRPr="0022754E">
        <w:rPr>
          <w:rFonts w:asciiTheme="majorBidi" w:hAnsiTheme="majorBidi" w:cstheme="majorBidi"/>
          <w:sz w:val="22"/>
          <w:szCs w:val="22"/>
          <w:rtl/>
          <w:lang w:bidi="ar-QA"/>
        </w:rPr>
        <w:t xml:space="preserve">، مطبعة جامعة كامبردج، المملكة المتحدة، ص22. </w:t>
      </w:r>
    </w:p>
  </w:footnote>
  <w:footnote w:id="47">
    <w:p w14:paraId="73B7D156" w14:textId="129934BD"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سالي عاشور، تمويل المناخ الموارد المالية والاستثمارات لمواجهة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ات المناخية، المركز المصري للفكر والدراسات الاستراتيجية، 2022، شبكة المعلومات الدولية (الانترنت) على الرابط: </w:t>
      </w:r>
      <w:hyperlink r:id="rId14" w:history="1">
        <w:r w:rsidRPr="0022754E">
          <w:rPr>
            <w:rStyle w:val="Hyperlink"/>
            <w:rFonts w:asciiTheme="majorBidi" w:hAnsiTheme="majorBidi" w:cstheme="majorBidi"/>
            <w:sz w:val="22"/>
            <w:szCs w:val="22"/>
            <w:lang w:bidi="ar-QA"/>
          </w:rPr>
          <w:t>https://ecss.com.eg/30451/?utm</w:t>
        </w:r>
      </w:hyperlink>
      <w:r w:rsidRPr="0022754E">
        <w:rPr>
          <w:rFonts w:asciiTheme="majorBidi" w:hAnsiTheme="majorBidi" w:cstheme="majorBidi"/>
          <w:sz w:val="22"/>
          <w:szCs w:val="22"/>
          <w:lang w:bidi="ar-QA"/>
        </w:rPr>
        <w:t xml:space="preserve"> </w:t>
      </w:r>
      <w:r w:rsidRPr="0022754E">
        <w:rPr>
          <w:rFonts w:asciiTheme="majorBidi" w:hAnsiTheme="majorBidi" w:cstheme="majorBidi"/>
          <w:sz w:val="22"/>
          <w:szCs w:val="22"/>
          <w:rtl/>
          <w:lang w:bidi="ar-QA"/>
        </w:rPr>
        <w:t xml:space="preserve"> </w:t>
      </w:r>
    </w:p>
  </w:footnote>
  <w:footnote w:id="48">
    <w:p w14:paraId="6DE6CCFF"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lang w:bidi="ar-QA"/>
        </w:rPr>
        <w:t xml:space="preserve"> الأمم المتحدة، التمويل والعدالة،  موقع الأمم المتحدة، 2025، شبكة المعلومات الدولية (الانترنت)، على الرابط: </w:t>
      </w:r>
      <w:hyperlink r:id="rId15" w:history="1">
        <w:r w:rsidRPr="0022754E">
          <w:rPr>
            <w:rStyle w:val="Hyperlink"/>
            <w:rFonts w:asciiTheme="majorBidi" w:hAnsiTheme="majorBidi" w:cstheme="majorBidi"/>
            <w:sz w:val="22"/>
            <w:szCs w:val="22"/>
            <w:lang w:bidi="ar-QA"/>
          </w:rPr>
          <w:t>https://www.un.org/ar/climatechange/raising-ambition/climate-finance</w:t>
        </w:r>
      </w:hyperlink>
      <w:r w:rsidRPr="0022754E">
        <w:rPr>
          <w:rFonts w:asciiTheme="majorBidi" w:hAnsiTheme="majorBidi" w:cstheme="majorBidi"/>
          <w:sz w:val="22"/>
          <w:szCs w:val="22"/>
          <w:rtl/>
          <w:lang w:bidi="ar-QA"/>
        </w:rPr>
        <w:t xml:space="preserve"> </w:t>
      </w:r>
    </w:p>
  </w:footnote>
  <w:footnote w:id="49">
    <w:p w14:paraId="4A533D1C"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United Nations Framework Convention on Climate Change (UNFCCC). (n.d.). Introduction to climate finance. UNFCCC. Retrieved April 1, 2025, from </w:t>
      </w:r>
      <w:hyperlink r:id="rId16" w:history="1">
        <w:r w:rsidRPr="0022754E">
          <w:rPr>
            <w:rStyle w:val="Hyperlink"/>
            <w:rFonts w:asciiTheme="majorBidi" w:hAnsiTheme="majorBidi" w:cstheme="majorBidi"/>
            <w:lang w:bidi="ar-QA"/>
          </w:rPr>
          <w:t>https://unfccc.int/topics/climate-finance/the-big-picture/introduction-to-climate-finance</w:t>
        </w:r>
      </w:hyperlink>
      <w:r w:rsidRPr="0022754E">
        <w:rPr>
          <w:rFonts w:asciiTheme="majorBidi" w:hAnsiTheme="majorBidi" w:cstheme="majorBidi"/>
          <w:lang w:bidi="ar-QA"/>
        </w:rPr>
        <w:t xml:space="preserve"> </w:t>
      </w:r>
    </w:p>
  </w:footnote>
  <w:footnote w:id="50">
    <w:p w14:paraId="765C395B"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Rosenzweig, C., Solecki, W., Romero-Lankao, P., Mehrotra, S., Dhakal, S., &amp; Bowman, T. (2018). Climate change and cities: Second assessment report of the urban climate change research network. Cambridge University Press. </w:t>
      </w:r>
    </w:p>
  </w:footnote>
  <w:footnote w:id="51">
    <w:p w14:paraId="4B113E43"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Intergovernmental Panel on Climate Change (IPCC). (2022). Climate Change 2022: Mitigation of Climate Change. Contribution of Working Group III to the Sixth Assessment Report of the Intergovernmental Panel on Climate Change. Cambridge University Press. </w:t>
      </w:r>
      <w:hyperlink r:id="rId17" w:history="1">
        <w:r w:rsidRPr="0022754E">
          <w:rPr>
            <w:rStyle w:val="Hyperlink"/>
            <w:rFonts w:asciiTheme="majorBidi" w:hAnsiTheme="majorBidi" w:cstheme="majorBidi"/>
            <w:lang w:bidi="ar-QA"/>
          </w:rPr>
          <w:t>https://www.ipcc.ch/report/ar6/wg3</w:t>
        </w:r>
      </w:hyperlink>
      <w:r w:rsidRPr="0022754E">
        <w:rPr>
          <w:rFonts w:asciiTheme="majorBidi" w:hAnsiTheme="majorBidi" w:cstheme="majorBidi"/>
          <w:lang w:bidi="ar-QA"/>
        </w:rPr>
        <w:t xml:space="preserve"> </w:t>
      </w:r>
    </w:p>
  </w:footnote>
  <w:footnote w:id="52">
    <w:p w14:paraId="6F8E60E3"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UNFCCC. (2023). Nationally Determined Contributions under the Paris Agreement. United Nations Framework Convention on Climate Change. </w:t>
      </w:r>
      <w:hyperlink r:id="rId18" w:history="1">
        <w:r w:rsidRPr="0022754E">
          <w:rPr>
            <w:rStyle w:val="Hyperlink"/>
            <w:rFonts w:asciiTheme="majorBidi" w:hAnsiTheme="majorBidi" w:cstheme="majorBidi"/>
            <w:lang w:bidi="ar-QA"/>
          </w:rPr>
          <w:t>https://unfccc.int/NDCs</w:t>
        </w:r>
      </w:hyperlink>
      <w:r w:rsidRPr="0022754E">
        <w:rPr>
          <w:rFonts w:asciiTheme="majorBidi" w:hAnsiTheme="majorBidi" w:cstheme="majorBidi"/>
          <w:lang w:bidi="ar-QA"/>
        </w:rPr>
        <w:t xml:space="preserve"> </w:t>
      </w:r>
    </w:p>
  </w:footnote>
  <w:footnote w:id="53">
    <w:p w14:paraId="4427C86B"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rtl/>
          <w:lang w:bidi="ar-QA"/>
        </w:rPr>
        <w:t xml:space="preserve"> </w:t>
      </w:r>
      <w:r w:rsidRPr="0022754E">
        <w:rPr>
          <w:rFonts w:asciiTheme="majorBidi" w:hAnsiTheme="majorBidi" w:cstheme="majorBidi"/>
          <w:lang w:bidi="ar-QA"/>
        </w:rPr>
        <w:t xml:space="preserve">UNFCCC. (2012). National Adaptation Plans: Technical guidelines for the national adaptation plan process. United Nations Framework Convention on Climate Change. Retrieved from </w:t>
      </w:r>
      <w:hyperlink r:id="rId19" w:history="1">
        <w:r w:rsidRPr="0022754E">
          <w:rPr>
            <w:rStyle w:val="Hyperlink"/>
            <w:rFonts w:asciiTheme="majorBidi" w:hAnsiTheme="majorBidi" w:cstheme="majorBidi"/>
            <w:lang w:bidi="ar-QA"/>
          </w:rPr>
          <w:t>https://unfccc.int/topics/adaptation-and-resilience/workstreams/national-adaptation-plans</w:t>
        </w:r>
      </w:hyperlink>
      <w:r w:rsidRPr="0022754E">
        <w:rPr>
          <w:rFonts w:asciiTheme="majorBidi" w:hAnsiTheme="majorBidi" w:cstheme="majorBidi"/>
          <w:lang w:bidi="ar-QA"/>
        </w:rPr>
        <w:t xml:space="preserve"> </w:t>
      </w:r>
    </w:p>
  </w:footnote>
  <w:footnote w:id="54">
    <w:p w14:paraId="454096B3"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Magnan, A. K., &amp; Ribera, T. (2016). Global adaptation after Paris. Science, 352(6291), 1280-1282. </w:t>
      </w:r>
      <w:hyperlink r:id="rId20" w:history="1">
        <w:r w:rsidRPr="0022754E">
          <w:rPr>
            <w:rStyle w:val="Hyperlink"/>
            <w:rFonts w:asciiTheme="majorBidi" w:hAnsiTheme="majorBidi" w:cstheme="majorBidi"/>
            <w:lang w:bidi="ar-QA"/>
          </w:rPr>
          <w:t>https://doi.org/10.1126/science.aaf5002</w:t>
        </w:r>
      </w:hyperlink>
      <w:r w:rsidRPr="0022754E">
        <w:rPr>
          <w:rFonts w:asciiTheme="majorBidi" w:hAnsiTheme="majorBidi" w:cstheme="majorBidi"/>
          <w:lang w:bidi="ar-QA"/>
        </w:rPr>
        <w:t xml:space="preserve"> </w:t>
      </w:r>
    </w:p>
  </w:footnote>
  <w:footnote w:id="55">
    <w:p w14:paraId="59E22518"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rtl/>
          <w:lang w:bidi="ar-QA"/>
        </w:rPr>
        <w:t xml:space="preserve"> </w:t>
      </w:r>
      <w:r w:rsidRPr="0022754E">
        <w:rPr>
          <w:rFonts w:asciiTheme="majorBidi" w:hAnsiTheme="majorBidi" w:cstheme="majorBidi"/>
          <w:lang w:bidi="ar-QA"/>
        </w:rPr>
        <w:t xml:space="preserve">UNEP. (2020). The Adaptation Gap Report 2020. United Nations Environment Programme. Retrieved from </w:t>
      </w:r>
      <w:hyperlink r:id="rId21" w:history="1">
        <w:r w:rsidRPr="0022754E">
          <w:rPr>
            <w:rStyle w:val="Hyperlink"/>
            <w:rFonts w:asciiTheme="majorBidi" w:hAnsiTheme="majorBidi" w:cstheme="majorBidi"/>
            <w:lang w:bidi="ar-QA"/>
          </w:rPr>
          <w:t>https://www.unep.org/resources/adaptation-gap-report-2020</w:t>
        </w:r>
      </w:hyperlink>
      <w:r w:rsidRPr="0022754E">
        <w:rPr>
          <w:rFonts w:asciiTheme="majorBidi" w:hAnsiTheme="majorBidi" w:cstheme="majorBidi"/>
          <w:lang w:bidi="ar-QA"/>
        </w:rPr>
        <w:t xml:space="preserve"> </w:t>
      </w:r>
    </w:p>
  </w:footnote>
  <w:footnote w:id="56">
    <w:p w14:paraId="53B60247"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Flammer, C. (2021). Corporate green bonds. Journal of Financial Economics, 142(2), 499–516. </w:t>
      </w:r>
      <w:hyperlink r:id="rId22" w:history="1">
        <w:r w:rsidRPr="0022754E">
          <w:rPr>
            <w:rStyle w:val="Hyperlink"/>
            <w:rFonts w:asciiTheme="majorBidi" w:hAnsiTheme="majorBidi" w:cstheme="majorBidi"/>
            <w:lang w:bidi="ar-QA"/>
          </w:rPr>
          <w:t>https://doi.org/10.1016/j.jfineco.2021.05.009</w:t>
        </w:r>
      </w:hyperlink>
      <w:r w:rsidRPr="0022754E">
        <w:rPr>
          <w:rFonts w:asciiTheme="majorBidi" w:hAnsiTheme="majorBidi" w:cstheme="majorBidi"/>
          <w:lang w:bidi="ar-QA"/>
        </w:rPr>
        <w:t xml:space="preserve"> </w:t>
      </w:r>
    </w:p>
  </w:footnote>
  <w:footnote w:id="57">
    <w:p w14:paraId="0882419A"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 xml:space="preserve">Climate Bonds Initiative. (2021). Green Bonds Market Summary Q4 2021. Retrieved from </w:t>
      </w:r>
      <w:hyperlink r:id="rId23" w:history="1">
        <w:r w:rsidRPr="0022754E">
          <w:rPr>
            <w:rStyle w:val="Hyperlink"/>
            <w:rFonts w:asciiTheme="majorBidi" w:hAnsiTheme="majorBidi" w:cstheme="majorBidi"/>
            <w:lang w:bidi="ar-QA"/>
          </w:rPr>
          <w:t>https://www.climatebonds.net/resources/repor</w:t>
        </w:r>
      </w:hyperlink>
      <w:r w:rsidRPr="0022754E">
        <w:rPr>
          <w:rFonts w:asciiTheme="majorBidi" w:hAnsiTheme="majorBidi" w:cstheme="majorBidi"/>
          <w:lang w:bidi="ar-QA"/>
        </w:rPr>
        <w:t xml:space="preserve"> </w:t>
      </w:r>
    </w:p>
  </w:footnote>
  <w:footnote w:id="58">
    <w:p w14:paraId="081B6254" w14:textId="77777777" w:rsidR="00B83011" w:rsidRPr="0022754E" w:rsidRDefault="00B83011" w:rsidP="0052290F">
      <w:pPr>
        <w:tabs>
          <w:tab w:val="left" w:pos="2276"/>
        </w:tabs>
        <w:bidi/>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rtl/>
          <w:lang w:bidi="ar-QA"/>
        </w:rPr>
        <w:t xml:space="preserve"> </w:t>
      </w:r>
      <w:r w:rsidRPr="0022754E">
        <w:rPr>
          <w:rFonts w:asciiTheme="majorBidi" w:hAnsiTheme="majorBidi" w:cstheme="majorBidi"/>
          <w:lang w:bidi="ar-QA"/>
        </w:rPr>
        <w:t xml:space="preserve">Intergovernmental Panel on Climate Change (IPCC). (2022). Climate Change 2022: Mitigation of Climate Change. Contribution of Working Group III to the Sixth Assessment Report of the IPCC. Cambridge University Press. </w:t>
      </w:r>
      <w:hyperlink r:id="rId24" w:history="1">
        <w:r w:rsidRPr="0022754E">
          <w:rPr>
            <w:rStyle w:val="Hyperlink"/>
            <w:rFonts w:asciiTheme="majorBidi" w:hAnsiTheme="majorBidi" w:cstheme="majorBidi"/>
            <w:lang w:bidi="ar-QA"/>
          </w:rPr>
          <w:t>https://www.ipcc.ch/report/ar6/wg3/</w:t>
        </w:r>
      </w:hyperlink>
      <w:r w:rsidRPr="0022754E">
        <w:rPr>
          <w:rFonts w:asciiTheme="majorBidi" w:hAnsiTheme="majorBidi" w:cstheme="majorBidi"/>
          <w:lang w:bidi="ar-QA"/>
        </w:rPr>
        <w:t xml:space="preserve"> </w:t>
      </w:r>
    </w:p>
  </w:footnote>
  <w:footnote w:id="59">
    <w:p w14:paraId="1D97D888" w14:textId="77777777" w:rsidR="00B83011" w:rsidRPr="00FC14C8" w:rsidRDefault="00B83011" w:rsidP="0052290F">
      <w:pPr>
        <w:pStyle w:val="a5"/>
        <w:tabs>
          <w:tab w:val="left" w:pos="2276"/>
        </w:tabs>
        <w:bidi/>
        <w:ind w:left="116" w:hanging="90"/>
        <w:jc w:val="both"/>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European Commission. (2019). The European Green Deal. Retrieved from </w:t>
      </w:r>
      <w:hyperlink r:id="rId25" w:history="1">
        <w:r w:rsidRPr="0022754E">
          <w:rPr>
            <w:rStyle w:val="Hyperlink"/>
            <w:rFonts w:asciiTheme="majorBidi" w:hAnsiTheme="majorBidi" w:cstheme="majorBidi"/>
            <w:sz w:val="22"/>
            <w:szCs w:val="22"/>
            <w:lang w:bidi="ar-QA"/>
          </w:rPr>
          <w:t>https://eur-lex.europa.eu/resource.html?uri=cellar:b828d165-1c22-11ea-8c1f-</w:t>
        </w:r>
      </w:hyperlink>
      <w:r w:rsidRPr="0022754E">
        <w:rPr>
          <w:rFonts w:asciiTheme="majorBidi" w:hAnsiTheme="majorBidi" w:cstheme="majorBidi"/>
          <w:sz w:val="22"/>
          <w:szCs w:val="22"/>
          <w:lang w:bidi="ar-QA"/>
        </w:rPr>
        <w:t xml:space="preserve"> ; Microsoft. (2020). Microsoft will be carbon negative by 2030. Retrieved from </w:t>
      </w:r>
      <w:hyperlink r:id="rId26" w:history="1">
        <w:r w:rsidRPr="0022754E">
          <w:rPr>
            <w:rStyle w:val="Hyperlink"/>
            <w:rFonts w:asciiTheme="majorBidi" w:hAnsiTheme="majorBidi" w:cstheme="majorBidi"/>
            <w:sz w:val="22"/>
            <w:szCs w:val="22"/>
            <w:lang w:bidi="ar-QA"/>
          </w:rPr>
          <w:t>https://blogs.microsoft.com/blog/2020/01/16/microsoft-will-be-carbon-negative-by-2030</w:t>
        </w:r>
        <w:r w:rsidRPr="0022754E">
          <w:rPr>
            <w:rStyle w:val="Hyperlink"/>
            <w:rFonts w:asciiTheme="majorBidi" w:hAnsiTheme="majorBidi" w:cstheme="majorBidi"/>
            <w:sz w:val="22"/>
            <w:szCs w:val="22"/>
            <w:rtl/>
            <w:lang w:bidi="ar-QA"/>
          </w:rPr>
          <w:t>/</w:t>
        </w:r>
      </w:hyperlink>
      <w:r w:rsidRPr="0022754E">
        <w:rPr>
          <w:rFonts w:asciiTheme="majorBidi" w:hAnsiTheme="majorBidi" w:cstheme="majorBidi"/>
          <w:sz w:val="22"/>
          <w:szCs w:val="22"/>
          <w:lang w:bidi="ar-QA"/>
        </w:rPr>
        <w:t xml:space="preserve"> ; Masdar. (2023). Sustainability and Zero Carbon Strategy. Retrieved from </w:t>
      </w:r>
      <w:hyperlink r:id="rId27" w:history="1">
        <w:r w:rsidRPr="00FC14C8">
          <w:rPr>
            <w:rStyle w:val="Hyperlink"/>
            <w:rFonts w:asciiTheme="majorBidi" w:hAnsiTheme="majorBidi" w:cstheme="majorBidi"/>
            <w:sz w:val="22"/>
            <w:szCs w:val="22"/>
            <w:u w:val="none"/>
            <w:lang w:bidi="ar-QA"/>
          </w:rPr>
          <w:t>https://masdar.ae/en/masdar-city/the-city/sustainability</w:t>
        </w:r>
      </w:hyperlink>
      <w:r w:rsidRPr="00FC14C8">
        <w:rPr>
          <w:rFonts w:asciiTheme="majorBidi" w:hAnsiTheme="majorBidi" w:cstheme="majorBidi"/>
          <w:sz w:val="22"/>
          <w:szCs w:val="22"/>
          <w:lang w:bidi="ar-QA"/>
        </w:rPr>
        <w:t xml:space="preserve"> ; Saudi Green Initiative. (2021). Saudi Green Initiative: Charting a path for a sustainable future. Retrieved from </w:t>
      </w:r>
      <w:hyperlink r:id="rId28" w:history="1">
        <w:r w:rsidRPr="00FC14C8">
          <w:rPr>
            <w:rStyle w:val="Hyperlink"/>
            <w:rFonts w:asciiTheme="majorBidi" w:hAnsiTheme="majorBidi" w:cstheme="majorBidi"/>
            <w:sz w:val="22"/>
            <w:szCs w:val="22"/>
            <w:u w:val="none"/>
            <w:lang w:bidi="ar-QA"/>
          </w:rPr>
          <w:t>https://www.saudigreeninitiative.org</w:t>
        </w:r>
        <w:r w:rsidRPr="00FC14C8">
          <w:rPr>
            <w:rStyle w:val="Hyperlink"/>
            <w:rFonts w:asciiTheme="majorBidi" w:hAnsiTheme="majorBidi" w:cstheme="majorBidi"/>
            <w:sz w:val="22"/>
            <w:szCs w:val="22"/>
            <w:u w:val="none"/>
            <w:rtl/>
            <w:lang w:bidi="ar-QA"/>
          </w:rPr>
          <w:t>/</w:t>
        </w:r>
      </w:hyperlink>
      <w:r w:rsidRPr="00FC14C8">
        <w:rPr>
          <w:rFonts w:asciiTheme="majorBidi" w:hAnsiTheme="majorBidi" w:cstheme="majorBidi"/>
          <w:sz w:val="22"/>
          <w:szCs w:val="22"/>
          <w:lang w:bidi="ar-QA"/>
        </w:rPr>
        <w:t xml:space="preserve"> </w:t>
      </w:r>
    </w:p>
    <w:p w14:paraId="655A8CBB" w14:textId="77777777" w:rsidR="00B83011" w:rsidRPr="00FC14C8" w:rsidRDefault="00B83011" w:rsidP="0052290F">
      <w:pPr>
        <w:pStyle w:val="a5"/>
        <w:tabs>
          <w:tab w:val="left" w:pos="2276"/>
        </w:tabs>
        <w:bidi/>
        <w:ind w:left="116" w:hanging="90"/>
        <w:jc w:val="both"/>
        <w:rPr>
          <w:rFonts w:asciiTheme="majorBidi" w:hAnsiTheme="majorBidi" w:cstheme="majorBidi"/>
          <w:sz w:val="22"/>
          <w:szCs w:val="22"/>
          <w:lang w:bidi="ar-QA"/>
        </w:rPr>
      </w:pPr>
    </w:p>
  </w:footnote>
  <w:footnote w:id="60">
    <w:p w14:paraId="5DD5CC08" w14:textId="77777777" w:rsidR="00B83011" w:rsidRPr="00FC14C8" w:rsidRDefault="00B83011" w:rsidP="0052290F">
      <w:pPr>
        <w:pStyle w:val="a5"/>
        <w:tabs>
          <w:tab w:val="left" w:pos="2276"/>
        </w:tabs>
        <w:bidi/>
        <w:ind w:left="116" w:hanging="90"/>
        <w:rPr>
          <w:rFonts w:asciiTheme="majorBidi" w:hAnsiTheme="majorBidi" w:cstheme="majorBidi"/>
          <w:sz w:val="22"/>
          <w:szCs w:val="22"/>
          <w:rtl/>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مفاهيم مناخية.. ماذا يعني صافي صفر، موقع الجزيرة للدراسات، </w:t>
      </w:r>
      <w:r w:rsidRPr="00FC14C8">
        <w:rPr>
          <w:rFonts w:asciiTheme="majorBidi" w:hAnsiTheme="majorBidi" w:cstheme="majorBidi"/>
          <w:sz w:val="22"/>
          <w:szCs w:val="22"/>
          <w:rtl/>
          <w:lang w:bidi="ar-QA"/>
        </w:rPr>
        <w:t xml:space="preserve">2025، شبكة المعلومات  الدولية (الانترنت)، على الرابط: </w:t>
      </w:r>
      <w:hyperlink r:id="rId29" w:history="1">
        <w:r w:rsidRPr="00FC14C8">
          <w:rPr>
            <w:rStyle w:val="Hyperlink"/>
            <w:rFonts w:asciiTheme="majorBidi" w:hAnsiTheme="majorBidi" w:cstheme="majorBidi"/>
            <w:sz w:val="22"/>
            <w:szCs w:val="22"/>
            <w:u w:val="none"/>
            <w:lang w:bidi="ar-QA"/>
          </w:rPr>
          <w:t>https://www.aljazeera.net/climate/2025/3/4/%D9%85%D9%81%D8%A7%D91</w:t>
        </w:r>
      </w:hyperlink>
      <w:r w:rsidRPr="00FC14C8">
        <w:rPr>
          <w:rFonts w:asciiTheme="majorBidi" w:hAnsiTheme="majorBidi" w:cstheme="majorBidi"/>
          <w:sz w:val="22"/>
          <w:szCs w:val="22"/>
          <w:rtl/>
          <w:lang w:bidi="ar-QA"/>
        </w:rPr>
        <w:t xml:space="preserve"> </w:t>
      </w:r>
    </w:p>
  </w:footnote>
  <w:footnote w:id="61">
    <w:p w14:paraId="6E013089"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IQ"/>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 </w:t>
      </w:r>
      <w:r w:rsidRPr="00FC14C8">
        <w:rPr>
          <w:rFonts w:asciiTheme="majorBidi" w:hAnsiTheme="majorBidi" w:cstheme="majorBidi"/>
          <w:sz w:val="22"/>
          <w:szCs w:val="22"/>
          <w:lang w:bidi="ar-QA"/>
        </w:rPr>
        <w:t>Committee on Climate Change. (2019). Net Zero – The UK’s contribution to stopping global warming. London: UK Government</w:t>
      </w:r>
      <w:r w:rsidRPr="00FC14C8">
        <w:rPr>
          <w:rFonts w:asciiTheme="majorBidi" w:hAnsiTheme="majorBidi" w:cstheme="majorBidi"/>
          <w:sz w:val="22"/>
          <w:szCs w:val="22"/>
          <w:rtl/>
          <w:lang w:bidi="ar-QA"/>
        </w:rPr>
        <w:t>.</w:t>
      </w:r>
      <w:r w:rsidRPr="00FC14C8">
        <w:rPr>
          <w:rFonts w:asciiTheme="majorBidi" w:hAnsiTheme="majorBidi" w:cstheme="majorBidi"/>
          <w:sz w:val="22"/>
          <w:szCs w:val="22"/>
          <w:lang w:bidi="ar-QA"/>
        </w:rPr>
        <w:t xml:space="preserve"> </w:t>
      </w:r>
      <w:hyperlink r:id="rId30" w:history="1">
        <w:r w:rsidRPr="00FC14C8">
          <w:rPr>
            <w:rStyle w:val="Hyperlink"/>
            <w:rFonts w:asciiTheme="majorBidi" w:hAnsiTheme="majorBidi" w:cstheme="majorBidi"/>
            <w:sz w:val="22"/>
            <w:szCs w:val="22"/>
            <w:u w:val="none"/>
            <w:lang w:bidi="ar-QA"/>
          </w:rPr>
          <w:t>https://www.theccc.org.uk/publication/net-zero-the-uks-contribution-to-stopping-global-warming</w:t>
        </w:r>
        <w:r w:rsidRPr="00FC14C8">
          <w:rPr>
            <w:rStyle w:val="Hyperlink"/>
            <w:rFonts w:asciiTheme="majorBidi" w:hAnsiTheme="majorBidi" w:cstheme="majorBidi"/>
            <w:sz w:val="22"/>
            <w:szCs w:val="22"/>
            <w:u w:val="none"/>
            <w:rtl/>
            <w:lang w:bidi="ar-QA"/>
          </w:rPr>
          <w:t>/</w:t>
        </w:r>
      </w:hyperlink>
      <w:r w:rsidRPr="0022754E">
        <w:rPr>
          <w:rFonts w:asciiTheme="majorBidi" w:hAnsiTheme="majorBidi" w:cstheme="majorBidi"/>
          <w:sz w:val="22"/>
          <w:szCs w:val="22"/>
          <w:lang w:bidi="ar-QA"/>
        </w:rPr>
        <w:t xml:space="preserve"> </w:t>
      </w:r>
    </w:p>
  </w:footnote>
  <w:footnote w:id="62">
    <w:p w14:paraId="3EAFEB9C" w14:textId="77777777" w:rsidR="00B83011" w:rsidRPr="00FC14C8" w:rsidRDefault="00B83011" w:rsidP="00FC14C8">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 xml:space="preserve">Apple Inc. (2020). Apple commits to be 100 percent carbon neutral for its supply chain and </w:t>
      </w:r>
      <w:r w:rsidRPr="00FC14C8">
        <w:rPr>
          <w:rFonts w:asciiTheme="majorBidi" w:hAnsiTheme="majorBidi" w:cstheme="majorBidi"/>
          <w:sz w:val="22"/>
          <w:szCs w:val="22"/>
          <w:lang w:bidi="ar-QA"/>
        </w:rPr>
        <w:t>products by 2030. Apple Newsroom</w:t>
      </w:r>
      <w:r w:rsidRPr="00FC14C8">
        <w:rPr>
          <w:rFonts w:asciiTheme="majorBidi" w:hAnsiTheme="majorBidi" w:cstheme="majorBidi"/>
          <w:sz w:val="22"/>
          <w:szCs w:val="22"/>
          <w:rtl/>
          <w:lang w:bidi="ar-QA"/>
        </w:rPr>
        <w:t>.</w:t>
      </w:r>
      <w:r w:rsidRPr="00FC14C8">
        <w:rPr>
          <w:rFonts w:asciiTheme="majorBidi" w:hAnsiTheme="majorBidi" w:cstheme="majorBidi"/>
          <w:sz w:val="22"/>
          <w:szCs w:val="22"/>
          <w:lang w:bidi="ar-QA"/>
        </w:rPr>
        <w:t xml:space="preserve"> </w:t>
      </w:r>
      <w:hyperlink r:id="rId31" w:history="1">
        <w:r w:rsidRPr="00FC14C8">
          <w:rPr>
            <w:rStyle w:val="Hyperlink"/>
            <w:rFonts w:asciiTheme="majorBidi" w:hAnsiTheme="majorBidi" w:cstheme="majorBidi"/>
            <w:sz w:val="22"/>
            <w:szCs w:val="22"/>
            <w:u w:val="none"/>
            <w:lang w:bidi="ar-QA"/>
          </w:rPr>
          <w:t>https://www.apple.com/newsroom/2020/07/apple-commits-to-be-100-percent-carbon-neutral-for-its-supply-chain-and-products-by-2030</w:t>
        </w:r>
      </w:hyperlink>
      <w:r w:rsidRPr="00FC14C8">
        <w:rPr>
          <w:rFonts w:asciiTheme="majorBidi" w:hAnsiTheme="majorBidi" w:cstheme="majorBidi"/>
          <w:sz w:val="22"/>
          <w:szCs w:val="22"/>
          <w:lang w:bidi="ar-QA"/>
        </w:rPr>
        <w:t xml:space="preserve"> </w:t>
      </w:r>
    </w:p>
  </w:footnote>
  <w:footnote w:id="63">
    <w:p w14:paraId="7DEE929D" w14:textId="77777777" w:rsidR="00B83011" w:rsidRPr="00FC14C8" w:rsidRDefault="00B83011" w:rsidP="00FC14C8">
      <w:pPr>
        <w:pStyle w:val="a5"/>
        <w:tabs>
          <w:tab w:val="left" w:pos="2276"/>
        </w:tabs>
        <w:ind w:left="116" w:hanging="90"/>
        <w:rPr>
          <w:rFonts w:asciiTheme="majorBidi" w:hAnsiTheme="majorBidi" w:cstheme="majorBidi"/>
          <w:sz w:val="22"/>
          <w:szCs w:val="22"/>
          <w:rtl/>
          <w:lang w:bidi="ar-QA"/>
        </w:rPr>
      </w:pPr>
      <w:r w:rsidRPr="00FC14C8">
        <w:rPr>
          <w:rFonts w:asciiTheme="majorBidi" w:hAnsiTheme="majorBidi" w:cstheme="majorBidi"/>
          <w:sz w:val="22"/>
          <w:szCs w:val="22"/>
        </w:rPr>
        <w:t xml:space="preserve"> </w:t>
      </w: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lang w:bidi="ar-QA"/>
        </w:rPr>
        <w:t>City of Copenhagen. (2020). Copenhagen Climate Plan: CPH 2025 Climate Plan. Copenhagen Municipality</w:t>
      </w:r>
      <w:r w:rsidRPr="00FC14C8">
        <w:rPr>
          <w:rFonts w:asciiTheme="majorBidi" w:hAnsiTheme="majorBidi" w:cstheme="majorBidi"/>
          <w:sz w:val="22"/>
          <w:szCs w:val="22"/>
          <w:rtl/>
          <w:lang w:bidi="ar-QA"/>
        </w:rPr>
        <w:t>.</w:t>
      </w:r>
      <w:r w:rsidRPr="00FC14C8">
        <w:rPr>
          <w:rFonts w:asciiTheme="majorBidi" w:hAnsiTheme="majorBidi" w:cstheme="majorBidi"/>
          <w:sz w:val="22"/>
          <w:szCs w:val="22"/>
          <w:lang w:bidi="ar-QA"/>
        </w:rPr>
        <w:t xml:space="preserve"> </w:t>
      </w:r>
      <w:hyperlink r:id="rId32" w:history="1">
        <w:r w:rsidRPr="00FC14C8">
          <w:rPr>
            <w:rStyle w:val="Hyperlink"/>
            <w:rFonts w:asciiTheme="majorBidi" w:hAnsiTheme="majorBidi" w:cstheme="majorBidi"/>
            <w:sz w:val="22"/>
            <w:szCs w:val="22"/>
            <w:u w:val="none"/>
            <w:lang w:bidi="ar-QA"/>
          </w:rPr>
          <w:t>https://international.kk.dk/artikel/cph-2025-climate-pla</w:t>
        </w:r>
      </w:hyperlink>
      <w:r w:rsidRPr="00FC14C8">
        <w:rPr>
          <w:rFonts w:asciiTheme="majorBidi" w:hAnsiTheme="majorBidi" w:cstheme="majorBidi"/>
          <w:sz w:val="22"/>
          <w:szCs w:val="22"/>
          <w:lang w:bidi="ar-QA"/>
        </w:rPr>
        <w:t xml:space="preserve"> </w:t>
      </w:r>
    </w:p>
  </w:footnote>
  <w:footnote w:id="64">
    <w:p w14:paraId="447B9429" w14:textId="77777777" w:rsidR="00B83011" w:rsidRPr="00FC14C8" w:rsidRDefault="00B83011" w:rsidP="0052290F">
      <w:pPr>
        <w:pStyle w:val="a5"/>
        <w:tabs>
          <w:tab w:val="left" w:pos="2276"/>
        </w:tabs>
        <w:bidi/>
        <w:ind w:left="116" w:hanging="90"/>
        <w:rPr>
          <w:rFonts w:asciiTheme="majorBidi" w:hAnsiTheme="majorBidi" w:cstheme="majorBidi"/>
          <w:sz w:val="22"/>
          <w:szCs w:val="22"/>
          <w:rtl/>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حنان كمال أبو سكين، مقاربات لتحقيق العدالة المناخية، مجلة كلية السياسة والاقتصاد، العدد (8)، كلية السياسة والاقتصاد، جامعة عين شمس، القاهرة، 2020، ص146-148. </w:t>
      </w:r>
    </w:p>
  </w:footnote>
  <w:footnote w:id="65">
    <w:p w14:paraId="53EFBDF0" w14:textId="5AFBDE8F" w:rsidR="00B83011" w:rsidRPr="00FC14C8" w:rsidRDefault="00B83011" w:rsidP="0052290F">
      <w:pPr>
        <w:pStyle w:val="a5"/>
        <w:tabs>
          <w:tab w:val="left" w:pos="2276"/>
        </w:tabs>
        <w:bidi/>
        <w:ind w:left="116" w:hanging="90"/>
        <w:rPr>
          <w:rFonts w:asciiTheme="majorBidi" w:hAnsiTheme="majorBidi" w:cstheme="majorBidi"/>
          <w:sz w:val="22"/>
          <w:szCs w:val="22"/>
          <w:rtl/>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للمزيد ينظر: بروتوكول كيتو الملحق باتفاقية الأمم المتحدة الاطارية بشأن تغيير المناخ، الأمم المتحدة، شبكة المعلومات الدولية (الانترنت*، على الرابط: </w:t>
      </w:r>
      <w:hyperlink r:id="rId33" w:history="1">
        <w:r w:rsidRPr="00FC14C8">
          <w:rPr>
            <w:rStyle w:val="Hyperlink"/>
            <w:rFonts w:asciiTheme="majorBidi" w:hAnsiTheme="majorBidi" w:cstheme="majorBidi"/>
            <w:sz w:val="22"/>
            <w:szCs w:val="22"/>
            <w:u w:val="none"/>
            <w:lang w:bidi="ar-QA"/>
          </w:rPr>
          <w:t>https://unfccc.int/resource/docs/convkp/kparabic.pdf</w:t>
        </w:r>
      </w:hyperlink>
      <w:r w:rsidRPr="00FC14C8">
        <w:rPr>
          <w:rFonts w:asciiTheme="majorBidi" w:hAnsiTheme="majorBidi" w:cstheme="majorBidi"/>
          <w:sz w:val="22"/>
          <w:szCs w:val="22"/>
          <w:rtl/>
          <w:lang w:bidi="ar-QA"/>
        </w:rPr>
        <w:t xml:space="preserve"> </w:t>
      </w:r>
    </w:p>
  </w:footnote>
  <w:footnote w:id="66">
    <w:p w14:paraId="2F56803F"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  سعود علام ، لية التنمية النظيفة دولياً وفق بروتوكول كيتو، مجلة البحوث العلمية في التشريعات البيئية، العدد (7)، جامعة ابن خلدون تيارات، الجزائر، 2016، ص227-228</w:t>
      </w:r>
      <w:r w:rsidRPr="0022754E">
        <w:rPr>
          <w:rFonts w:asciiTheme="majorBidi" w:hAnsiTheme="majorBidi" w:cstheme="majorBidi"/>
          <w:sz w:val="22"/>
          <w:szCs w:val="22"/>
          <w:rtl/>
          <w:lang w:bidi="ar-QA"/>
        </w:rPr>
        <w:t xml:space="preserve">. </w:t>
      </w:r>
    </w:p>
  </w:footnote>
  <w:footnote w:id="67">
    <w:p w14:paraId="2482C57C" w14:textId="1595E3D5"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أبو ذر هارون محمد أحمد، ظاهرة الهجرة في سياق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العدد (17)، مجلة شؤون استراتيجية، 2024، ص20=17-219.  </w:t>
      </w:r>
    </w:p>
  </w:footnote>
  <w:footnote w:id="68">
    <w:p w14:paraId="47DEDC4B" w14:textId="1196B2A5"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الجمعية العامة، موجز حلقة نقاش بشأن حقوق الانسان و</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والمهاجرين والأشخاص المشردين عبر الحدود الدولية، تقرير المفوض السامي لحقوق الانسان، 14 نوفمبر 2017، رقم الوثيقة، 35/37/35</w:t>
      </w:r>
      <w:r w:rsidRPr="0022754E">
        <w:rPr>
          <w:rFonts w:asciiTheme="majorBidi" w:hAnsiTheme="majorBidi" w:cstheme="majorBidi"/>
          <w:sz w:val="22"/>
          <w:szCs w:val="22"/>
          <w:lang w:bidi="ar-QA"/>
        </w:rPr>
        <w:t>HRC/A</w:t>
      </w:r>
      <w:r w:rsidRPr="0022754E">
        <w:rPr>
          <w:rFonts w:asciiTheme="majorBidi" w:hAnsiTheme="majorBidi" w:cstheme="majorBidi"/>
          <w:sz w:val="22"/>
          <w:szCs w:val="22"/>
          <w:rtl/>
          <w:lang w:bidi="ar-QA"/>
        </w:rPr>
        <w:t xml:space="preserve">، ص2-4. </w:t>
      </w:r>
    </w:p>
  </w:footnote>
  <w:footnote w:id="69">
    <w:p w14:paraId="4BB61691" w14:textId="65686C7D" w:rsidR="00B83011" w:rsidRPr="00FC14C8"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الاتحاد الدولي لجمعيات الصليب الأحمر والهلال الأحمر، البرنامج العالمي لمواجهة تغيير المناخ، 2021، شبكة المعلومات الدولية (الانترنت)، على الرابط:  </w:t>
      </w:r>
      <w:hyperlink r:id="rId34" w:history="1">
        <w:r w:rsidRPr="00FC14C8">
          <w:rPr>
            <w:rStyle w:val="Hyperlink"/>
            <w:rFonts w:asciiTheme="majorBidi" w:hAnsiTheme="majorBidi" w:cstheme="majorBidi"/>
            <w:sz w:val="22"/>
            <w:szCs w:val="22"/>
            <w:u w:val="none"/>
            <w:lang w:bidi="ar-QA"/>
          </w:rPr>
          <w:t>https://www.icrc.org/ar/document/%D8%A7%D9%84%D8%B5%D9%84%D9</w:t>
        </w:r>
      </w:hyperlink>
      <w:r w:rsidRPr="00FC14C8">
        <w:rPr>
          <w:rFonts w:asciiTheme="majorBidi" w:hAnsiTheme="majorBidi" w:cstheme="majorBidi"/>
          <w:sz w:val="22"/>
          <w:szCs w:val="22"/>
          <w:lang w:bidi="ar-QA"/>
        </w:rPr>
        <w:t xml:space="preserve"> </w:t>
      </w:r>
    </w:p>
  </w:footnote>
  <w:footnote w:id="70">
    <w:p w14:paraId="238C930B" w14:textId="731836E1" w:rsidR="00B83011" w:rsidRPr="00FC14C8" w:rsidRDefault="00B83011" w:rsidP="0052290F">
      <w:pPr>
        <w:pStyle w:val="a5"/>
        <w:tabs>
          <w:tab w:val="left" w:pos="2276"/>
        </w:tabs>
        <w:bidi/>
        <w:ind w:left="116" w:hanging="90"/>
        <w:rPr>
          <w:rFonts w:asciiTheme="majorBidi" w:hAnsiTheme="majorBidi" w:cstheme="majorBidi"/>
          <w:sz w:val="22"/>
          <w:szCs w:val="22"/>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lang w:bidi="ar-QA"/>
        </w:rPr>
        <w:t xml:space="preserve"> </w:t>
      </w:r>
      <w:r w:rsidRPr="00FC14C8">
        <w:rPr>
          <w:rFonts w:asciiTheme="majorBidi" w:hAnsiTheme="majorBidi" w:cstheme="majorBidi"/>
          <w:sz w:val="22"/>
          <w:szCs w:val="22"/>
          <w:rtl/>
          <w:lang w:bidi="ar-QA"/>
        </w:rPr>
        <w:t xml:space="preserve"> آية يحيى وآخرون، التهديدات البيئية التداعيات الجيوسياسية والأمنية والاقتصادية لتغيير المناخ، مركز المستقبل للأبحاث والدراسات المتقدمة، أبو ظبي، 2024، ص8-9.  </w:t>
      </w:r>
    </w:p>
  </w:footnote>
  <w:footnote w:id="71">
    <w:p w14:paraId="62F1C2B8" w14:textId="77777777" w:rsidR="00B83011" w:rsidRPr="00FC14C8" w:rsidRDefault="00B83011" w:rsidP="0052290F">
      <w:pPr>
        <w:tabs>
          <w:tab w:val="left" w:pos="2276"/>
        </w:tabs>
        <w:bidi/>
        <w:spacing w:after="0" w:line="240" w:lineRule="auto"/>
        <w:ind w:left="116" w:hanging="90"/>
        <w:rPr>
          <w:rFonts w:asciiTheme="majorBidi" w:hAnsiTheme="majorBidi" w:cstheme="majorBidi"/>
          <w:lang w:bidi="ar-QA"/>
        </w:rPr>
      </w:pPr>
      <w:r w:rsidRPr="00FC14C8">
        <w:rPr>
          <w:rStyle w:val="a6"/>
          <w:rFonts w:asciiTheme="majorBidi" w:hAnsiTheme="majorBidi" w:cstheme="majorBidi"/>
        </w:rPr>
        <w:footnoteRef/>
      </w:r>
      <w:r w:rsidRPr="00FC14C8">
        <w:rPr>
          <w:rFonts w:asciiTheme="majorBidi" w:hAnsiTheme="majorBidi" w:cstheme="majorBidi"/>
          <w:rtl/>
        </w:rPr>
        <w:t xml:space="preserve"> </w:t>
      </w:r>
      <w:r w:rsidRPr="00FC14C8">
        <w:rPr>
          <w:rFonts w:asciiTheme="majorBidi" w:hAnsiTheme="majorBidi" w:cstheme="majorBidi"/>
          <w:lang w:bidi="ar-QA"/>
        </w:rPr>
        <w:t xml:space="preserve"> U.S. Department of Defense. (2021). Climate Risk Analysis. </w:t>
      </w:r>
      <w:hyperlink r:id="rId35" w:history="1">
        <w:r w:rsidRPr="00FC14C8">
          <w:rPr>
            <w:rStyle w:val="Hyperlink"/>
            <w:rFonts w:asciiTheme="majorBidi" w:hAnsiTheme="majorBidi" w:cstheme="majorBidi"/>
            <w:u w:val="none"/>
            <w:lang w:bidi="ar-QA"/>
          </w:rPr>
          <w:t>https://media.defense.gov/2021/Oct/21/2002877356/-1/-1/0/DOD-CLIMATE-RISK-ANALYSIS-FINAL.PDF</w:t>
        </w:r>
      </w:hyperlink>
      <w:r w:rsidRPr="00FC14C8">
        <w:rPr>
          <w:rFonts w:asciiTheme="majorBidi" w:hAnsiTheme="majorBidi" w:cstheme="majorBidi"/>
          <w:lang w:bidi="ar-QA"/>
        </w:rPr>
        <w:t xml:space="preserve"> </w:t>
      </w:r>
    </w:p>
  </w:footnote>
  <w:footnote w:id="72">
    <w:p w14:paraId="6FC7EFBF"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أنجي احمد عبد الغني، مصدر سبق ذكره، ص155-158. </w:t>
      </w:r>
    </w:p>
  </w:footnote>
  <w:footnote w:id="73">
    <w:p w14:paraId="64456999" w14:textId="77777777" w:rsidR="00B83011" w:rsidRPr="0022754E" w:rsidRDefault="00B83011" w:rsidP="00FC14C8">
      <w:pPr>
        <w:tabs>
          <w:tab w:val="left" w:pos="2276"/>
        </w:tabs>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Crawford, N. C., &amp; Marrick, K. (2019). Pentagon Fuel Use, Climate Change, and the Costs of War</w:t>
      </w:r>
      <w:r w:rsidRPr="00FC14C8">
        <w:rPr>
          <w:rFonts w:asciiTheme="majorBidi" w:hAnsiTheme="majorBidi" w:cstheme="majorBidi"/>
          <w:lang w:bidi="ar-QA"/>
        </w:rPr>
        <w:t xml:space="preserve">. Watson Institute for International and Public Affairs, Brown University. </w:t>
      </w:r>
      <w:hyperlink r:id="rId36" w:history="1">
        <w:r w:rsidRPr="00FC14C8">
          <w:rPr>
            <w:rStyle w:val="Hyperlink"/>
            <w:rFonts w:asciiTheme="majorBidi" w:hAnsiTheme="majorBidi" w:cstheme="majorBidi"/>
            <w:u w:val="none"/>
            <w:lang w:bidi="ar-QA"/>
          </w:rPr>
          <w:t>https://watson.brown.edu/costsofwar/files/cow/imce/papers/2019/Pentagon%20Fuel%20Use%2C%20Climate%20Change%20and%20the%20Costs%20of%20War.pdf</w:t>
        </w:r>
      </w:hyperlink>
      <w:r w:rsidRPr="0022754E">
        <w:rPr>
          <w:rFonts w:asciiTheme="majorBidi" w:hAnsiTheme="majorBidi" w:cstheme="majorBidi"/>
          <w:lang w:bidi="ar-QA"/>
        </w:rPr>
        <w:t xml:space="preserve"> </w:t>
      </w:r>
    </w:p>
  </w:footnote>
  <w:footnote w:id="74">
    <w:p w14:paraId="55F0EC1F" w14:textId="77777777" w:rsidR="00B83011" w:rsidRPr="0022754E" w:rsidRDefault="00B83011" w:rsidP="00FC14C8">
      <w:pPr>
        <w:tabs>
          <w:tab w:val="left" w:pos="2276"/>
        </w:tabs>
        <w:spacing w:after="0" w:line="240" w:lineRule="auto"/>
        <w:ind w:left="116" w:hanging="90"/>
        <w:rPr>
          <w:rFonts w:asciiTheme="majorBidi" w:hAnsiTheme="majorBidi" w:cstheme="majorBidi"/>
          <w:lang w:bidi="ar-QA"/>
        </w:rPr>
      </w:pPr>
      <w:r w:rsidRPr="0022754E">
        <w:rPr>
          <w:rStyle w:val="a6"/>
          <w:rFonts w:asciiTheme="majorBidi" w:hAnsiTheme="majorBidi" w:cstheme="majorBidi"/>
        </w:rPr>
        <w:footnoteRef/>
      </w:r>
      <w:r w:rsidRPr="0022754E">
        <w:rPr>
          <w:rFonts w:asciiTheme="majorBidi" w:hAnsiTheme="majorBidi" w:cstheme="majorBidi"/>
          <w:rtl/>
        </w:rPr>
        <w:t xml:space="preserve"> </w:t>
      </w:r>
      <w:r w:rsidRPr="0022754E">
        <w:rPr>
          <w:rFonts w:asciiTheme="majorBidi" w:hAnsiTheme="majorBidi" w:cstheme="majorBidi"/>
          <w:lang w:bidi="ar-QA"/>
        </w:rPr>
        <w:t>UK Ministry of Defence. (2021). Climate Change and Sustainability Strategic Approach</w:t>
      </w:r>
      <w:r w:rsidRPr="00FC14C8">
        <w:rPr>
          <w:rFonts w:asciiTheme="majorBidi" w:hAnsiTheme="majorBidi" w:cstheme="majorBidi"/>
          <w:lang w:bidi="ar-QA"/>
        </w:rPr>
        <w:t xml:space="preserve">. </w:t>
      </w:r>
      <w:hyperlink r:id="rId37" w:history="1">
        <w:r w:rsidRPr="00FC14C8">
          <w:rPr>
            <w:rStyle w:val="Hyperlink"/>
            <w:rFonts w:asciiTheme="majorBidi" w:hAnsiTheme="majorBidi" w:cstheme="majorBidi"/>
            <w:u w:val="none"/>
            <w:lang w:bidi="ar-QA"/>
          </w:rPr>
          <w:t>https://www.gov.uk/government/publications/climate-change-and-sustainability-strategic-approach</w:t>
        </w:r>
      </w:hyperlink>
      <w:r w:rsidRPr="0022754E">
        <w:rPr>
          <w:rFonts w:asciiTheme="majorBidi" w:hAnsiTheme="majorBidi" w:cstheme="majorBidi"/>
          <w:lang w:bidi="ar-QA"/>
        </w:rPr>
        <w:t xml:space="preserve"> </w:t>
      </w:r>
    </w:p>
  </w:footnote>
  <w:footnote w:id="75">
    <w:p w14:paraId="169F3D6D" w14:textId="13EEEF48" w:rsidR="00B83011" w:rsidRPr="00FC14C8"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غصون جواد كاظم، اثر </w:t>
      </w:r>
      <w:r>
        <w:rPr>
          <w:rFonts w:asciiTheme="majorBidi" w:hAnsiTheme="majorBidi" w:cstheme="majorBidi"/>
          <w:sz w:val="22"/>
          <w:szCs w:val="22"/>
          <w:rtl/>
          <w:lang w:bidi="ar-QA"/>
        </w:rPr>
        <w:t>التغيير</w:t>
      </w:r>
      <w:r w:rsidRPr="0022754E">
        <w:rPr>
          <w:rFonts w:asciiTheme="majorBidi" w:hAnsiTheme="majorBidi" w:cstheme="majorBidi"/>
          <w:sz w:val="22"/>
          <w:szCs w:val="22"/>
          <w:rtl/>
          <w:lang w:bidi="ar-QA"/>
        </w:rPr>
        <w:t xml:space="preserve"> المناخي في تكرار ظاهريتي الصقيع والضباب في العراق، رسالة ماجستير (غير منشورة)، كلية </w:t>
      </w:r>
      <w:r w:rsidRPr="00FC14C8">
        <w:rPr>
          <w:rFonts w:asciiTheme="majorBidi" w:hAnsiTheme="majorBidi" w:cstheme="majorBidi"/>
          <w:sz w:val="22"/>
          <w:szCs w:val="22"/>
          <w:rtl/>
          <w:lang w:bidi="ar-QA"/>
        </w:rPr>
        <w:t xml:space="preserve">التربية، جامعة البصرة، 2010، ص39. </w:t>
      </w:r>
    </w:p>
  </w:footnote>
  <w:footnote w:id="76">
    <w:p w14:paraId="7604421B" w14:textId="77777777" w:rsidR="00B83011" w:rsidRPr="00FC14C8" w:rsidRDefault="00B83011" w:rsidP="0052290F">
      <w:pPr>
        <w:tabs>
          <w:tab w:val="left" w:pos="2276"/>
        </w:tabs>
        <w:spacing w:after="0" w:line="240" w:lineRule="auto"/>
        <w:ind w:left="116" w:hanging="90"/>
        <w:rPr>
          <w:rFonts w:asciiTheme="majorBidi" w:hAnsiTheme="majorBidi" w:cstheme="majorBidi"/>
          <w:lang w:bidi="ar-QA"/>
        </w:rPr>
      </w:pPr>
      <w:r w:rsidRPr="00FC14C8">
        <w:rPr>
          <w:rStyle w:val="a6"/>
          <w:rFonts w:asciiTheme="majorBidi" w:hAnsiTheme="majorBidi" w:cstheme="majorBidi"/>
        </w:rPr>
        <w:footnoteRef/>
      </w:r>
      <w:r w:rsidRPr="00FC14C8">
        <w:rPr>
          <w:rFonts w:asciiTheme="majorBidi" w:hAnsiTheme="majorBidi" w:cstheme="majorBidi"/>
          <w:rtl/>
        </w:rPr>
        <w:t xml:space="preserve"> </w:t>
      </w:r>
      <w:r w:rsidRPr="00FC14C8">
        <w:rPr>
          <w:rFonts w:asciiTheme="majorBidi" w:hAnsiTheme="majorBidi" w:cstheme="majorBidi"/>
          <w:lang w:bidi="ar-QA"/>
        </w:rPr>
        <w:t xml:space="preserve">Bhowmik, P., &amp; Nandy, D. (2018). Prediction of the strength and timing of sunspot cycle 25 reveal decadal-scale space environmental conditions. Nature Communications. </w:t>
      </w:r>
      <w:hyperlink r:id="rId38" w:history="1">
        <w:r w:rsidRPr="00FC14C8">
          <w:rPr>
            <w:rStyle w:val="Hyperlink"/>
            <w:rFonts w:asciiTheme="majorBidi" w:hAnsiTheme="majorBidi" w:cstheme="majorBidi"/>
            <w:u w:val="none"/>
            <w:lang w:bidi="ar-QA"/>
          </w:rPr>
          <w:t>https://www.nature.com/articles/s41467-018-07690-0</w:t>
        </w:r>
      </w:hyperlink>
      <w:r w:rsidRPr="00FC14C8">
        <w:rPr>
          <w:rFonts w:asciiTheme="majorBidi" w:hAnsiTheme="majorBidi" w:cstheme="majorBidi"/>
          <w:lang w:bidi="ar-QA"/>
        </w:rPr>
        <w:t xml:space="preserve"> </w:t>
      </w:r>
    </w:p>
  </w:footnote>
  <w:footnote w:id="77">
    <w:p w14:paraId="1C68F8E7" w14:textId="77777777" w:rsidR="00B83011" w:rsidRPr="00FC14C8" w:rsidRDefault="00B83011" w:rsidP="0052290F">
      <w:pPr>
        <w:tabs>
          <w:tab w:val="left" w:pos="2276"/>
        </w:tabs>
        <w:spacing w:after="0" w:line="240" w:lineRule="auto"/>
        <w:ind w:left="116" w:hanging="90"/>
        <w:rPr>
          <w:rFonts w:asciiTheme="majorBidi" w:hAnsiTheme="majorBidi" w:cstheme="majorBidi"/>
          <w:lang w:bidi="ar-QA"/>
        </w:rPr>
      </w:pPr>
      <w:r w:rsidRPr="00FC14C8">
        <w:rPr>
          <w:rStyle w:val="a6"/>
          <w:rFonts w:asciiTheme="majorBidi" w:hAnsiTheme="majorBidi" w:cstheme="majorBidi"/>
        </w:rPr>
        <w:footnoteRef/>
      </w:r>
      <w:r w:rsidRPr="00FC14C8">
        <w:rPr>
          <w:rFonts w:asciiTheme="majorBidi" w:hAnsiTheme="majorBidi" w:cstheme="majorBidi"/>
          <w:rtl/>
        </w:rPr>
        <w:t xml:space="preserve"> </w:t>
      </w:r>
      <w:r w:rsidRPr="00FC14C8">
        <w:rPr>
          <w:rFonts w:asciiTheme="majorBidi" w:hAnsiTheme="majorBidi" w:cstheme="majorBidi"/>
          <w:lang w:bidi="ar-QA"/>
        </w:rPr>
        <w:t xml:space="preserve">Wang, Y., et al. (2023). Ascending phase of solar cycle 25 tilts the current El Niño–Southern Oscillation development. Journal of Atmospheric and Solar-Terrestrial Physics. </w:t>
      </w:r>
      <w:hyperlink r:id="rId39" w:history="1">
        <w:r w:rsidRPr="00FC14C8">
          <w:rPr>
            <w:rStyle w:val="Hyperlink"/>
            <w:rFonts w:asciiTheme="majorBidi" w:hAnsiTheme="majorBidi" w:cstheme="majorBidi"/>
            <w:u w:val="none"/>
            <w:lang w:bidi="ar-QA"/>
          </w:rPr>
          <w:t>https://www.researchgate.net/publication/372373036_Ascending_phase_of_solar_cycle_25_tilts_the_current_El_Nino-Southern_Oscillation_transition</w:t>
        </w:r>
      </w:hyperlink>
      <w:r w:rsidRPr="00FC14C8">
        <w:rPr>
          <w:rFonts w:asciiTheme="majorBidi" w:hAnsiTheme="majorBidi" w:cstheme="majorBidi"/>
          <w:lang w:bidi="ar-QA"/>
        </w:rPr>
        <w:t xml:space="preserve"> </w:t>
      </w:r>
    </w:p>
  </w:footnote>
  <w:footnote w:id="78">
    <w:p w14:paraId="02216966" w14:textId="77777777" w:rsidR="00B83011" w:rsidRPr="00FC14C8"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FC14C8">
        <w:rPr>
          <w:rFonts w:asciiTheme="majorBidi" w:hAnsiTheme="majorBidi" w:cstheme="majorBidi"/>
          <w:sz w:val="22"/>
          <w:szCs w:val="22"/>
          <w:rtl/>
        </w:rPr>
        <w:t>فياض عبد اللطيف نجم، الانواء الجوية، ط1، مطبعة جامعة بغداد، بغداد، 1981، ص414.</w:t>
      </w:r>
    </w:p>
  </w:footnote>
  <w:footnote w:id="79">
    <w:p w14:paraId="56D5195D" w14:textId="77777777" w:rsidR="00B83011" w:rsidRPr="00FC14C8" w:rsidRDefault="00B83011" w:rsidP="0052290F">
      <w:pPr>
        <w:pStyle w:val="a5"/>
        <w:tabs>
          <w:tab w:val="left" w:pos="2276"/>
        </w:tabs>
        <w:ind w:left="116" w:hanging="90"/>
        <w:rPr>
          <w:rFonts w:asciiTheme="majorBidi" w:hAnsiTheme="majorBidi" w:cstheme="majorBidi"/>
          <w:sz w:val="22"/>
          <w:szCs w:val="22"/>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 </w:t>
      </w:r>
      <w:r w:rsidRPr="00FC14C8">
        <w:rPr>
          <w:rFonts w:asciiTheme="majorBidi" w:hAnsiTheme="majorBidi" w:cstheme="majorBidi"/>
          <w:sz w:val="22"/>
          <w:szCs w:val="22"/>
          <w:lang w:bidi="ar-QA"/>
        </w:rPr>
        <w:t>NASA. (2021). What do volcanoes have to do with climate change? NASA Climate Change</w:t>
      </w:r>
      <w:r w:rsidRPr="00FC14C8">
        <w:rPr>
          <w:rFonts w:asciiTheme="majorBidi" w:hAnsiTheme="majorBidi" w:cstheme="majorBidi"/>
          <w:sz w:val="22"/>
          <w:szCs w:val="22"/>
          <w:rtl/>
          <w:lang w:bidi="ar-QA"/>
        </w:rPr>
        <w:t>.</w:t>
      </w:r>
      <w:r w:rsidRPr="00FC14C8">
        <w:rPr>
          <w:rFonts w:asciiTheme="majorBidi" w:hAnsiTheme="majorBidi" w:cstheme="majorBidi"/>
          <w:sz w:val="22"/>
          <w:szCs w:val="22"/>
          <w:lang w:bidi="ar-QA"/>
        </w:rPr>
        <w:t xml:space="preserve"> Retrieved from </w:t>
      </w:r>
      <w:hyperlink r:id="rId40" w:history="1">
        <w:r w:rsidRPr="00FC14C8">
          <w:rPr>
            <w:rStyle w:val="Hyperlink"/>
            <w:rFonts w:asciiTheme="majorBidi" w:hAnsiTheme="majorBidi" w:cstheme="majorBidi"/>
            <w:sz w:val="22"/>
            <w:szCs w:val="22"/>
            <w:u w:val="none"/>
            <w:lang w:bidi="ar-QA"/>
          </w:rPr>
          <w:t>https://science.nasa.gov/climate-change/faq/what-do-volcanoes-</w:t>
        </w:r>
      </w:hyperlink>
      <w:r w:rsidRPr="00FC14C8">
        <w:rPr>
          <w:rFonts w:asciiTheme="majorBidi" w:hAnsiTheme="majorBidi" w:cstheme="majorBidi"/>
          <w:sz w:val="22"/>
          <w:szCs w:val="22"/>
          <w:lang w:bidi="ar-QA"/>
        </w:rPr>
        <w:t xml:space="preserve"> </w:t>
      </w:r>
    </w:p>
  </w:footnote>
  <w:footnote w:id="80">
    <w:p w14:paraId="483ADE2D" w14:textId="77777777" w:rsidR="00B83011" w:rsidRPr="00FC14C8" w:rsidRDefault="00B83011" w:rsidP="0052290F">
      <w:pPr>
        <w:pStyle w:val="a5"/>
        <w:tabs>
          <w:tab w:val="left" w:pos="2276"/>
        </w:tabs>
        <w:ind w:left="116" w:hanging="90"/>
        <w:rPr>
          <w:rFonts w:asciiTheme="majorBidi" w:hAnsiTheme="majorBidi" w:cstheme="majorBidi"/>
          <w:sz w:val="22"/>
          <w:szCs w:val="22"/>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 </w:t>
      </w:r>
      <w:r w:rsidRPr="00FC14C8">
        <w:rPr>
          <w:rFonts w:asciiTheme="majorBidi" w:hAnsiTheme="majorBidi" w:cstheme="majorBidi"/>
          <w:sz w:val="22"/>
          <w:szCs w:val="22"/>
          <w:lang w:bidi="ar-QA"/>
        </w:rPr>
        <w:t>New York University. (2023). Lethal climate change millions of years ago was due to volcanic eruptions, not asteroid strike. NYU News</w:t>
      </w:r>
      <w:r w:rsidRPr="00FC14C8">
        <w:rPr>
          <w:rFonts w:asciiTheme="majorBidi" w:hAnsiTheme="majorBidi" w:cstheme="majorBidi"/>
          <w:sz w:val="22"/>
          <w:szCs w:val="22"/>
          <w:rtl/>
          <w:lang w:bidi="ar-QA"/>
        </w:rPr>
        <w:t>.</w:t>
      </w:r>
      <w:r w:rsidRPr="00FC14C8">
        <w:rPr>
          <w:rFonts w:asciiTheme="majorBidi" w:hAnsiTheme="majorBidi" w:cstheme="majorBidi"/>
          <w:sz w:val="22"/>
          <w:szCs w:val="22"/>
          <w:lang w:bidi="ar-QA"/>
        </w:rPr>
        <w:t xml:space="preserve"> Retrieved from </w:t>
      </w:r>
      <w:hyperlink r:id="rId41" w:history="1">
        <w:r w:rsidRPr="00FC14C8">
          <w:rPr>
            <w:rStyle w:val="Hyperlink"/>
            <w:rFonts w:asciiTheme="majorBidi" w:hAnsiTheme="majorBidi" w:cstheme="majorBidi"/>
            <w:sz w:val="22"/>
            <w:szCs w:val="22"/>
            <w:u w:val="none"/>
            <w:lang w:bidi="ar-QA"/>
          </w:rPr>
          <w:t>https://www.nyu.edu/about/news-publications/news/2023/october/lethal-climate-change-millions-of-years-ago-was-due-to-volcanic-.html</w:t>
        </w:r>
      </w:hyperlink>
      <w:r w:rsidRPr="00FC14C8">
        <w:rPr>
          <w:rFonts w:asciiTheme="majorBidi" w:hAnsiTheme="majorBidi" w:cstheme="majorBidi"/>
          <w:sz w:val="22"/>
          <w:szCs w:val="22"/>
          <w:lang w:bidi="ar-QA"/>
        </w:rPr>
        <w:t xml:space="preserve"> </w:t>
      </w:r>
    </w:p>
  </w:footnote>
  <w:footnote w:id="81">
    <w:p w14:paraId="156A4994" w14:textId="77777777" w:rsidR="00B83011" w:rsidRPr="00FC14C8" w:rsidRDefault="00B83011" w:rsidP="0052290F">
      <w:pPr>
        <w:pStyle w:val="a5"/>
        <w:tabs>
          <w:tab w:val="left" w:pos="2276"/>
        </w:tabs>
        <w:bidi/>
        <w:ind w:left="116" w:hanging="90"/>
        <w:rPr>
          <w:rFonts w:asciiTheme="majorBidi" w:hAnsiTheme="majorBidi" w:cstheme="majorBidi"/>
          <w:sz w:val="22"/>
          <w:szCs w:val="22"/>
          <w:rtl/>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ماجد فرحات، موسوعة الكوارث الطبيعية والحروب والأسلحة، دار اليوسف، بيروت، 2006، ص48. </w:t>
      </w:r>
    </w:p>
  </w:footnote>
  <w:footnote w:id="82">
    <w:p w14:paraId="29957574" w14:textId="77777777"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FC14C8">
        <w:rPr>
          <w:rStyle w:val="a6"/>
          <w:rFonts w:asciiTheme="majorBidi" w:hAnsiTheme="majorBidi" w:cstheme="majorBidi"/>
          <w:sz w:val="22"/>
          <w:szCs w:val="22"/>
        </w:rPr>
        <w:footnoteRef/>
      </w:r>
      <w:r w:rsidRPr="00FC14C8">
        <w:rPr>
          <w:rFonts w:asciiTheme="majorBidi" w:hAnsiTheme="majorBidi" w:cstheme="majorBidi"/>
          <w:sz w:val="22"/>
          <w:szCs w:val="22"/>
          <w:rtl/>
        </w:rPr>
        <w:t xml:space="preserve"> </w:t>
      </w:r>
      <w:r w:rsidRPr="00FC14C8">
        <w:rPr>
          <w:rFonts w:asciiTheme="majorBidi" w:hAnsiTheme="majorBidi" w:cstheme="majorBidi"/>
          <w:sz w:val="22"/>
          <w:szCs w:val="22"/>
          <w:rtl/>
          <w:lang w:bidi="ar-QA"/>
        </w:rPr>
        <w:t xml:space="preserve">الكوارث العالمية: مقدمة قصيرة جداً، المركز العربي للمناخ، شبكة المعلومات الدولية (الانترنت)، على الرابط: </w:t>
      </w:r>
      <w:hyperlink r:id="rId42" w:history="1">
        <w:r w:rsidRPr="00FC14C8">
          <w:rPr>
            <w:rStyle w:val="Hyperlink"/>
            <w:rFonts w:asciiTheme="majorBidi" w:hAnsiTheme="majorBidi" w:cstheme="majorBidi"/>
            <w:sz w:val="22"/>
            <w:szCs w:val="22"/>
            <w:u w:val="none"/>
            <w:lang w:bidi="ar-QA"/>
          </w:rPr>
          <w:t>https://www.arab4climate.com/?p=655</w:t>
        </w:r>
      </w:hyperlink>
      <w:r w:rsidRPr="0022754E">
        <w:rPr>
          <w:rFonts w:asciiTheme="majorBidi" w:hAnsiTheme="majorBidi" w:cstheme="majorBidi"/>
          <w:sz w:val="22"/>
          <w:szCs w:val="22"/>
          <w:rtl/>
          <w:lang w:bidi="ar-QA"/>
        </w:rPr>
        <w:t xml:space="preserve"> </w:t>
      </w:r>
    </w:p>
  </w:footnote>
  <w:footnote w:id="83">
    <w:p w14:paraId="65C7AFF1" w14:textId="77777777" w:rsidR="00B83011" w:rsidRPr="0061311C"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 xml:space="preserve">Berger, A. (1988). Milankovitch Theory and climate. Reviews of Geophysics, 26(4), 624-657. Retrieved from </w:t>
      </w:r>
      <w:hyperlink r:id="rId43" w:history="1">
        <w:r w:rsidRPr="0061311C">
          <w:rPr>
            <w:rStyle w:val="Hyperlink"/>
            <w:rFonts w:asciiTheme="majorBidi" w:hAnsiTheme="majorBidi" w:cstheme="majorBidi"/>
            <w:u w:val="none"/>
            <w:lang w:bidi="ar-QA"/>
          </w:rPr>
          <w:t>https://agupubs.onlinelibrary.wiley.com/doi/10.1029/RG026i004p00624</w:t>
        </w:r>
      </w:hyperlink>
      <w:r w:rsidRPr="0061311C">
        <w:rPr>
          <w:rFonts w:asciiTheme="majorBidi" w:hAnsiTheme="majorBidi" w:cstheme="majorBidi"/>
          <w:lang w:bidi="ar-QA"/>
        </w:rPr>
        <w:t xml:space="preserve"> </w:t>
      </w:r>
    </w:p>
  </w:footnote>
  <w:footnote w:id="84">
    <w:p w14:paraId="38B5915C"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 xml:space="preserve"> Hays, J. D., Imbrie, J., &amp; Shackleton, N. J. (1976). Variations in the Earth's orbit: Pacemaker of the Ice Ages. Science, 194(4270), 1121-1132. Retrieved from </w:t>
      </w:r>
      <w:hyperlink r:id="rId44" w:history="1">
        <w:r w:rsidRPr="0061311C">
          <w:rPr>
            <w:rStyle w:val="Hyperlink"/>
            <w:rFonts w:asciiTheme="majorBidi" w:hAnsiTheme="majorBidi" w:cstheme="majorBidi"/>
            <w:u w:val="none"/>
            <w:lang w:bidi="ar-QA"/>
          </w:rPr>
          <w:t>https://www.science.org/doi/10.1126/science.194.4270.1121</w:t>
        </w:r>
      </w:hyperlink>
      <w:r w:rsidRPr="0022754E">
        <w:rPr>
          <w:rFonts w:asciiTheme="majorBidi" w:hAnsiTheme="majorBidi" w:cstheme="majorBidi"/>
          <w:lang w:bidi="ar-QA"/>
        </w:rPr>
        <w:t xml:space="preserve"> </w:t>
      </w:r>
    </w:p>
  </w:footnote>
  <w:footnote w:id="85">
    <w:p w14:paraId="289643F9"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 xml:space="preserve">Lisiecki, L. E., &amp; Raymo, M. E. (2005). A Pliocene-Pleistocene stack of 57 globally distributed benthic δ18O records. Paleoceanography, 20(1). Retrieved from </w:t>
      </w:r>
      <w:hyperlink r:id="rId45" w:history="1">
        <w:r w:rsidRPr="0061311C">
          <w:rPr>
            <w:rStyle w:val="Hyperlink"/>
            <w:rFonts w:asciiTheme="majorBidi" w:hAnsiTheme="majorBidi" w:cstheme="majorBidi"/>
            <w:sz w:val="22"/>
            <w:szCs w:val="22"/>
            <w:u w:val="none"/>
            <w:lang w:bidi="ar-QA"/>
          </w:rPr>
          <w:t>https://agupubs.onlinelibrary.wiley.com/doi/10.1029/2004PA001071</w:t>
        </w:r>
      </w:hyperlink>
      <w:r w:rsidRPr="0061311C">
        <w:rPr>
          <w:rFonts w:asciiTheme="majorBidi" w:hAnsiTheme="majorBidi" w:cstheme="majorBidi"/>
          <w:sz w:val="22"/>
          <w:szCs w:val="22"/>
          <w:lang w:bidi="ar-QA"/>
        </w:rPr>
        <w:t xml:space="preserve"> </w:t>
      </w:r>
    </w:p>
  </w:footnote>
  <w:footnote w:id="86">
    <w:p w14:paraId="27BA8139" w14:textId="77777777" w:rsidR="00B83011" w:rsidRPr="0061311C"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Cai, W., Santoso, A., Wang, G., Yeh, S. W., An, S. I., Cobb, K. M., ... &amp; McPhaden, M. J. (2021). ENSO and greenhouse warming. Nature Reviews Earth &amp; Environment, 2(9), P. 628.</w:t>
      </w:r>
    </w:p>
  </w:footnote>
  <w:footnote w:id="87">
    <w:p w14:paraId="38FC3269"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rtl/>
          <w:lang w:bidi="ar-QA"/>
        </w:rPr>
        <w:t xml:space="preserve"> </w:t>
      </w:r>
      <w:r w:rsidRPr="0061311C">
        <w:rPr>
          <w:rFonts w:asciiTheme="majorBidi" w:hAnsiTheme="majorBidi" w:cstheme="majorBidi"/>
          <w:sz w:val="22"/>
          <w:szCs w:val="22"/>
          <w:lang w:bidi="ar-QA"/>
        </w:rPr>
        <w:t xml:space="preserve"> Ibid. </w:t>
      </w:r>
    </w:p>
  </w:footnote>
  <w:footnote w:id="88">
    <w:p w14:paraId="3E26C3A8"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Caesar, L., Rahmstorf, S., Robinson, A., Feulner, G., &amp; Saba, V. (2018). Observed fingerprint of a weakening Atlantic</w:t>
      </w:r>
      <w:r w:rsidRPr="0022754E">
        <w:rPr>
          <w:rFonts w:asciiTheme="majorBidi" w:hAnsiTheme="majorBidi" w:cstheme="majorBidi"/>
          <w:lang w:bidi="ar-QA"/>
        </w:rPr>
        <w:t xml:space="preserve"> Ocean overturning circulation. Nature, 556(7700), P. 191-196. </w:t>
      </w:r>
    </w:p>
  </w:footnote>
  <w:footnote w:id="89">
    <w:p w14:paraId="702CD1E1"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Cheng, W., Chiang, J. C. H., &amp; Zhang, D. (2013). Atlantic Meridional Overturning Circulation (AMOC) in CMIP5 Models: RCP and Historical Simulations. Journal of Climate, 26(18), P. 7197.</w:t>
      </w:r>
    </w:p>
  </w:footnote>
  <w:footnote w:id="90">
    <w:p w14:paraId="027C9A61" w14:textId="73648296"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كيفن وانكينز، تقرير التنمية البشرية: مقارنة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التضامن الإنساني في علم منقسم، برنامج الأمم المتحدة الإنمائي، 2008، ص8. </w:t>
      </w:r>
    </w:p>
  </w:footnote>
  <w:footnote w:id="91">
    <w:p w14:paraId="013B359D" w14:textId="55E27EFB" w:rsidR="00B83011" w:rsidRPr="0022754E"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مجموعة مؤلفين، </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والماء، الهيئة الحكومية الدولية المعنية ب</w:t>
      </w:r>
      <w:r>
        <w:rPr>
          <w:rFonts w:asciiTheme="majorBidi" w:hAnsiTheme="majorBidi" w:cstheme="majorBidi"/>
          <w:sz w:val="22"/>
          <w:szCs w:val="22"/>
          <w:rtl/>
          <w:lang w:bidi="ar-QA"/>
        </w:rPr>
        <w:t>تغيير</w:t>
      </w:r>
      <w:r w:rsidRPr="0022754E">
        <w:rPr>
          <w:rFonts w:asciiTheme="majorBidi" w:hAnsiTheme="majorBidi" w:cstheme="majorBidi"/>
          <w:sz w:val="22"/>
          <w:szCs w:val="22"/>
          <w:rtl/>
          <w:lang w:bidi="ar-QA"/>
        </w:rPr>
        <w:t xml:space="preserve"> المناخ، المنظمة العالمية للارصاد الجويةن برنامج الأمم المتحدة للبيئة، 2008، 105-106. </w:t>
      </w:r>
    </w:p>
  </w:footnote>
  <w:footnote w:id="92">
    <w:p w14:paraId="57846841" w14:textId="0DDB27C6" w:rsidR="00B83011" w:rsidRPr="0061311C" w:rsidRDefault="00B83011" w:rsidP="0052290F">
      <w:pPr>
        <w:pStyle w:val="a5"/>
        <w:tabs>
          <w:tab w:val="left" w:pos="2276"/>
        </w:tabs>
        <w:bidi/>
        <w:ind w:left="116" w:hanging="90"/>
        <w:rPr>
          <w:rFonts w:asciiTheme="majorBidi" w:hAnsiTheme="majorBidi" w:cstheme="majorBidi"/>
          <w:sz w:val="22"/>
          <w:szCs w:val="22"/>
          <w:rtl/>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محمد العربي، التهديدات البيئية التداعيات اليجوسياسية والأمنية والاقتصادية ل</w:t>
      </w:r>
      <w:r>
        <w:rPr>
          <w:rFonts w:asciiTheme="majorBidi" w:hAnsiTheme="majorBidi" w:cstheme="majorBidi"/>
          <w:sz w:val="22"/>
          <w:szCs w:val="22"/>
          <w:rtl/>
          <w:lang w:bidi="ar-QA"/>
        </w:rPr>
        <w:t>تغير</w:t>
      </w:r>
      <w:r w:rsidRPr="0022754E">
        <w:rPr>
          <w:rFonts w:asciiTheme="majorBidi" w:hAnsiTheme="majorBidi" w:cstheme="majorBidi"/>
          <w:sz w:val="22"/>
          <w:szCs w:val="22"/>
          <w:rtl/>
          <w:lang w:bidi="ar-QA"/>
        </w:rPr>
        <w:t xml:space="preserve"> المناخ، مركز المستقبل للأبحاث والدراسات </w:t>
      </w:r>
      <w:r w:rsidRPr="0061311C">
        <w:rPr>
          <w:rFonts w:asciiTheme="majorBidi" w:hAnsiTheme="majorBidi" w:cstheme="majorBidi"/>
          <w:sz w:val="22"/>
          <w:szCs w:val="22"/>
          <w:rtl/>
          <w:lang w:bidi="ar-QA"/>
        </w:rPr>
        <w:t>المتقدمة، أبو ظبي، 2024، ص33-34.</w:t>
      </w:r>
    </w:p>
  </w:footnote>
  <w:footnote w:id="93">
    <w:p w14:paraId="0DA07A80"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 xml:space="preserve"> Global Forest Watch. (2024). Primary Rainforest Loss Remained High in 2023. World Resources Institute</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46" w:history="1">
        <w:r w:rsidRPr="0061311C">
          <w:rPr>
            <w:rStyle w:val="Hyperlink"/>
            <w:rFonts w:asciiTheme="majorBidi" w:hAnsiTheme="majorBidi" w:cstheme="majorBidi"/>
            <w:sz w:val="22"/>
            <w:szCs w:val="22"/>
            <w:u w:val="none"/>
            <w:lang w:bidi="ar-QA"/>
          </w:rPr>
          <w:t>https://gfr.wri.org/latest-analysis-deforestation-trends</w:t>
        </w:r>
      </w:hyperlink>
      <w:r w:rsidRPr="0061311C">
        <w:rPr>
          <w:rFonts w:asciiTheme="majorBidi" w:hAnsiTheme="majorBidi" w:cstheme="majorBidi"/>
          <w:sz w:val="22"/>
          <w:szCs w:val="22"/>
          <w:lang w:bidi="ar-QA"/>
        </w:rPr>
        <w:t xml:space="preserve"> ; Ritchie, H., &amp; Roser, M. (2021). Deforestation. Our World in Data</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47" w:history="1">
        <w:r w:rsidRPr="0061311C">
          <w:rPr>
            <w:rStyle w:val="Hyperlink"/>
            <w:rFonts w:asciiTheme="majorBidi" w:hAnsiTheme="majorBidi" w:cstheme="majorBidi"/>
            <w:sz w:val="22"/>
            <w:szCs w:val="22"/>
            <w:u w:val="none"/>
            <w:lang w:bidi="ar-QA"/>
          </w:rPr>
          <w:t>https://ourworldindata.org/deforestation</w:t>
        </w:r>
      </w:hyperlink>
      <w:r w:rsidRPr="0022754E">
        <w:rPr>
          <w:rFonts w:asciiTheme="majorBidi" w:hAnsiTheme="majorBidi" w:cstheme="majorBidi"/>
          <w:sz w:val="22"/>
          <w:szCs w:val="22"/>
          <w:lang w:bidi="ar-QA"/>
        </w:rPr>
        <w:t xml:space="preserve"> </w:t>
      </w:r>
    </w:p>
  </w:footnote>
  <w:footnote w:id="94">
    <w:p w14:paraId="60882EA7"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lang w:bidi="ar-QA"/>
        </w:rPr>
        <w:t>Intergovernmental Panel on Climate Change (IPCC). (2019). Special Report on Climate Change and Land (SRCCL</w:t>
      </w:r>
      <w:r w:rsidRPr="0061311C">
        <w:rPr>
          <w:rFonts w:asciiTheme="majorBidi" w:hAnsiTheme="majorBidi" w:cstheme="majorBidi"/>
          <w:sz w:val="22"/>
          <w:szCs w:val="22"/>
          <w:lang w:bidi="ar-QA"/>
        </w:rPr>
        <w:t xml:space="preserve">), </w:t>
      </w:r>
      <w:hyperlink r:id="rId48" w:history="1">
        <w:r w:rsidRPr="0061311C">
          <w:rPr>
            <w:rStyle w:val="Hyperlink"/>
            <w:rFonts w:asciiTheme="majorBidi" w:hAnsiTheme="majorBidi" w:cstheme="majorBidi"/>
            <w:sz w:val="22"/>
            <w:szCs w:val="22"/>
            <w:u w:val="none"/>
            <w:lang w:bidi="ar-QA"/>
          </w:rPr>
          <w:t>https://www.ipcc.ch/srccl</w:t>
        </w:r>
        <w:r w:rsidRPr="0061311C">
          <w:rPr>
            <w:rStyle w:val="Hyperlink"/>
            <w:rFonts w:asciiTheme="majorBidi" w:hAnsiTheme="majorBidi" w:cstheme="majorBidi"/>
            <w:sz w:val="22"/>
            <w:szCs w:val="22"/>
            <w:u w:val="none"/>
            <w:rtl/>
            <w:lang w:bidi="ar-QA"/>
          </w:rPr>
          <w:t>/</w:t>
        </w:r>
      </w:hyperlink>
      <w:r w:rsidRPr="0022754E">
        <w:rPr>
          <w:rFonts w:asciiTheme="majorBidi" w:hAnsiTheme="majorBidi" w:cstheme="majorBidi"/>
          <w:sz w:val="22"/>
          <w:szCs w:val="22"/>
          <w:lang w:bidi="ar-QA"/>
        </w:rPr>
        <w:t xml:space="preserve"> </w:t>
      </w:r>
    </w:p>
  </w:footnote>
  <w:footnote w:id="95">
    <w:p w14:paraId="6372B8AC" w14:textId="77777777" w:rsidR="00B83011" w:rsidRPr="0061311C" w:rsidRDefault="00B83011" w:rsidP="0052290F">
      <w:pPr>
        <w:pStyle w:val="a5"/>
        <w:tabs>
          <w:tab w:val="left" w:pos="2276"/>
        </w:tabs>
        <w:bidi/>
        <w:ind w:left="116" w:hanging="90"/>
        <w:rPr>
          <w:rFonts w:asciiTheme="majorBidi" w:hAnsiTheme="majorBidi" w:cstheme="majorBidi"/>
          <w:sz w:val="22"/>
          <w:szCs w:val="22"/>
          <w:lang w:bidi="ar-QA"/>
        </w:rPr>
      </w:pPr>
      <w:r w:rsidRPr="0022754E">
        <w:rPr>
          <w:rStyle w:val="a6"/>
          <w:rFonts w:asciiTheme="majorBidi" w:hAnsiTheme="majorBidi" w:cstheme="majorBidi"/>
          <w:sz w:val="22"/>
          <w:szCs w:val="22"/>
        </w:rPr>
        <w:footnoteRef/>
      </w:r>
      <w:r w:rsidRPr="0022754E">
        <w:rPr>
          <w:rFonts w:asciiTheme="majorBidi" w:hAnsiTheme="majorBidi" w:cstheme="majorBidi"/>
          <w:sz w:val="22"/>
          <w:szCs w:val="22"/>
          <w:rtl/>
        </w:rPr>
        <w:t xml:space="preserve"> </w:t>
      </w:r>
      <w:r w:rsidRPr="0022754E">
        <w:rPr>
          <w:rFonts w:asciiTheme="majorBidi" w:hAnsiTheme="majorBidi" w:cstheme="majorBidi"/>
          <w:sz w:val="22"/>
          <w:szCs w:val="22"/>
          <w:rtl/>
          <w:lang w:bidi="ar-QA"/>
        </w:rPr>
        <w:t xml:space="preserve">حسن عبدة حسن، إزالة الغابات في اندونيسيا تؤدي الى تفاقم الكوارث المناخية، موقع الامارات اليوم، شبكة المعلومات الدولية </w:t>
      </w:r>
      <w:r w:rsidRPr="0061311C">
        <w:rPr>
          <w:rFonts w:asciiTheme="majorBidi" w:hAnsiTheme="majorBidi" w:cstheme="majorBidi"/>
          <w:sz w:val="22"/>
          <w:szCs w:val="22"/>
          <w:rtl/>
          <w:lang w:bidi="ar-QA"/>
        </w:rPr>
        <w:t xml:space="preserve">(الانترنت)، على الرابط: </w:t>
      </w:r>
      <w:hyperlink r:id="rId49" w:history="1">
        <w:r w:rsidRPr="0061311C">
          <w:rPr>
            <w:rStyle w:val="Hyperlink"/>
            <w:rFonts w:asciiTheme="majorBidi" w:hAnsiTheme="majorBidi" w:cstheme="majorBidi"/>
            <w:sz w:val="22"/>
            <w:szCs w:val="22"/>
            <w:u w:val="none"/>
            <w:lang w:bidi="ar-QA"/>
          </w:rPr>
          <w:t>https://www.emaratalyoum.com/politics/reports-and-translation/2024-04-06-1.1841590</w:t>
        </w:r>
      </w:hyperlink>
      <w:r w:rsidRPr="0061311C">
        <w:rPr>
          <w:rFonts w:asciiTheme="majorBidi" w:hAnsiTheme="majorBidi" w:cstheme="majorBidi"/>
          <w:sz w:val="22"/>
          <w:szCs w:val="22"/>
          <w:rtl/>
          <w:lang w:bidi="ar-QA"/>
        </w:rPr>
        <w:t xml:space="preserve"> </w:t>
      </w:r>
    </w:p>
  </w:footnote>
  <w:footnote w:id="96">
    <w:p w14:paraId="43238FED"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International Energy Agency. (2023). CO₂ Emissions in 2022. IEA</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50" w:history="1">
        <w:r w:rsidRPr="0061311C">
          <w:rPr>
            <w:rStyle w:val="Hyperlink"/>
            <w:rFonts w:asciiTheme="majorBidi" w:hAnsiTheme="majorBidi" w:cstheme="majorBidi"/>
            <w:sz w:val="22"/>
            <w:szCs w:val="22"/>
            <w:u w:val="none"/>
            <w:lang w:bidi="ar-QA"/>
          </w:rPr>
          <w:t>https://www.iea.org/reports/co2-emissions-in-2022</w:t>
        </w:r>
      </w:hyperlink>
      <w:r w:rsidRPr="0061311C">
        <w:rPr>
          <w:rFonts w:asciiTheme="majorBidi" w:hAnsiTheme="majorBidi" w:cstheme="majorBidi"/>
          <w:sz w:val="22"/>
          <w:szCs w:val="22"/>
          <w:lang w:bidi="ar-QA"/>
        </w:rPr>
        <w:t xml:space="preserve"> </w:t>
      </w:r>
    </w:p>
  </w:footnote>
  <w:footnote w:id="97">
    <w:p w14:paraId="46555116" w14:textId="77777777" w:rsidR="00B83011" w:rsidRPr="0022754E"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Ibid</w:t>
      </w:r>
      <w:r w:rsidRPr="0022754E">
        <w:rPr>
          <w:rFonts w:asciiTheme="majorBidi" w:hAnsiTheme="majorBidi" w:cstheme="majorBidi"/>
          <w:sz w:val="22"/>
          <w:szCs w:val="22"/>
          <w:lang w:bidi="ar-QA"/>
        </w:rPr>
        <w:t xml:space="preserve">. </w:t>
      </w:r>
    </w:p>
  </w:footnote>
  <w:footnote w:id="98">
    <w:p w14:paraId="5214989A"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Food and Agriculture Organization of the United Nations. (2022). The State of the World's Land and Water Resources for Food and Agriculture – Systems at breaking point</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https://www.fao.org/3/cb9910en/cb9910en.pdf </w:t>
      </w:r>
    </w:p>
  </w:footnote>
  <w:footnote w:id="99">
    <w:p w14:paraId="7B2F1D17"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rtl/>
          <w:lang w:bidi="ar-QA"/>
        </w:rPr>
        <w:t xml:space="preserve"> </w:t>
      </w:r>
      <w:r w:rsidRPr="0061311C">
        <w:rPr>
          <w:rFonts w:asciiTheme="majorBidi" w:hAnsiTheme="majorBidi" w:cstheme="majorBidi"/>
          <w:sz w:val="22"/>
          <w:szCs w:val="22"/>
          <w:lang w:bidi="ar-QA"/>
        </w:rPr>
        <w:t>Intergovernmental Panel on Climate Change. (2023). AR6 Synthesis Report: Climate Change 2023. IPCC</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51" w:history="1">
        <w:r w:rsidRPr="0061311C">
          <w:rPr>
            <w:rStyle w:val="Hyperlink"/>
            <w:rFonts w:asciiTheme="majorBidi" w:hAnsiTheme="majorBidi" w:cstheme="majorBidi"/>
            <w:sz w:val="22"/>
            <w:szCs w:val="22"/>
            <w:u w:val="none"/>
            <w:lang w:bidi="ar-QA"/>
          </w:rPr>
          <w:t>https://www.ipcc.ch/report/ar6/syr</w:t>
        </w:r>
        <w:r w:rsidRPr="0061311C">
          <w:rPr>
            <w:rStyle w:val="Hyperlink"/>
            <w:rFonts w:asciiTheme="majorBidi" w:hAnsiTheme="majorBidi" w:cstheme="majorBidi"/>
            <w:sz w:val="22"/>
            <w:szCs w:val="22"/>
            <w:u w:val="none"/>
            <w:rtl/>
            <w:lang w:bidi="ar-QA"/>
          </w:rPr>
          <w:t>/</w:t>
        </w:r>
      </w:hyperlink>
      <w:r w:rsidRPr="0061311C">
        <w:rPr>
          <w:rFonts w:asciiTheme="majorBidi" w:hAnsiTheme="majorBidi" w:cstheme="majorBidi"/>
          <w:sz w:val="22"/>
          <w:szCs w:val="22"/>
          <w:lang w:bidi="ar-QA"/>
        </w:rPr>
        <w:t xml:space="preserve"> </w:t>
      </w:r>
    </w:p>
  </w:footnote>
  <w:footnote w:id="100">
    <w:p w14:paraId="597BF0B1" w14:textId="77777777" w:rsidR="00B83011" w:rsidRPr="0061311C"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rtl/>
          <w:lang w:bidi="ar-QA"/>
        </w:rPr>
        <w:t xml:space="preserve"> </w:t>
      </w:r>
      <w:r w:rsidRPr="0061311C">
        <w:rPr>
          <w:rFonts w:asciiTheme="majorBidi" w:hAnsiTheme="majorBidi" w:cstheme="majorBidi"/>
          <w:lang w:bidi="ar-QA"/>
        </w:rPr>
        <w:t xml:space="preserve">Intergovernmental Panel on Climate Change (IPCC). (2022). AR6 Climate Change 2022: Mitigation of  limate Change. </w:t>
      </w:r>
      <w:hyperlink r:id="rId52" w:history="1">
        <w:r w:rsidRPr="0061311C">
          <w:rPr>
            <w:rStyle w:val="Hyperlink"/>
            <w:rFonts w:asciiTheme="majorBidi" w:hAnsiTheme="majorBidi" w:cstheme="majorBidi"/>
            <w:u w:val="none"/>
            <w:lang w:bidi="ar-QA"/>
          </w:rPr>
          <w:t>https://www.ipcc.ch/report/ar6/wg3/</w:t>
        </w:r>
      </w:hyperlink>
      <w:r w:rsidRPr="0061311C">
        <w:rPr>
          <w:rFonts w:asciiTheme="majorBidi" w:hAnsiTheme="majorBidi" w:cstheme="majorBidi"/>
          <w:lang w:bidi="ar-QA"/>
        </w:rPr>
        <w:t xml:space="preserve"> </w:t>
      </w:r>
    </w:p>
  </w:footnote>
  <w:footnote w:id="101">
    <w:p w14:paraId="02CDA187" w14:textId="77777777" w:rsidR="00B83011" w:rsidRPr="0061311C" w:rsidRDefault="00B83011" w:rsidP="0052290F">
      <w:pPr>
        <w:tabs>
          <w:tab w:val="left" w:pos="2276"/>
        </w:tabs>
        <w:spacing w:after="0" w:line="240" w:lineRule="auto"/>
        <w:ind w:left="116" w:hanging="90"/>
        <w:rPr>
          <w:rFonts w:asciiTheme="majorBidi" w:hAnsiTheme="majorBidi" w:cstheme="majorBidi"/>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 xml:space="preserve">Lee, D. S., Fahey, D. W., Skowron, A., Allen, M. R., Burkhardt, U., Chen, Q., ... &amp; Wilcox, L. J. (2021). The contribution of global aviation to climate change for 2000 to 2018. Atmospheric Environment, 244, 117834. </w:t>
      </w:r>
      <w:hyperlink r:id="rId53" w:history="1">
        <w:r w:rsidRPr="0061311C">
          <w:rPr>
            <w:rStyle w:val="Hyperlink"/>
            <w:rFonts w:asciiTheme="majorBidi" w:hAnsiTheme="majorBidi" w:cstheme="majorBidi"/>
            <w:u w:val="none"/>
            <w:lang w:bidi="ar-QA"/>
          </w:rPr>
          <w:t>https://doi.org/10.1016/j.atmosenv.2020.117834</w:t>
        </w:r>
      </w:hyperlink>
      <w:r w:rsidRPr="0061311C">
        <w:rPr>
          <w:rFonts w:asciiTheme="majorBidi" w:hAnsiTheme="majorBidi" w:cstheme="majorBidi"/>
          <w:lang w:bidi="ar-QA"/>
        </w:rPr>
        <w:t xml:space="preserve"> </w:t>
      </w:r>
    </w:p>
  </w:footnote>
  <w:footnote w:id="102">
    <w:p w14:paraId="25BA68C0" w14:textId="77777777" w:rsidR="00B83011" w:rsidRPr="0022754E" w:rsidRDefault="00B83011" w:rsidP="0052290F">
      <w:pPr>
        <w:tabs>
          <w:tab w:val="left" w:pos="2276"/>
        </w:tabs>
        <w:spacing w:after="0" w:line="240" w:lineRule="auto"/>
        <w:ind w:left="116" w:hanging="90"/>
        <w:rPr>
          <w:rFonts w:asciiTheme="majorBidi" w:hAnsiTheme="majorBidi" w:cstheme="majorBidi"/>
          <w:rtl/>
          <w:lang w:bidi="ar-QA"/>
        </w:rPr>
      </w:pPr>
      <w:r w:rsidRPr="0061311C">
        <w:rPr>
          <w:rStyle w:val="a6"/>
          <w:rFonts w:asciiTheme="majorBidi" w:hAnsiTheme="majorBidi" w:cstheme="majorBidi"/>
        </w:rPr>
        <w:footnoteRef/>
      </w:r>
      <w:r w:rsidRPr="0061311C">
        <w:rPr>
          <w:rFonts w:asciiTheme="majorBidi" w:hAnsiTheme="majorBidi" w:cstheme="majorBidi"/>
          <w:rtl/>
        </w:rPr>
        <w:t xml:space="preserve"> </w:t>
      </w:r>
      <w:r w:rsidRPr="0061311C">
        <w:rPr>
          <w:rFonts w:asciiTheme="majorBidi" w:hAnsiTheme="majorBidi" w:cstheme="majorBidi"/>
          <w:lang w:bidi="ar-QA"/>
        </w:rPr>
        <w:t xml:space="preserve">International Maritime Organization (IMO). (2020). Fourth IMO GHG Study 2020. Retrieved from </w:t>
      </w:r>
      <w:hyperlink r:id="rId54" w:history="1">
        <w:r w:rsidRPr="0061311C">
          <w:rPr>
            <w:rStyle w:val="Hyperlink"/>
            <w:rFonts w:asciiTheme="majorBidi" w:hAnsiTheme="majorBidi" w:cstheme="majorBidi"/>
            <w:u w:val="none"/>
            <w:lang w:bidi="ar-QA"/>
          </w:rPr>
          <w:t>https://www.imo.org/en/OurWork/Environment/Pages/Fourth-IMO-Greenhouse-Gas-Study-2020.aspx</w:t>
        </w:r>
      </w:hyperlink>
      <w:r w:rsidRPr="0022754E">
        <w:rPr>
          <w:rFonts w:asciiTheme="majorBidi" w:hAnsiTheme="majorBidi" w:cstheme="majorBidi"/>
          <w:lang w:bidi="ar-QA"/>
        </w:rPr>
        <w:t xml:space="preserve"> </w:t>
      </w:r>
    </w:p>
  </w:footnote>
  <w:footnote w:id="103">
    <w:p w14:paraId="7B5143C6" w14:textId="77777777" w:rsidR="00B83011" w:rsidRPr="0061311C" w:rsidRDefault="00B83011" w:rsidP="0052290F">
      <w:pPr>
        <w:pStyle w:val="a5"/>
        <w:tabs>
          <w:tab w:val="left" w:pos="2276"/>
        </w:tabs>
        <w:ind w:left="116" w:hanging="90"/>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Pr>
        <w:t xml:space="preserve"> IPCC. (2023). Climate Change 2023: The Physical Science Basis. Contribution of Working Group I to the Sixth Assessment Report of the Intergovernmental Panel on Climate Change. Cambridge University Press</w:t>
      </w:r>
      <w:r w:rsidRPr="0061311C">
        <w:rPr>
          <w:rFonts w:asciiTheme="majorBidi" w:hAnsiTheme="majorBidi" w:cstheme="majorBidi"/>
          <w:sz w:val="22"/>
          <w:szCs w:val="22"/>
          <w:rtl/>
        </w:rPr>
        <w:t>.</w:t>
      </w:r>
      <w:r w:rsidRPr="0061311C">
        <w:rPr>
          <w:rFonts w:asciiTheme="majorBidi" w:hAnsiTheme="majorBidi" w:cstheme="majorBidi"/>
          <w:sz w:val="22"/>
          <w:szCs w:val="22"/>
        </w:rPr>
        <w:t xml:space="preserve"> </w:t>
      </w:r>
      <w:hyperlink r:id="rId55" w:history="1">
        <w:r w:rsidRPr="0061311C">
          <w:rPr>
            <w:rStyle w:val="Hyperlink"/>
            <w:rFonts w:asciiTheme="majorBidi" w:hAnsiTheme="majorBidi" w:cstheme="majorBidi"/>
            <w:sz w:val="22"/>
            <w:szCs w:val="22"/>
            <w:u w:val="none"/>
          </w:rPr>
          <w:t>https://www.ipcc.ch/report/ar6/wg1</w:t>
        </w:r>
        <w:r w:rsidRPr="0061311C">
          <w:rPr>
            <w:rStyle w:val="Hyperlink"/>
            <w:rFonts w:asciiTheme="majorBidi" w:hAnsiTheme="majorBidi" w:cstheme="majorBidi"/>
            <w:sz w:val="22"/>
            <w:szCs w:val="22"/>
            <w:u w:val="none"/>
            <w:rtl/>
          </w:rPr>
          <w:t>/</w:t>
        </w:r>
      </w:hyperlink>
      <w:r w:rsidRPr="0061311C">
        <w:rPr>
          <w:rFonts w:asciiTheme="majorBidi" w:hAnsiTheme="majorBidi" w:cstheme="majorBidi"/>
          <w:sz w:val="22"/>
          <w:szCs w:val="22"/>
          <w:lang w:bidi="ar-QA"/>
        </w:rPr>
        <w:t>; NASA Global Climate Change. (2024). 2024 Was the Hottest Year on Record. NASA</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56" w:history="1">
        <w:r w:rsidRPr="0061311C">
          <w:rPr>
            <w:rStyle w:val="Hyperlink"/>
            <w:rFonts w:asciiTheme="majorBidi" w:hAnsiTheme="majorBidi" w:cstheme="majorBidi"/>
            <w:sz w:val="22"/>
            <w:szCs w:val="22"/>
            <w:u w:val="none"/>
            <w:lang w:bidi="ar-QA"/>
          </w:rPr>
          <w:t>https://climate.nasa.gov/news/3339/2024-was-the-hottest-year-on-record</w:t>
        </w:r>
        <w:r w:rsidRPr="0061311C">
          <w:rPr>
            <w:rStyle w:val="Hyperlink"/>
            <w:rFonts w:asciiTheme="majorBidi" w:hAnsiTheme="majorBidi" w:cstheme="majorBidi"/>
            <w:sz w:val="22"/>
            <w:szCs w:val="22"/>
            <w:u w:val="none"/>
            <w:rtl/>
            <w:lang w:bidi="ar-QA"/>
          </w:rPr>
          <w:t>/</w:t>
        </w:r>
      </w:hyperlink>
      <w:r w:rsidRPr="0061311C">
        <w:rPr>
          <w:rFonts w:asciiTheme="majorBidi" w:hAnsiTheme="majorBidi" w:cstheme="majorBidi"/>
          <w:sz w:val="22"/>
          <w:szCs w:val="22"/>
          <w:lang w:bidi="ar-QA"/>
        </w:rPr>
        <w:t xml:space="preserve"> </w:t>
      </w:r>
    </w:p>
    <w:p w14:paraId="77A1F258"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p>
  </w:footnote>
  <w:footnote w:id="104">
    <w:p w14:paraId="1ADB1E12" w14:textId="77777777" w:rsidR="00B83011" w:rsidRPr="0061311C" w:rsidRDefault="00B83011" w:rsidP="0052290F">
      <w:pPr>
        <w:pStyle w:val="a5"/>
        <w:tabs>
          <w:tab w:val="left" w:pos="2276"/>
        </w:tabs>
        <w:ind w:left="116" w:hanging="90"/>
        <w:jc w:val="both"/>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National Oceanic and Atmospheric Administration (NOAA). (2023). Global and Regional Sea Level Rise Scenarios for the United States</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57" w:history="1">
        <w:r w:rsidRPr="0061311C">
          <w:rPr>
            <w:rStyle w:val="Hyperlink"/>
            <w:rFonts w:asciiTheme="majorBidi" w:hAnsiTheme="majorBidi" w:cstheme="majorBidi"/>
            <w:sz w:val="22"/>
            <w:szCs w:val="22"/>
            <w:u w:val="none"/>
            <w:lang w:bidi="ar-QA"/>
          </w:rPr>
          <w:t>https://oceanservice.noaa.gov/hazards/sealevelrise/sealevelrise-tech-report.html</w:t>
        </w:r>
      </w:hyperlink>
      <w:r w:rsidRPr="0061311C">
        <w:rPr>
          <w:rFonts w:asciiTheme="majorBidi" w:hAnsiTheme="majorBidi" w:cstheme="majorBidi"/>
          <w:sz w:val="22"/>
          <w:szCs w:val="22"/>
          <w:lang w:bidi="ar-QA"/>
        </w:rPr>
        <w:t xml:space="preserve"> </w:t>
      </w:r>
    </w:p>
  </w:footnote>
  <w:footnote w:id="105">
    <w:p w14:paraId="631D5501" w14:textId="77777777" w:rsidR="00B83011" w:rsidRPr="0061311C" w:rsidRDefault="00B83011" w:rsidP="0052290F">
      <w:pPr>
        <w:pStyle w:val="a5"/>
        <w:tabs>
          <w:tab w:val="left" w:pos="2276"/>
        </w:tabs>
        <w:ind w:left="116" w:hanging="90"/>
        <w:jc w:val="both"/>
        <w:rPr>
          <w:rFonts w:asciiTheme="majorBidi" w:hAnsiTheme="majorBidi" w:cstheme="majorBidi"/>
          <w:sz w:val="22"/>
          <w:szCs w:val="22"/>
          <w:lang w:bidi="ar-QA"/>
        </w:rPr>
      </w:pPr>
      <w:r w:rsidRPr="0061311C">
        <w:rPr>
          <w:rStyle w:val="a6"/>
          <w:rFonts w:asciiTheme="majorBidi" w:hAnsiTheme="majorBidi" w:cstheme="majorBidi"/>
          <w:sz w:val="22"/>
          <w:szCs w:val="22"/>
        </w:rPr>
        <w:footnoteRef/>
      </w:r>
      <w:r w:rsidRPr="0061311C">
        <w:rPr>
          <w:rFonts w:asciiTheme="majorBidi" w:hAnsiTheme="majorBidi" w:cstheme="majorBidi"/>
          <w:sz w:val="22"/>
          <w:szCs w:val="22"/>
          <w:rtl/>
        </w:rPr>
        <w:t xml:space="preserve"> </w:t>
      </w:r>
      <w:r w:rsidRPr="0061311C">
        <w:rPr>
          <w:rFonts w:asciiTheme="majorBidi" w:hAnsiTheme="majorBidi" w:cstheme="majorBidi"/>
          <w:sz w:val="22"/>
          <w:szCs w:val="22"/>
          <w:lang w:bidi="ar-QA"/>
        </w:rPr>
        <w:t xml:space="preserve"> European Centre for Medium-Range Weather Forecasts (ECMWF). (2024). Copernicus Climate Change Service: Climate Bulletin - January to December 2023</w:t>
      </w:r>
      <w:r w:rsidRPr="0061311C">
        <w:rPr>
          <w:rFonts w:asciiTheme="majorBidi" w:hAnsiTheme="majorBidi" w:cstheme="majorBidi"/>
          <w:sz w:val="22"/>
          <w:szCs w:val="22"/>
          <w:rtl/>
          <w:lang w:bidi="ar-QA"/>
        </w:rPr>
        <w:t>.</w:t>
      </w:r>
      <w:r w:rsidRPr="0061311C">
        <w:rPr>
          <w:rFonts w:asciiTheme="majorBidi" w:hAnsiTheme="majorBidi" w:cstheme="majorBidi"/>
          <w:sz w:val="22"/>
          <w:szCs w:val="22"/>
          <w:lang w:bidi="ar-QA"/>
        </w:rPr>
        <w:t xml:space="preserve"> </w:t>
      </w:r>
      <w:hyperlink r:id="rId58" w:history="1">
        <w:r w:rsidRPr="0061311C">
          <w:rPr>
            <w:rStyle w:val="Hyperlink"/>
            <w:rFonts w:asciiTheme="majorBidi" w:hAnsiTheme="majorBidi" w:cstheme="majorBidi"/>
            <w:sz w:val="22"/>
            <w:szCs w:val="22"/>
            <w:u w:val="none"/>
            <w:lang w:bidi="ar-QA"/>
          </w:rPr>
          <w:t>https://climate.copernicus.eu/2023-hottest-year-record</w:t>
        </w:r>
      </w:hyperlink>
      <w:r w:rsidRPr="0061311C">
        <w:rPr>
          <w:rFonts w:asciiTheme="majorBidi" w:hAnsiTheme="majorBidi" w:cstheme="majorBidi"/>
          <w:sz w:val="22"/>
          <w:szCs w:val="22"/>
          <w:lang w:bidi="ar-QA"/>
        </w:rPr>
        <w:t xml:space="preserve"> </w:t>
      </w:r>
    </w:p>
    <w:p w14:paraId="7752F79A" w14:textId="77777777" w:rsidR="00B83011" w:rsidRPr="0022754E" w:rsidRDefault="00B83011" w:rsidP="0052290F">
      <w:pPr>
        <w:pStyle w:val="a5"/>
        <w:tabs>
          <w:tab w:val="left" w:pos="2276"/>
        </w:tabs>
        <w:bidi/>
        <w:ind w:left="116" w:hanging="90"/>
        <w:rPr>
          <w:rFonts w:asciiTheme="majorBidi" w:hAnsiTheme="majorBidi" w:cstheme="majorBidi"/>
          <w:sz w:val="22"/>
          <w:szCs w:val="22"/>
          <w:lang w:bidi="ar-QA"/>
        </w:rPr>
      </w:pPr>
    </w:p>
  </w:footnote>
  <w:footnote w:id="106">
    <w:p w14:paraId="44F1D2E5" w14:textId="77777777" w:rsidR="00B83011" w:rsidRPr="0022754E" w:rsidRDefault="00B83011" w:rsidP="0052290F">
      <w:pPr>
        <w:pStyle w:val="a5"/>
        <w:tabs>
          <w:tab w:val="left" w:pos="2276"/>
        </w:tabs>
        <w:bidi/>
        <w:ind w:left="116" w:hanging="90"/>
        <w:jc w:val="lowKashida"/>
        <w:rPr>
          <w:rFonts w:asciiTheme="majorBidi" w:hAnsiTheme="majorBidi" w:cstheme="majorBidi"/>
          <w:color w:val="000000"/>
          <w:sz w:val="22"/>
          <w:szCs w:val="22"/>
          <w:rtl/>
          <w:lang w:bidi="ar-IQ"/>
        </w:rPr>
      </w:pPr>
      <w:r w:rsidRPr="0022754E">
        <w:rPr>
          <w:rStyle w:val="a6"/>
          <w:rFonts w:asciiTheme="majorBidi" w:hAnsiTheme="majorBidi" w:cstheme="majorBidi"/>
          <w:color w:val="000000"/>
          <w:sz w:val="22"/>
          <w:szCs w:val="22"/>
          <w:rtl/>
        </w:rPr>
        <w:footnoteRef/>
      </w:r>
      <w:r w:rsidRPr="0022754E">
        <w:rPr>
          <w:rFonts w:asciiTheme="majorBidi" w:hAnsiTheme="majorBidi" w:cstheme="majorBidi"/>
          <w:color w:val="000000"/>
          <w:sz w:val="22"/>
          <w:szCs w:val="22"/>
        </w:rPr>
        <w:t xml:space="preserve"> </w:t>
      </w:r>
      <w:r w:rsidRPr="0022754E">
        <w:rPr>
          <w:rFonts w:asciiTheme="majorBidi" w:hAnsiTheme="majorBidi" w:cstheme="majorBidi"/>
          <w:color w:val="000000"/>
          <w:sz w:val="22"/>
          <w:szCs w:val="22"/>
          <w:rtl/>
          <w:lang w:bidi="ar-IQ"/>
        </w:rPr>
        <w:t xml:space="preserve">علي صاحب الموسوي، التغييرات الطقسية والمناخية المتوقعة عالميا وانعكاساتها (الأسباب والنتائج ـــ دراسة جغرافية مناخية)، مجلة البحوث الجغرافية، العدد (4)، كلية التربية للبنات، جامعة الكوفة، 2002، ص27. </w:t>
      </w:r>
    </w:p>
  </w:footnote>
  <w:footnote w:id="107">
    <w:p w14:paraId="0C347017" w14:textId="77777777" w:rsidR="00B83011" w:rsidRPr="0022754E" w:rsidRDefault="00B83011" w:rsidP="0052290F">
      <w:pPr>
        <w:pStyle w:val="a5"/>
        <w:tabs>
          <w:tab w:val="left" w:pos="2276"/>
        </w:tabs>
        <w:bidi/>
        <w:ind w:left="116" w:hanging="90"/>
        <w:jc w:val="lowKashida"/>
        <w:rPr>
          <w:rFonts w:asciiTheme="majorBidi" w:hAnsiTheme="majorBidi" w:cstheme="majorBidi"/>
          <w:color w:val="000000"/>
          <w:sz w:val="22"/>
          <w:szCs w:val="22"/>
        </w:rPr>
      </w:pPr>
      <w:r w:rsidRPr="0022754E">
        <w:rPr>
          <w:rStyle w:val="a6"/>
          <w:rFonts w:asciiTheme="majorBidi" w:hAnsiTheme="majorBidi" w:cstheme="majorBidi"/>
          <w:color w:val="000000"/>
          <w:sz w:val="22"/>
          <w:szCs w:val="22"/>
          <w:rtl/>
        </w:rPr>
        <w:footnoteRef/>
      </w:r>
      <w:r w:rsidRPr="0022754E">
        <w:rPr>
          <w:rFonts w:asciiTheme="majorBidi" w:hAnsiTheme="majorBidi" w:cstheme="majorBidi"/>
          <w:color w:val="000000"/>
          <w:sz w:val="22"/>
          <w:szCs w:val="22"/>
        </w:rPr>
        <w:t xml:space="preserve"> </w:t>
      </w:r>
      <w:r w:rsidRPr="0022754E">
        <w:rPr>
          <w:rFonts w:asciiTheme="majorBidi" w:hAnsiTheme="majorBidi" w:cstheme="majorBidi"/>
          <w:color w:val="000000"/>
          <w:sz w:val="22"/>
          <w:szCs w:val="22"/>
          <w:rtl/>
        </w:rPr>
        <w:t xml:space="preserve">جهاد علي الشاعر، مصدر سبق ذكره، ص76. </w:t>
      </w:r>
    </w:p>
  </w:footnote>
  <w:footnote w:id="108">
    <w:p w14:paraId="52BCCE1D" w14:textId="77777777" w:rsidR="00B83011" w:rsidRPr="0022754E" w:rsidRDefault="00B83011" w:rsidP="0052290F">
      <w:pPr>
        <w:pStyle w:val="a5"/>
        <w:tabs>
          <w:tab w:val="left" w:pos="2276"/>
        </w:tabs>
        <w:bidi/>
        <w:ind w:left="116" w:hanging="90"/>
        <w:jc w:val="lowKashida"/>
        <w:rPr>
          <w:rFonts w:asciiTheme="majorBidi" w:hAnsiTheme="majorBidi" w:cstheme="majorBidi"/>
          <w:color w:val="000000"/>
          <w:sz w:val="22"/>
          <w:szCs w:val="22"/>
          <w:rtl/>
          <w:lang w:bidi="ar-IQ"/>
        </w:rPr>
      </w:pPr>
      <w:r w:rsidRPr="0022754E">
        <w:rPr>
          <w:rStyle w:val="a6"/>
          <w:rFonts w:asciiTheme="majorBidi" w:hAnsiTheme="majorBidi" w:cstheme="majorBidi"/>
          <w:color w:val="000000"/>
          <w:sz w:val="22"/>
          <w:szCs w:val="22"/>
          <w:rtl/>
        </w:rPr>
        <w:footnoteRef/>
      </w:r>
      <w:r w:rsidRPr="0022754E">
        <w:rPr>
          <w:rFonts w:asciiTheme="majorBidi" w:hAnsiTheme="majorBidi" w:cstheme="majorBidi"/>
          <w:color w:val="000000"/>
          <w:sz w:val="22"/>
          <w:szCs w:val="22"/>
        </w:rPr>
        <w:t xml:space="preserve"> </w:t>
      </w:r>
      <w:r w:rsidRPr="0022754E">
        <w:rPr>
          <w:rFonts w:asciiTheme="majorBidi" w:hAnsiTheme="majorBidi" w:cstheme="majorBidi"/>
          <w:color w:val="000000"/>
          <w:sz w:val="22"/>
          <w:szCs w:val="22"/>
          <w:rtl/>
          <w:lang w:bidi="ar-IQ"/>
        </w:rPr>
        <w:t xml:space="preserve">علي حسين الشلش وآخرون، مصدر سبق ذكره، ص186-187. </w:t>
      </w:r>
    </w:p>
  </w:footnote>
  <w:footnote w:id="109">
    <w:p w14:paraId="303C0B5F" w14:textId="77777777" w:rsidR="00B83011" w:rsidRPr="0022754E" w:rsidRDefault="00B83011" w:rsidP="0052290F">
      <w:pPr>
        <w:pStyle w:val="a5"/>
        <w:tabs>
          <w:tab w:val="left" w:pos="2276"/>
        </w:tabs>
        <w:bidi/>
        <w:ind w:left="116" w:hanging="90"/>
        <w:jc w:val="lowKashida"/>
        <w:rPr>
          <w:rFonts w:asciiTheme="majorBidi" w:hAnsiTheme="majorBidi" w:cstheme="majorBidi"/>
          <w:color w:val="000000"/>
          <w:sz w:val="22"/>
          <w:szCs w:val="22"/>
          <w:rtl/>
          <w:lang w:bidi="ar-IQ"/>
        </w:rPr>
      </w:pPr>
      <w:r w:rsidRPr="0022754E">
        <w:rPr>
          <w:rStyle w:val="a6"/>
          <w:rFonts w:asciiTheme="majorBidi" w:hAnsiTheme="majorBidi" w:cstheme="majorBidi"/>
          <w:color w:val="000000"/>
          <w:sz w:val="22"/>
          <w:szCs w:val="22"/>
          <w:rtl/>
        </w:rPr>
        <w:footnoteRef/>
      </w:r>
      <w:r w:rsidRPr="0022754E">
        <w:rPr>
          <w:rFonts w:asciiTheme="majorBidi" w:hAnsiTheme="majorBidi" w:cstheme="majorBidi"/>
          <w:color w:val="000000"/>
          <w:sz w:val="22"/>
          <w:szCs w:val="22"/>
        </w:rPr>
        <w:t xml:space="preserve"> </w:t>
      </w:r>
      <w:r w:rsidRPr="0022754E">
        <w:rPr>
          <w:rFonts w:asciiTheme="majorBidi" w:hAnsiTheme="majorBidi" w:cstheme="majorBidi"/>
          <w:color w:val="000000"/>
          <w:sz w:val="22"/>
          <w:szCs w:val="22"/>
          <w:rtl/>
          <w:lang w:bidi="ar-IQ"/>
        </w:rPr>
        <w:t xml:space="preserve">خلف حسين علي الدليمي، مصدر سبق ذكره ص197. </w:t>
      </w:r>
    </w:p>
  </w:footnote>
  <w:footnote w:id="110">
    <w:p w14:paraId="0A8D1761" w14:textId="77777777" w:rsidR="00B83011" w:rsidRPr="0022754E" w:rsidRDefault="00B83011" w:rsidP="0052290F">
      <w:pPr>
        <w:pStyle w:val="a5"/>
        <w:tabs>
          <w:tab w:val="left" w:pos="2276"/>
        </w:tabs>
        <w:bidi/>
        <w:ind w:left="116" w:hanging="90"/>
        <w:jc w:val="lowKashida"/>
        <w:rPr>
          <w:rFonts w:asciiTheme="majorBidi" w:hAnsiTheme="majorBidi" w:cstheme="majorBidi"/>
          <w:color w:val="000000"/>
          <w:sz w:val="22"/>
          <w:szCs w:val="22"/>
          <w:rtl/>
          <w:lang w:bidi="ar-IQ"/>
        </w:rPr>
      </w:pPr>
      <w:r w:rsidRPr="0022754E">
        <w:rPr>
          <w:rStyle w:val="a6"/>
          <w:rFonts w:asciiTheme="majorBidi" w:hAnsiTheme="majorBidi" w:cstheme="majorBidi"/>
          <w:color w:val="000000"/>
          <w:sz w:val="22"/>
          <w:szCs w:val="22"/>
          <w:rtl/>
        </w:rPr>
        <w:footnoteRef/>
      </w:r>
      <w:r w:rsidRPr="0022754E">
        <w:rPr>
          <w:rFonts w:asciiTheme="majorBidi" w:hAnsiTheme="majorBidi" w:cstheme="majorBidi"/>
          <w:color w:val="000000"/>
          <w:sz w:val="22"/>
          <w:szCs w:val="22"/>
        </w:rPr>
        <w:t xml:space="preserve"> </w:t>
      </w:r>
      <w:r w:rsidRPr="0022754E">
        <w:rPr>
          <w:rFonts w:asciiTheme="majorBidi" w:hAnsiTheme="majorBidi" w:cstheme="majorBidi"/>
          <w:color w:val="000000"/>
          <w:sz w:val="22"/>
          <w:szCs w:val="22"/>
          <w:rtl/>
          <w:lang w:bidi="ar-IQ"/>
        </w:rPr>
        <w:t xml:space="preserve">إبراهيم العرود، مصدر سبق ذكره، ص233. </w:t>
      </w:r>
    </w:p>
  </w:footnote>
  <w:footnote w:id="111">
    <w:p w14:paraId="61C68BE0" w14:textId="77777777" w:rsidR="00B83011" w:rsidRPr="00A143FE" w:rsidRDefault="00B83011" w:rsidP="0052290F">
      <w:pPr>
        <w:tabs>
          <w:tab w:val="left" w:pos="2276"/>
        </w:tabs>
        <w:spacing w:after="0" w:line="240" w:lineRule="auto"/>
        <w:ind w:left="116" w:hanging="90"/>
        <w:rPr>
          <w:rFonts w:asciiTheme="majorBidi" w:hAnsiTheme="majorBidi" w:cstheme="majorBidi"/>
          <w:lang w:bidi="ar-QA"/>
        </w:rPr>
      </w:pPr>
      <w:r w:rsidRPr="00A143FE">
        <w:rPr>
          <w:rStyle w:val="a6"/>
          <w:rFonts w:asciiTheme="majorBidi" w:hAnsiTheme="majorBidi" w:cstheme="majorBidi"/>
        </w:rPr>
        <w:footnoteRef/>
      </w:r>
      <w:r w:rsidRPr="00A143FE">
        <w:rPr>
          <w:rFonts w:asciiTheme="majorBidi" w:hAnsiTheme="majorBidi" w:cstheme="majorBidi"/>
          <w:rtl/>
        </w:rPr>
        <w:t xml:space="preserve"> </w:t>
      </w:r>
      <w:r w:rsidRPr="00A143FE">
        <w:rPr>
          <w:rFonts w:asciiTheme="majorBidi" w:hAnsiTheme="majorBidi" w:cstheme="majorBidi"/>
          <w:rtl/>
          <w:lang w:bidi="ar-QA"/>
        </w:rPr>
        <w:t xml:space="preserve"> </w:t>
      </w:r>
      <w:r w:rsidRPr="00A143FE">
        <w:rPr>
          <w:rFonts w:asciiTheme="majorBidi" w:hAnsiTheme="majorBidi" w:cstheme="majorBidi"/>
          <w:lang w:bidi="ar-QA"/>
        </w:rPr>
        <w:t xml:space="preserve">World Meteorological Organization. (2022). Scientific Assessment of Ozone Depletion: 2022. WMO/UNEP. </w:t>
      </w:r>
      <w:hyperlink r:id="rId59" w:history="1">
        <w:r w:rsidRPr="00A143FE">
          <w:rPr>
            <w:rStyle w:val="Hyperlink"/>
            <w:rFonts w:asciiTheme="majorBidi" w:hAnsiTheme="majorBidi" w:cstheme="majorBidi"/>
            <w:u w:val="none"/>
            <w:lang w:bidi="ar-QA"/>
          </w:rPr>
          <w:t>https://public.wmo.int/en/resources/library</w:t>
        </w:r>
      </w:hyperlink>
      <w:r w:rsidRPr="00A143FE">
        <w:rPr>
          <w:rFonts w:asciiTheme="majorBidi" w:hAnsiTheme="majorBidi" w:cstheme="majorBidi"/>
          <w:lang w:bidi="ar-QA"/>
        </w:rPr>
        <w:t xml:space="preserve"> </w:t>
      </w:r>
    </w:p>
  </w:footnote>
  <w:footnote w:id="112">
    <w:p w14:paraId="18F0ED97" w14:textId="77777777" w:rsidR="00B83011" w:rsidRPr="00A143FE" w:rsidRDefault="00B83011" w:rsidP="0052290F">
      <w:pPr>
        <w:tabs>
          <w:tab w:val="left" w:pos="2276"/>
        </w:tabs>
        <w:spacing w:after="0" w:line="240" w:lineRule="auto"/>
        <w:ind w:left="116" w:hanging="90"/>
        <w:rPr>
          <w:rFonts w:asciiTheme="majorBidi" w:hAnsiTheme="majorBidi" w:cstheme="majorBidi"/>
          <w:lang w:bidi="ar-QA"/>
        </w:rPr>
      </w:pPr>
      <w:r w:rsidRPr="00A143FE">
        <w:rPr>
          <w:rStyle w:val="a6"/>
          <w:rFonts w:asciiTheme="majorBidi" w:hAnsiTheme="majorBidi" w:cstheme="majorBidi"/>
        </w:rPr>
        <w:footnoteRef/>
      </w:r>
      <w:r w:rsidRPr="00A143FE">
        <w:rPr>
          <w:rFonts w:asciiTheme="majorBidi" w:hAnsiTheme="majorBidi" w:cstheme="majorBidi"/>
          <w:rtl/>
        </w:rPr>
        <w:t xml:space="preserve"> </w:t>
      </w:r>
      <w:r w:rsidRPr="00A143FE">
        <w:rPr>
          <w:rFonts w:asciiTheme="majorBidi" w:hAnsiTheme="majorBidi" w:cstheme="majorBidi"/>
          <w:lang w:bidi="ar-QA"/>
        </w:rPr>
        <w:t xml:space="preserve">Polvani, L. M., Waugh, D. W., Correa, G. J. P., &amp; Son, S. W. (2011). Stratospheric ozone depletion: The main driver of twentieth-century atmospheric circulation changes in the Southern Hemisphere. Journal of Climate, 24(3), 795–812. </w:t>
      </w:r>
      <w:hyperlink r:id="rId60" w:history="1">
        <w:r w:rsidRPr="00A143FE">
          <w:rPr>
            <w:rStyle w:val="Hyperlink"/>
            <w:rFonts w:asciiTheme="majorBidi" w:hAnsiTheme="majorBidi" w:cstheme="majorBidi"/>
            <w:u w:val="none"/>
            <w:lang w:bidi="ar-QA"/>
          </w:rPr>
          <w:t>https://doi.org/10.1175/2010JCLI3772.1</w:t>
        </w:r>
      </w:hyperlink>
      <w:r w:rsidRPr="00A143FE">
        <w:rPr>
          <w:rFonts w:asciiTheme="majorBidi" w:hAnsiTheme="majorBidi" w:cstheme="majorBidi"/>
          <w:lang w:bidi="ar-QA"/>
        </w:rPr>
        <w:t xml:space="preserve"> </w:t>
      </w:r>
    </w:p>
  </w:footnote>
  <w:footnote w:id="113">
    <w:p w14:paraId="6DD76BD5"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A143FE">
        <w:rPr>
          <w:rStyle w:val="a6"/>
          <w:rFonts w:asciiTheme="majorBidi" w:hAnsiTheme="majorBidi" w:cstheme="majorBidi"/>
        </w:rPr>
        <w:footnoteRef/>
      </w:r>
      <w:r w:rsidRPr="00A143FE">
        <w:rPr>
          <w:rFonts w:asciiTheme="majorBidi" w:hAnsiTheme="majorBidi" w:cstheme="majorBidi"/>
          <w:rtl/>
        </w:rPr>
        <w:t xml:space="preserve"> </w:t>
      </w:r>
      <w:r w:rsidRPr="00A143FE">
        <w:rPr>
          <w:rFonts w:asciiTheme="majorBidi" w:hAnsiTheme="majorBidi" w:cstheme="majorBidi"/>
          <w:lang w:bidi="ar-QA"/>
        </w:rPr>
        <w:t xml:space="preserve">Banerjee, A., Fyfe, J. C., Sigmond, M., &amp; Waugh, D. W. (2020). Stratospheric ozone recovery and the Southern Hemisphere climate change. Nature Geoscience, 13, 21–25. </w:t>
      </w:r>
      <w:hyperlink r:id="rId61" w:history="1">
        <w:r w:rsidRPr="00A143FE">
          <w:rPr>
            <w:rStyle w:val="Hyperlink"/>
            <w:rFonts w:asciiTheme="majorBidi" w:hAnsiTheme="majorBidi" w:cstheme="majorBidi"/>
            <w:u w:val="none"/>
            <w:lang w:bidi="ar-QA"/>
          </w:rPr>
          <w:t>https://doi.org/10.1038/s41561-019-0457-9</w:t>
        </w:r>
      </w:hyperlink>
      <w:r w:rsidRPr="0022754E">
        <w:rPr>
          <w:rFonts w:asciiTheme="majorBidi" w:hAnsiTheme="majorBidi" w:cstheme="majorBidi"/>
          <w:lang w:bidi="ar-QA"/>
        </w:rPr>
        <w:t xml:space="preserve"> </w:t>
      </w:r>
    </w:p>
  </w:footnote>
  <w:footnote w:id="114">
    <w:p w14:paraId="7C50AA22" w14:textId="77777777" w:rsidR="00B83011" w:rsidRPr="00A143FE" w:rsidRDefault="00B83011" w:rsidP="0052290F">
      <w:pPr>
        <w:tabs>
          <w:tab w:val="left" w:pos="2276"/>
        </w:tabs>
        <w:spacing w:after="0" w:line="240" w:lineRule="auto"/>
        <w:ind w:left="116" w:hanging="90"/>
        <w:rPr>
          <w:rFonts w:asciiTheme="majorBidi" w:hAnsiTheme="majorBidi" w:cstheme="majorBidi"/>
          <w:lang w:bidi="ar-QA"/>
        </w:rPr>
      </w:pPr>
      <w:r w:rsidRPr="00A143FE">
        <w:rPr>
          <w:rStyle w:val="a6"/>
          <w:rFonts w:asciiTheme="majorBidi" w:hAnsiTheme="majorBidi" w:cstheme="majorBidi"/>
        </w:rPr>
        <w:footnoteRef/>
      </w:r>
      <w:r w:rsidRPr="00A143FE">
        <w:rPr>
          <w:rFonts w:asciiTheme="majorBidi" w:hAnsiTheme="majorBidi" w:cstheme="majorBidi"/>
          <w:rtl/>
        </w:rPr>
        <w:t xml:space="preserve"> </w:t>
      </w:r>
      <w:r w:rsidRPr="00A143FE">
        <w:rPr>
          <w:rFonts w:asciiTheme="majorBidi" w:hAnsiTheme="majorBidi" w:cstheme="majorBidi"/>
          <w:lang w:bidi="ar-QA"/>
        </w:rPr>
        <w:t xml:space="preserve">World Meteorological Organization. (2022). Scientific Assessment of Ozone Depletion: 2022. WMO/UNEP. </w:t>
      </w:r>
      <w:hyperlink r:id="rId62" w:history="1">
        <w:r w:rsidRPr="00A143FE">
          <w:rPr>
            <w:rStyle w:val="Hyperlink"/>
            <w:rFonts w:asciiTheme="majorBidi" w:hAnsiTheme="majorBidi" w:cstheme="majorBidi"/>
            <w:u w:val="none"/>
            <w:lang w:bidi="ar-QA"/>
          </w:rPr>
          <w:t>https://public.wmo.int/en/resources/library</w:t>
        </w:r>
      </w:hyperlink>
      <w:r w:rsidRPr="00A143FE">
        <w:rPr>
          <w:rFonts w:asciiTheme="majorBidi" w:hAnsiTheme="majorBidi" w:cstheme="majorBidi"/>
          <w:lang w:bidi="ar-QA"/>
        </w:rPr>
        <w:t xml:space="preserve"> </w:t>
      </w:r>
    </w:p>
  </w:footnote>
  <w:footnote w:id="115">
    <w:p w14:paraId="3D9BDFF3" w14:textId="77777777" w:rsidR="00B83011" w:rsidRPr="0022754E" w:rsidRDefault="00B83011" w:rsidP="0052290F">
      <w:pPr>
        <w:tabs>
          <w:tab w:val="left" w:pos="2276"/>
        </w:tabs>
        <w:spacing w:after="0" w:line="240" w:lineRule="auto"/>
        <w:ind w:left="116" w:hanging="90"/>
        <w:rPr>
          <w:rFonts w:asciiTheme="majorBidi" w:hAnsiTheme="majorBidi" w:cstheme="majorBidi"/>
          <w:lang w:bidi="ar-QA"/>
        </w:rPr>
      </w:pPr>
      <w:r w:rsidRPr="00A143FE">
        <w:rPr>
          <w:rStyle w:val="a6"/>
          <w:rFonts w:asciiTheme="majorBidi" w:hAnsiTheme="majorBidi" w:cstheme="majorBidi"/>
        </w:rPr>
        <w:footnoteRef/>
      </w:r>
      <w:r w:rsidRPr="00A143FE">
        <w:rPr>
          <w:rFonts w:asciiTheme="majorBidi" w:hAnsiTheme="majorBidi" w:cstheme="majorBidi"/>
          <w:rtl/>
        </w:rPr>
        <w:t xml:space="preserve"> </w:t>
      </w:r>
      <w:r w:rsidRPr="00A143FE">
        <w:rPr>
          <w:rFonts w:asciiTheme="majorBidi" w:hAnsiTheme="majorBidi" w:cstheme="majorBidi"/>
          <w:lang w:bidi="ar-QA"/>
        </w:rPr>
        <w:t xml:space="preserve">Intergovernmental Panel on Climate Change (IPCC). (2008). Climate Change and Water: Technical Paper VI. Edited by B. C. Bates, Z. W. Kundzewicz, S. Wu, and J. Palutikof. IPCC Secretariat, Geneva,. Retrieved from: </w:t>
      </w:r>
      <w:hyperlink r:id="rId63" w:history="1">
        <w:r w:rsidRPr="00A143FE">
          <w:rPr>
            <w:rStyle w:val="Hyperlink"/>
            <w:rFonts w:asciiTheme="majorBidi" w:hAnsiTheme="majorBidi" w:cstheme="majorBidi"/>
            <w:u w:val="none"/>
            <w:lang w:bidi="ar-QA"/>
          </w:rPr>
          <w:t>http://www.ipcc.ch/pdf/technical-papers/climate-change-water-en.pdf</w:t>
        </w:r>
      </w:hyperlink>
      <w:r w:rsidRPr="0022754E">
        <w:rPr>
          <w:rFonts w:asciiTheme="majorBidi" w:hAnsiTheme="majorBidi" w:cstheme="majorBidi"/>
          <w:lang w:bidi="ar-QA"/>
        </w:rPr>
        <w:t xml:space="preserve"> </w:t>
      </w:r>
    </w:p>
  </w:footnote>
  <w:footnote w:id="116">
    <w:p w14:paraId="6F2B3E85"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World Bank. (2023). Manufacturing, value added (% of GDP). Retrieved from: </w:t>
      </w:r>
      <w:hyperlink r:id="rId64" w:history="1">
        <w:r w:rsidRPr="008E0586">
          <w:rPr>
            <w:rStyle w:val="Hyperlink"/>
            <w:rFonts w:asciiTheme="majorBidi" w:hAnsiTheme="majorBidi" w:cstheme="majorBidi"/>
            <w:sz w:val="24"/>
            <w:szCs w:val="24"/>
            <w:lang w:bidi="ar-QA"/>
          </w:rPr>
          <w:t>https://data.worldbank.org/indicator/NV.IND.MANF.ZS</w:t>
        </w:r>
      </w:hyperlink>
      <w:r w:rsidRPr="008E0586">
        <w:rPr>
          <w:rFonts w:asciiTheme="majorBidi" w:hAnsiTheme="majorBidi" w:cstheme="majorBidi"/>
          <w:sz w:val="24"/>
          <w:szCs w:val="24"/>
          <w:lang w:bidi="ar-QA"/>
        </w:rPr>
        <w:t xml:space="preserve"> </w:t>
      </w:r>
    </w:p>
  </w:footnote>
  <w:footnote w:id="117">
    <w:p w14:paraId="690A56D8" w14:textId="77777777" w:rsidR="00B83011" w:rsidRPr="008E0586" w:rsidRDefault="00B83011" w:rsidP="002460DA">
      <w:pPr>
        <w:spacing w:after="0" w:line="240" w:lineRule="auto"/>
        <w:ind w:left="180" w:hanging="180"/>
        <w:jc w:val="both"/>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Pr>
        <w:t xml:space="preserve">Dabid sandalow &amp; others, </w:t>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Guide to Chinese climate policy 2022, Oxford Institute for Energy Studies,  united kingdom, 2023, p. 11-12. </w:t>
      </w:r>
    </w:p>
  </w:footnote>
  <w:footnote w:id="118">
    <w:p w14:paraId="4CB29747"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tl/>
        </w:rPr>
        <w:t>*</w:t>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يُلاحظ في هذا السياق أن السياسة الصينية تُميز بين مصطلحي الصناعة والتصنيع، فبينما يشير مصطلح التصنيع (</w:t>
      </w:r>
      <w:r w:rsidRPr="008E0586">
        <w:rPr>
          <w:rFonts w:asciiTheme="majorBidi" w:hAnsiTheme="majorBidi" w:cstheme="majorBidi"/>
          <w:sz w:val="24"/>
          <w:szCs w:val="24"/>
          <w:lang w:bidi="ar-QA"/>
        </w:rPr>
        <w:t>Manufacturing</w:t>
      </w:r>
      <w:r w:rsidRPr="008E0586">
        <w:rPr>
          <w:rFonts w:asciiTheme="majorBidi" w:hAnsiTheme="majorBidi" w:cstheme="majorBidi"/>
          <w:sz w:val="24"/>
          <w:szCs w:val="24"/>
          <w:rtl/>
          <w:lang w:bidi="ar-QA"/>
        </w:rPr>
        <w:t>) في الإحصاءات الرسمية إلى الأنشطة الإنتاجية التي تشمل الصناعات الخفيفة والثقيلة مثل المنسوجات والورق والصلب والكيماويات، فإن مصطلح الصناعة (</w:t>
      </w:r>
      <w:r w:rsidRPr="008E0586">
        <w:rPr>
          <w:rFonts w:asciiTheme="majorBidi" w:hAnsiTheme="majorBidi" w:cstheme="majorBidi"/>
          <w:sz w:val="24"/>
          <w:szCs w:val="24"/>
          <w:lang w:bidi="ar-QA"/>
        </w:rPr>
        <w:t>Industry</w:t>
      </w:r>
      <w:r w:rsidRPr="008E0586">
        <w:rPr>
          <w:rFonts w:asciiTheme="majorBidi" w:hAnsiTheme="majorBidi" w:cstheme="majorBidi"/>
          <w:sz w:val="24"/>
          <w:szCs w:val="24"/>
          <w:rtl/>
          <w:lang w:bidi="ar-QA"/>
        </w:rPr>
        <w:t xml:space="preserve">) يُستخدم بمعناه الأوسع ويشمل أيضًا أنشطة مثل التعدين، واستخراج النفط والغاز، وتوليد الكهرباء، بيد أن الوثائق السياسية الصينية كثيرًا ما تستخدم المصطلحين بالتبادل، ما قد يؤدي إلى بعض التباسات تفسيرية. </w:t>
      </w:r>
    </w:p>
  </w:footnote>
  <w:footnote w:id="119">
    <w:p w14:paraId="7A624D77"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Yang, M. (2021). As aluminium surges in China, so do carbon emissions. Ember. Available at: </w:t>
      </w:r>
      <w:hyperlink r:id="rId65" w:history="1">
        <w:r w:rsidRPr="008E0586">
          <w:rPr>
            <w:rStyle w:val="Hyperlink"/>
            <w:rFonts w:asciiTheme="majorBidi" w:hAnsiTheme="majorBidi" w:cstheme="majorBidi"/>
            <w:sz w:val="24"/>
            <w:szCs w:val="24"/>
            <w:lang w:bidi="ar-QA"/>
          </w:rPr>
          <w:t>https://ember-climate.org/insights/research/as-aluminium-surges-in-china-so-do-carbon-emissions/</w:t>
        </w:r>
      </w:hyperlink>
      <w:r w:rsidRPr="008E0586">
        <w:rPr>
          <w:rFonts w:asciiTheme="majorBidi" w:hAnsiTheme="majorBidi" w:cstheme="majorBidi"/>
          <w:sz w:val="24"/>
          <w:szCs w:val="24"/>
          <w:lang w:bidi="ar-QA"/>
        </w:rPr>
        <w:t xml:space="preserve"> </w:t>
      </w:r>
    </w:p>
  </w:footnote>
  <w:footnote w:id="120">
    <w:p w14:paraId="2842C3CB" w14:textId="77777777" w:rsidR="00B83011" w:rsidRPr="00A143FE" w:rsidRDefault="00B83011" w:rsidP="002460DA">
      <w:pPr>
        <w:spacing w:after="0" w:line="240" w:lineRule="auto"/>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 World Bank. (2023). World Development Indicators: Manufacturing Value Added. Retrieved from: </w:t>
      </w:r>
      <w:hyperlink r:id="rId66" w:history="1">
        <w:r w:rsidRPr="00A143FE">
          <w:rPr>
            <w:rStyle w:val="Hyperlink"/>
            <w:rFonts w:asciiTheme="majorBidi" w:hAnsiTheme="majorBidi" w:cstheme="majorBidi"/>
            <w:sz w:val="24"/>
            <w:szCs w:val="24"/>
            <w:u w:val="none"/>
            <w:lang w:bidi="ar-QA"/>
          </w:rPr>
          <w:t>https://data.worldbank.org/indicator/NV.IND.MANF.CD</w:t>
        </w:r>
      </w:hyperlink>
      <w:r w:rsidRPr="00A143FE">
        <w:rPr>
          <w:rFonts w:asciiTheme="majorBidi" w:hAnsiTheme="majorBidi" w:cstheme="majorBidi"/>
          <w:sz w:val="24"/>
          <w:szCs w:val="24"/>
          <w:lang w:bidi="ar-QA"/>
        </w:rPr>
        <w:t xml:space="preserve"> </w:t>
      </w:r>
    </w:p>
  </w:footnote>
  <w:footnote w:id="121">
    <w:p w14:paraId="245E1C70" w14:textId="77777777" w:rsidR="00B83011" w:rsidRPr="00A143FE" w:rsidRDefault="00B83011" w:rsidP="002460DA">
      <w:pPr>
        <w:spacing w:after="0" w:line="240" w:lineRule="auto"/>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International Energy Agency (IEA). (2024). Tracking Industry 2024. Retrieved from: </w:t>
      </w:r>
      <w:hyperlink r:id="rId67" w:history="1">
        <w:r w:rsidRPr="00A143FE">
          <w:rPr>
            <w:rStyle w:val="Hyperlink"/>
            <w:rFonts w:asciiTheme="majorBidi" w:hAnsiTheme="majorBidi" w:cstheme="majorBidi"/>
            <w:sz w:val="24"/>
            <w:szCs w:val="24"/>
            <w:u w:val="none"/>
            <w:lang w:bidi="ar-QA"/>
          </w:rPr>
          <w:t>https://www.iea.org/reports/tracking-industry-2024</w:t>
        </w:r>
      </w:hyperlink>
      <w:r w:rsidRPr="00A143FE">
        <w:rPr>
          <w:rFonts w:asciiTheme="majorBidi" w:hAnsiTheme="majorBidi" w:cstheme="majorBidi"/>
          <w:sz w:val="24"/>
          <w:szCs w:val="24"/>
          <w:lang w:bidi="ar-QA"/>
        </w:rPr>
        <w:t xml:space="preserve"> </w:t>
      </w:r>
    </w:p>
  </w:footnote>
  <w:footnote w:id="122">
    <w:p w14:paraId="4975B86C"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Liu, J &amp; others , Analysis of CO₂ Emissions in China’s Manufacturing Industry Based on Extended Logarithmic Mean Division Index Decomposition, Sustainability, 11(1), MDPI, Switzerland, 2019, p. 226</w:t>
      </w:r>
      <w:r w:rsidRPr="00A143FE">
        <w:rPr>
          <w:rFonts w:asciiTheme="majorBidi" w:hAnsiTheme="majorBidi" w:cstheme="majorBidi"/>
          <w:sz w:val="24"/>
          <w:szCs w:val="24"/>
          <w:rtl/>
          <w:lang w:bidi="ar-QA"/>
        </w:rPr>
        <w:t>.</w:t>
      </w:r>
      <w:r w:rsidRPr="00A143FE">
        <w:rPr>
          <w:rFonts w:asciiTheme="majorBidi" w:hAnsiTheme="majorBidi" w:cstheme="majorBidi"/>
          <w:sz w:val="24"/>
          <w:szCs w:val="24"/>
          <w:lang w:bidi="ar-QA"/>
        </w:rPr>
        <w:t xml:space="preserve"> </w:t>
      </w:r>
    </w:p>
  </w:footnote>
  <w:footnote w:id="123">
    <w:p w14:paraId="4430E8DE"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United Nations Environment Programme (UNEP). (2023). Emissions Gap Report. Retrieved from: </w:t>
      </w:r>
      <w:hyperlink r:id="rId68" w:history="1">
        <w:r w:rsidRPr="00A143FE">
          <w:rPr>
            <w:rStyle w:val="Hyperlink"/>
            <w:rFonts w:asciiTheme="majorBidi" w:hAnsiTheme="majorBidi" w:cstheme="majorBidi"/>
            <w:sz w:val="24"/>
            <w:szCs w:val="24"/>
            <w:u w:val="none"/>
            <w:lang w:bidi="ar-QA"/>
          </w:rPr>
          <w:t>https://www.unep.org/resources/emissions-gap-report-2023</w:t>
        </w:r>
      </w:hyperlink>
      <w:r w:rsidRPr="008E0586">
        <w:rPr>
          <w:rFonts w:asciiTheme="majorBidi" w:hAnsiTheme="majorBidi" w:cstheme="majorBidi"/>
          <w:sz w:val="24"/>
          <w:szCs w:val="24"/>
          <w:lang w:bidi="ar-QA"/>
        </w:rPr>
        <w:t xml:space="preserve"> </w:t>
      </w:r>
    </w:p>
  </w:footnote>
  <w:footnote w:id="124">
    <w:p w14:paraId="23625A20" w14:textId="77777777" w:rsidR="00B83011" w:rsidRPr="00A143FE" w:rsidRDefault="00B83011" w:rsidP="002460DA">
      <w:pPr>
        <w:spacing w:after="0" w:line="240" w:lineRule="auto"/>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International Energy Agency (IEA). (2024). Tracking Energy Use in Industry. Retrieved from: </w:t>
      </w:r>
      <w:hyperlink r:id="rId69" w:history="1">
        <w:r w:rsidRPr="00A143FE">
          <w:rPr>
            <w:rStyle w:val="Hyperlink"/>
            <w:rFonts w:asciiTheme="majorBidi" w:hAnsiTheme="majorBidi" w:cstheme="majorBidi"/>
            <w:sz w:val="24"/>
            <w:szCs w:val="24"/>
            <w:u w:val="none"/>
            <w:lang w:bidi="ar-QA"/>
          </w:rPr>
          <w:t>https://www.iea.org/reports/tracking-industry-2024</w:t>
        </w:r>
      </w:hyperlink>
      <w:r w:rsidRPr="00A143FE">
        <w:rPr>
          <w:rFonts w:asciiTheme="majorBidi" w:hAnsiTheme="majorBidi" w:cstheme="majorBidi"/>
          <w:sz w:val="24"/>
          <w:szCs w:val="24"/>
          <w:lang w:bidi="ar-QA"/>
        </w:rPr>
        <w:t xml:space="preserve"> </w:t>
      </w:r>
    </w:p>
  </w:footnote>
  <w:footnote w:id="125">
    <w:p w14:paraId="0F28506D" w14:textId="77777777" w:rsidR="00B83011" w:rsidRPr="008E0586" w:rsidRDefault="00B83011" w:rsidP="002460DA">
      <w:pPr>
        <w:spacing w:after="0" w:line="240" w:lineRule="auto"/>
        <w:ind w:left="180" w:hanging="180"/>
        <w:jc w:val="both"/>
        <w:rPr>
          <w:rFonts w:asciiTheme="majorBidi" w:hAnsiTheme="majorBidi" w:cstheme="majorBidi"/>
          <w:sz w:val="24"/>
          <w:szCs w:val="24"/>
          <w:rtl/>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Zhou, X., Guan, D., &amp; Liu, Z., Energy efficiency trends in China’s industrial sector: A structural decomposition analysis, Energy Economics, 94, Elsevier, Netherlands, 2021, p. 105</w:t>
      </w:r>
      <w:r w:rsidRPr="008E0586">
        <w:rPr>
          <w:rFonts w:asciiTheme="majorBidi" w:hAnsiTheme="majorBidi" w:cstheme="majorBidi"/>
          <w:sz w:val="24"/>
          <w:szCs w:val="24"/>
          <w:lang w:bidi="ar-QA"/>
        </w:rPr>
        <w:t xml:space="preserve">. </w:t>
      </w:r>
    </w:p>
  </w:footnote>
  <w:footnote w:id="126">
    <w:p w14:paraId="18A20E10"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Annual Report 2023 for Carbon Dioxide Emission Accounts of Global Emerging Economies, carbon emission accounts and datasets, 2023, on: </w:t>
      </w:r>
      <w:hyperlink r:id="rId70" w:history="1">
        <w:r w:rsidRPr="00A143FE">
          <w:rPr>
            <w:rStyle w:val="Hyperlink"/>
            <w:rFonts w:asciiTheme="majorBidi" w:hAnsiTheme="majorBidi" w:cstheme="majorBidi"/>
            <w:sz w:val="24"/>
            <w:szCs w:val="24"/>
            <w:u w:val="none"/>
            <w:lang w:bidi="ar-QA"/>
          </w:rPr>
          <w:t>https://www.ceads.net/news/20231415.html</w:t>
        </w:r>
      </w:hyperlink>
      <w:r w:rsidRPr="008E0586">
        <w:rPr>
          <w:rFonts w:asciiTheme="majorBidi" w:hAnsiTheme="majorBidi" w:cstheme="majorBidi"/>
          <w:sz w:val="24"/>
          <w:szCs w:val="24"/>
          <w:lang w:bidi="ar-QA"/>
        </w:rPr>
        <w:t xml:space="preserve"> </w:t>
      </w:r>
    </w:p>
  </w:footnote>
  <w:footnote w:id="127">
    <w:p w14:paraId="1C023296"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Shan, Y., Huang, Q., Guan, D., &amp; Hubacek, K. , op.cit, P.57. </w:t>
      </w:r>
    </w:p>
  </w:footnote>
  <w:footnote w:id="128">
    <w:p w14:paraId="1B5B75DE"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Guan, D., Shan, Y., Huang, Q., Chen, H., Wang, D., &amp; Hubacek, op.cit, P.35.  </w:t>
      </w:r>
    </w:p>
  </w:footnote>
  <w:footnote w:id="129">
    <w:p w14:paraId="1EC5832B"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International Energy Agency (IEA). (2024). Tracking Energy Use in Industry. Retrieved from</w:t>
      </w:r>
      <w:r w:rsidRPr="00A143FE">
        <w:rPr>
          <w:rFonts w:asciiTheme="majorBidi" w:hAnsiTheme="majorBidi" w:cstheme="majorBidi"/>
          <w:sz w:val="24"/>
          <w:szCs w:val="24"/>
          <w:lang w:bidi="ar-QA"/>
        </w:rPr>
        <w:t xml:space="preserve">: </w:t>
      </w:r>
      <w:hyperlink r:id="rId71" w:history="1">
        <w:r w:rsidRPr="00A143FE">
          <w:rPr>
            <w:rStyle w:val="Hyperlink"/>
            <w:rFonts w:asciiTheme="majorBidi" w:hAnsiTheme="majorBidi" w:cstheme="majorBidi"/>
            <w:sz w:val="24"/>
            <w:szCs w:val="24"/>
            <w:u w:val="none"/>
            <w:lang w:bidi="ar-QA"/>
          </w:rPr>
          <w:t>https://www.iea.org/reports/tracking-industry-2024</w:t>
        </w:r>
      </w:hyperlink>
      <w:r w:rsidRPr="008E0586">
        <w:rPr>
          <w:rFonts w:asciiTheme="majorBidi" w:hAnsiTheme="majorBidi" w:cstheme="majorBidi"/>
          <w:sz w:val="24"/>
          <w:szCs w:val="24"/>
          <w:lang w:bidi="ar-QA"/>
        </w:rPr>
        <w:t xml:space="preserve"> </w:t>
      </w:r>
    </w:p>
  </w:footnote>
  <w:footnote w:id="130">
    <w:p w14:paraId="1A45C0F8"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Liu, J., Yang, Q., Zhang, Y., Sun, W., &amp; Xu, Y. Analysis of CO₂ Emissions in China’s Manufacturing Industry Based on Extended Logarithmic Mean Division Index Decomposition, Sustainability, 11(1), MDPI, Switzerland, 2019, p. 226. </w:t>
      </w:r>
    </w:p>
  </w:footnote>
  <w:footnote w:id="131">
    <w:p w14:paraId="0108B45A"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Zhou, X., Guan, D., &amp; Liu, Z. Energy efficiency trends in China’s industrial sector: A structural decomposition analysis. Energy Economics, 94, Elsevier, Netherlands, 2021, p. 105. </w:t>
      </w:r>
    </w:p>
  </w:footnote>
  <w:footnote w:id="132">
    <w:p w14:paraId="45FB9465" w14:textId="77777777" w:rsidR="00B83011" w:rsidRPr="008E0586" w:rsidRDefault="00B83011" w:rsidP="002460DA">
      <w:pPr>
        <w:spacing w:after="0" w:line="240" w:lineRule="auto"/>
        <w:ind w:left="180" w:hanging="180"/>
        <w:jc w:val="both"/>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Shan, Y., Guan, D., Liu, Z. China’s industrial carbon management: Balancing capacity, economy, and climate. Applied Energy, 302, Elsevier, Netherlands, 2021, p. 117. </w:t>
      </w:r>
    </w:p>
  </w:footnote>
  <w:footnote w:id="133">
    <w:p w14:paraId="5F78CD45" w14:textId="77777777" w:rsidR="00B83011" w:rsidRPr="008E0586" w:rsidRDefault="00B83011" w:rsidP="002460DA">
      <w:pPr>
        <w:pStyle w:val="a5"/>
        <w:ind w:left="180" w:hanging="180"/>
        <w:jc w:val="both"/>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w:t>
      </w:r>
    </w:p>
  </w:footnote>
  <w:footnote w:id="134">
    <w:p w14:paraId="3867A88F"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Parkinson, Stuart &amp; Cottrell, Linsey. Estimating the Military’s Global Greenhouse Gas Emissions. Scientists for Global Responsibility and Conflict and Environment Observatory, United Kingdom, 2022, p23-24.</w:t>
      </w:r>
    </w:p>
  </w:footnote>
  <w:footnote w:id="135">
    <w:p w14:paraId="7BBA3D47"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Neimark, Benjamin D., Belcher, Oliver, Bigger, Patrick, &amp; Kennelly, Cara. Confronting Military Greenhouse Gas Emissions. Queen Mary University of London, United Kingdom, 2024, p.13. </w:t>
      </w:r>
    </w:p>
  </w:footnote>
  <w:footnote w:id="136">
    <w:p w14:paraId="32CDCA00" w14:textId="77777777" w:rsidR="00B83011" w:rsidRPr="00A143FE" w:rsidRDefault="00B83011" w:rsidP="002460DA">
      <w:pPr>
        <w:spacing w:after="0" w:line="240" w:lineRule="auto"/>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Corbett, Thomas. As Climate Change Threatens China, PLA Is Missing in Action. Defense One, United States, 2022. </w:t>
      </w:r>
      <w:hyperlink r:id="rId72" w:history="1">
        <w:r w:rsidRPr="00A143FE">
          <w:rPr>
            <w:rStyle w:val="Hyperlink"/>
            <w:rFonts w:asciiTheme="majorBidi" w:hAnsiTheme="majorBidi" w:cstheme="majorBidi"/>
            <w:sz w:val="24"/>
            <w:szCs w:val="24"/>
            <w:u w:val="none"/>
            <w:lang w:bidi="ar-QA"/>
          </w:rPr>
          <w:t>https://www.defenseone.com/ideas/2022/01/climate-change-threatens-china-pla-missing-action/360851/</w:t>
        </w:r>
      </w:hyperlink>
      <w:r w:rsidRPr="00A143FE">
        <w:rPr>
          <w:rFonts w:asciiTheme="majorBidi" w:hAnsiTheme="majorBidi" w:cstheme="majorBidi"/>
          <w:sz w:val="24"/>
          <w:szCs w:val="24"/>
          <w:lang w:bidi="ar-QA"/>
        </w:rPr>
        <w:t xml:space="preserve"> </w:t>
      </w:r>
    </w:p>
  </w:footnote>
  <w:footnote w:id="137">
    <w:p w14:paraId="1BCB298F"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Parkinson, op.cit, 24.</w:t>
      </w:r>
    </w:p>
  </w:footnote>
  <w:footnote w:id="138">
    <w:p w14:paraId="5C061855" w14:textId="77777777" w:rsidR="00B83011" w:rsidRPr="00A143FE" w:rsidRDefault="00B83011" w:rsidP="002460DA">
      <w:pPr>
        <w:pStyle w:val="a5"/>
        <w:ind w:left="180" w:hanging="180"/>
        <w:jc w:val="both"/>
        <w:rPr>
          <w:rFonts w:asciiTheme="majorBidi" w:hAnsiTheme="majorBidi" w:cstheme="majorBidi"/>
          <w:sz w:val="24"/>
          <w:szCs w:val="24"/>
          <w:rtl/>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lang w:bidi="ar-QA"/>
        </w:rPr>
        <w:t xml:space="preserve"> </w:t>
      </w:r>
      <w:r w:rsidRPr="00A143FE">
        <w:rPr>
          <w:rFonts w:asciiTheme="majorBidi" w:hAnsiTheme="majorBidi" w:cstheme="majorBidi"/>
          <w:sz w:val="24"/>
          <w:szCs w:val="24"/>
          <w:lang w:bidi="ar-QA"/>
        </w:rPr>
        <w:t>ChinaPower Project (Center for Strategic and International Studies - CSIS)</w:t>
      </w:r>
      <w:r w:rsidRPr="00A143FE">
        <w:rPr>
          <w:rFonts w:asciiTheme="majorBidi" w:hAnsiTheme="majorBidi" w:cstheme="majorBidi"/>
          <w:sz w:val="24"/>
          <w:szCs w:val="24"/>
          <w:rtl/>
          <w:lang w:bidi="ar-QA"/>
        </w:rPr>
        <w:t>.</w:t>
      </w:r>
      <w:r w:rsidRPr="00A143FE">
        <w:rPr>
          <w:rFonts w:asciiTheme="majorBidi" w:hAnsiTheme="majorBidi" w:cstheme="majorBidi"/>
          <w:sz w:val="24"/>
          <w:szCs w:val="24"/>
          <w:lang w:bidi="ar-QA"/>
        </w:rPr>
        <w:t xml:space="preserve"> How Is China’s Energy Footprint Changing? CSIS, United States, 2016, analysis section , Available at: </w:t>
      </w:r>
      <w:hyperlink r:id="rId73" w:history="1">
        <w:r w:rsidRPr="00A143FE">
          <w:rPr>
            <w:rStyle w:val="Hyperlink"/>
            <w:rFonts w:asciiTheme="majorBidi" w:hAnsiTheme="majorBidi" w:cstheme="majorBidi"/>
            <w:sz w:val="24"/>
            <w:szCs w:val="24"/>
            <w:u w:val="none"/>
            <w:lang w:bidi="ar-QA"/>
          </w:rPr>
          <w:t>https://chinapower.csis.org/energy-footprint</w:t>
        </w:r>
        <w:r w:rsidRPr="00A143FE">
          <w:rPr>
            <w:rStyle w:val="Hyperlink"/>
            <w:rFonts w:asciiTheme="majorBidi" w:hAnsiTheme="majorBidi" w:cstheme="majorBidi"/>
            <w:sz w:val="24"/>
            <w:szCs w:val="24"/>
            <w:u w:val="none"/>
            <w:rtl/>
            <w:lang w:bidi="ar-QA"/>
          </w:rPr>
          <w:t>/</w:t>
        </w:r>
      </w:hyperlink>
      <w:r w:rsidRPr="00A143FE">
        <w:rPr>
          <w:rFonts w:asciiTheme="majorBidi" w:hAnsiTheme="majorBidi" w:cstheme="majorBidi"/>
          <w:sz w:val="24"/>
          <w:szCs w:val="24"/>
          <w:lang w:bidi="ar-QA"/>
        </w:rPr>
        <w:t xml:space="preserve"> </w:t>
      </w:r>
    </w:p>
  </w:footnote>
  <w:footnote w:id="139">
    <w:p w14:paraId="70E0565C" w14:textId="77777777" w:rsidR="00B83011" w:rsidRPr="008E0586" w:rsidRDefault="00B83011" w:rsidP="002460DA">
      <w:pPr>
        <w:pStyle w:val="a5"/>
        <w:ind w:left="180" w:hanging="180"/>
        <w:jc w:val="both"/>
        <w:rPr>
          <w:rFonts w:asciiTheme="majorBidi" w:hAnsiTheme="majorBidi" w:cstheme="majorBidi"/>
          <w:sz w:val="24"/>
          <w:szCs w:val="24"/>
          <w:rtl/>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lang w:bidi="ar-QA"/>
        </w:rPr>
        <w:t xml:space="preserve"> </w:t>
      </w:r>
      <w:r w:rsidRPr="00A143FE">
        <w:rPr>
          <w:rFonts w:asciiTheme="majorBidi" w:hAnsiTheme="majorBidi" w:cstheme="majorBidi"/>
          <w:sz w:val="24"/>
          <w:szCs w:val="24"/>
          <w:lang w:bidi="ar-QA"/>
        </w:rPr>
        <w:t xml:space="preserve">PubAffairs Bruxelles, Addressing the military carbon footprint at COP28. Belgium, 2023, web article Available at: </w:t>
      </w:r>
      <w:hyperlink r:id="rId74" w:history="1">
        <w:r w:rsidRPr="00A143FE">
          <w:rPr>
            <w:rStyle w:val="Hyperlink"/>
            <w:rFonts w:asciiTheme="majorBidi" w:hAnsiTheme="majorBidi" w:cstheme="majorBidi"/>
            <w:sz w:val="24"/>
            <w:szCs w:val="24"/>
            <w:u w:val="none"/>
            <w:lang w:bidi="ar-QA"/>
          </w:rPr>
          <w:t>https://www.pubaffairsbruxelles.eu/opinion-analysis/addressing-the-military-carbon-footprint-at-cop28</w:t>
        </w:r>
      </w:hyperlink>
      <w:r w:rsidRPr="008E0586">
        <w:rPr>
          <w:rFonts w:asciiTheme="majorBidi" w:hAnsiTheme="majorBidi" w:cstheme="majorBidi"/>
          <w:sz w:val="24"/>
          <w:szCs w:val="24"/>
          <w:lang w:bidi="ar-QA"/>
        </w:rPr>
        <w:t xml:space="preserve"> </w:t>
      </w:r>
    </w:p>
  </w:footnote>
  <w:footnote w:id="140">
    <w:p w14:paraId="695DED52" w14:textId="77777777" w:rsidR="00B83011" w:rsidRPr="00A143FE" w:rsidRDefault="00B83011" w:rsidP="002460DA">
      <w:pPr>
        <w:pStyle w:val="a5"/>
        <w:ind w:left="180" w:hanging="180"/>
        <w:jc w:val="both"/>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The Carbon Brief Profile: China. Carbon Brief, United Kingdom, 2023, Energy section, Available at: </w:t>
      </w:r>
      <w:hyperlink r:id="rId75" w:history="1">
        <w:r w:rsidRPr="00A143FE">
          <w:rPr>
            <w:rStyle w:val="Hyperlink"/>
            <w:rFonts w:asciiTheme="majorBidi" w:hAnsiTheme="majorBidi" w:cstheme="majorBidi"/>
            <w:sz w:val="24"/>
            <w:szCs w:val="24"/>
            <w:u w:val="none"/>
            <w:lang w:bidi="ar-QA"/>
          </w:rPr>
          <w:t>https://www.carbonbrief.org/the-carbon-brief-profile-china</w:t>
        </w:r>
        <w:r w:rsidRPr="00A143FE">
          <w:rPr>
            <w:rStyle w:val="Hyperlink"/>
            <w:rFonts w:asciiTheme="majorBidi" w:hAnsiTheme="majorBidi" w:cstheme="majorBidi"/>
            <w:sz w:val="24"/>
            <w:szCs w:val="24"/>
            <w:u w:val="none"/>
            <w:rtl/>
            <w:lang w:bidi="ar-QA"/>
          </w:rPr>
          <w:t>/</w:t>
        </w:r>
      </w:hyperlink>
      <w:r w:rsidRPr="00A143FE">
        <w:rPr>
          <w:rFonts w:asciiTheme="majorBidi" w:hAnsiTheme="majorBidi" w:cstheme="majorBidi"/>
          <w:sz w:val="24"/>
          <w:szCs w:val="24"/>
          <w:lang w:bidi="ar-QA"/>
        </w:rPr>
        <w:t xml:space="preserve"> </w:t>
      </w:r>
    </w:p>
  </w:footnote>
  <w:footnote w:id="141">
    <w:p w14:paraId="53666430"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China’s Climate Security Vulnerabilities. Wilson Center Environmental Change and Security Program, United States, 2023, p. 7</w:t>
      </w:r>
      <w:r w:rsidRPr="00A143FE">
        <w:rPr>
          <w:rFonts w:asciiTheme="majorBidi" w:hAnsiTheme="majorBidi" w:cstheme="majorBidi"/>
          <w:sz w:val="24"/>
          <w:szCs w:val="24"/>
          <w:rtl/>
          <w:lang w:bidi="ar-QA"/>
        </w:rPr>
        <w:t>.</w:t>
      </w:r>
      <w:r w:rsidRPr="00A143FE">
        <w:rPr>
          <w:rFonts w:asciiTheme="majorBidi" w:hAnsiTheme="majorBidi" w:cstheme="majorBidi"/>
          <w:sz w:val="24"/>
          <w:szCs w:val="24"/>
          <w:lang w:bidi="ar-QA"/>
        </w:rPr>
        <w:t xml:space="preserve"> Available at: </w:t>
      </w:r>
      <w:hyperlink r:id="rId76" w:history="1">
        <w:r w:rsidRPr="00A143FE">
          <w:rPr>
            <w:rStyle w:val="Hyperlink"/>
            <w:rFonts w:asciiTheme="majorBidi" w:hAnsiTheme="majorBidi" w:cstheme="majorBidi"/>
            <w:sz w:val="24"/>
            <w:szCs w:val="24"/>
            <w:u w:val="none"/>
            <w:lang w:bidi="ar-QA"/>
          </w:rPr>
          <w:t>https://www.wilsoncenter.org/publication/chinas-climate-security-vulnerabilities</w:t>
        </w:r>
      </w:hyperlink>
      <w:r w:rsidRPr="00A143FE">
        <w:rPr>
          <w:rFonts w:asciiTheme="majorBidi" w:hAnsiTheme="majorBidi" w:cstheme="majorBidi"/>
          <w:sz w:val="24"/>
          <w:szCs w:val="24"/>
          <w:lang w:bidi="ar-QA"/>
        </w:rPr>
        <w:t xml:space="preserve"> </w:t>
      </w:r>
    </w:p>
  </w:footnote>
  <w:footnote w:id="142">
    <w:p w14:paraId="1A1E79E1"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The Military Emissions Gap. United Kingdom, 2023, Homepage and Report page, Available at: </w:t>
      </w:r>
      <w:hyperlink r:id="rId77" w:history="1">
        <w:r w:rsidRPr="00A143FE">
          <w:rPr>
            <w:rStyle w:val="Hyperlink"/>
            <w:rFonts w:asciiTheme="majorBidi" w:hAnsiTheme="majorBidi" w:cstheme="majorBidi"/>
            <w:sz w:val="24"/>
            <w:szCs w:val="24"/>
            <w:u w:val="none"/>
            <w:lang w:bidi="ar-QA"/>
          </w:rPr>
          <w:t>https://militaryemissions.org</w:t>
        </w:r>
        <w:r w:rsidRPr="00A143FE">
          <w:rPr>
            <w:rStyle w:val="Hyperlink"/>
            <w:rFonts w:asciiTheme="majorBidi" w:hAnsiTheme="majorBidi" w:cstheme="majorBidi"/>
            <w:sz w:val="24"/>
            <w:szCs w:val="24"/>
            <w:u w:val="none"/>
            <w:rtl/>
            <w:lang w:bidi="ar-QA"/>
          </w:rPr>
          <w:t>/</w:t>
        </w:r>
      </w:hyperlink>
      <w:r w:rsidRPr="008E0586">
        <w:rPr>
          <w:rFonts w:asciiTheme="majorBidi" w:hAnsiTheme="majorBidi" w:cstheme="majorBidi"/>
          <w:sz w:val="24"/>
          <w:szCs w:val="24"/>
          <w:lang w:bidi="ar-QA"/>
        </w:rPr>
        <w:t xml:space="preserve"> </w:t>
      </w:r>
    </w:p>
  </w:footnote>
  <w:footnote w:id="143">
    <w:p w14:paraId="1E366A8E"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U.S. Army War College, A Baseline Assessment of the PLA Army's Border Reinforcement Operations in the Aksai Chin Region, United States, 2023, </w:t>
      </w:r>
      <w:hyperlink r:id="rId78" w:history="1">
        <w:r w:rsidRPr="00A143FE">
          <w:rPr>
            <w:rStyle w:val="Hyperlink"/>
            <w:rFonts w:asciiTheme="majorBidi" w:hAnsiTheme="majorBidi" w:cstheme="majorBidi"/>
            <w:sz w:val="24"/>
            <w:szCs w:val="24"/>
            <w:u w:val="none"/>
            <w:lang w:bidi="ar-QA"/>
          </w:rPr>
          <w:t>https://ssi.armywarcollege.edu/SSI-Media/Recent-Publications/Display/Article/3735300/a-baseline-assessment-of-the-pla-armys-border-reinforcement-operations-in-the-a/</w:t>
        </w:r>
      </w:hyperlink>
      <w:r w:rsidRPr="00A143FE">
        <w:rPr>
          <w:rFonts w:asciiTheme="majorBidi" w:hAnsiTheme="majorBidi" w:cstheme="majorBidi"/>
          <w:sz w:val="24"/>
          <w:szCs w:val="24"/>
          <w:lang w:bidi="ar-QA"/>
        </w:rPr>
        <w:t xml:space="preserve"> </w:t>
      </w:r>
    </w:p>
  </w:footnote>
  <w:footnote w:id="144">
    <w:p w14:paraId="28A29DCF"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International Institute for Strategic Studies (IISS), Asia-Pacific Regional Security Assessment 2023, United Kingdom, 2023, p. 45.​ </w:t>
      </w:r>
    </w:p>
  </w:footnote>
  <w:footnote w:id="145">
    <w:p w14:paraId="018CC7F9"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Asia Maritime Transparency Initiative (AMTI), Vietnam Ramps Up Spratly Island Dredging, United States, 2023, p. 33. </w:t>
      </w:r>
      <w:hyperlink r:id="rId79" w:history="1">
        <w:r w:rsidRPr="00A143FE">
          <w:rPr>
            <w:rStyle w:val="Hyperlink"/>
            <w:rFonts w:asciiTheme="majorBidi" w:hAnsiTheme="majorBidi" w:cstheme="majorBidi"/>
            <w:sz w:val="24"/>
            <w:szCs w:val="24"/>
            <w:u w:val="none"/>
            <w:lang w:bidi="ar-QA"/>
          </w:rPr>
          <w:t>https://amti.csis.org/vietnam-ramps-up-spratly-island-dredging/</w:t>
        </w:r>
      </w:hyperlink>
      <w:r w:rsidRPr="00A143FE">
        <w:rPr>
          <w:rFonts w:asciiTheme="majorBidi" w:hAnsiTheme="majorBidi" w:cstheme="majorBidi"/>
          <w:sz w:val="24"/>
          <w:szCs w:val="24"/>
          <w:lang w:bidi="ar-QA"/>
        </w:rPr>
        <w:t xml:space="preserve"> </w:t>
      </w:r>
    </w:p>
  </w:footnote>
  <w:footnote w:id="146">
    <w:p w14:paraId="10E050A9"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A143FE">
        <w:rPr>
          <w:rStyle w:val="a6"/>
          <w:rFonts w:asciiTheme="majorBidi" w:hAnsiTheme="majorBidi" w:cstheme="majorBidi"/>
          <w:sz w:val="24"/>
          <w:szCs w:val="24"/>
        </w:rPr>
        <w:footnoteRef/>
      </w:r>
      <w:r w:rsidRPr="00A143FE">
        <w:rPr>
          <w:rFonts w:asciiTheme="majorBidi" w:hAnsiTheme="majorBidi" w:cstheme="majorBidi"/>
          <w:sz w:val="24"/>
          <w:szCs w:val="24"/>
          <w:rtl/>
        </w:rPr>
        <w:t xml:space="preserve"> </w:t>
      </w:r>
      <w:r w:rsidRPr="00A143FE">
        <w:rPr>
          <w:rFonts w:asciiTheme="majorBidi" w:hAnsiTheme="majorBidi" w:cstheme="majorBidi"/>
          <w:sz w:val="24"/>
          <w:szCs w:val="24"/>
          <w:lang w:bidi="ar-QA"/>
        </w:rPr>
        <w:t xml:space="preserve">Ibid. </w:t>
      </w:r>
    </w:p>
  </w:footnote>
  <w:footnote w:id="147">
    <w:p w14:paraId="08831587" w14:textId="77777777" w:rsidR="00B83011" w:rsidRPr="00A143FE"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Asia Maritime Transparency Initiative (AMTI), Vietnam Ramps Up Spratly Island Dredging, United States, 2023, p. 34</w:t>
      </w:r>
      <w:r w:rsidRPr="00A143FE">
        <w:rPr>
          <w:rFonts w:asciiTheme="majorBidi" w:hAnsiTheme="majorBidi" w:cstheme="majorBidi"/>
          <w:sz w:val="24"/>
          <w:szCs w:val="24"/>
          <w:lang w:bidi="ar-QA"/>
        </w:rPr>
        <w:t xml:space="preserve">. </w:t>
      </w:r>
      <w:hyperlink r:id="rId80" w:history="1">
        <w:r w:rsidRPr="00A143FE">
          <w:rPr>
            <w:rStyle w:val="Hyperlink"/>
            <w:rFonts w:asciiTheme="majorBidi" w:hAnsiTheme="majorBidi" w:cstheme="majorBidi"/>
            <w:sz w:val="24"/>
            <w:szCs w:val="24"/>
            <w:u w:val="none"/>
            <w:lang w:bidi="ar-QA"/>
          </w:rPr>
          <w:t>https://amti.csis.org/vietnam-ramps-up-spratly-island-dredging/</w:t>
        </w:r>
      </w:hyperlink>
      <w:r w:rsidRPr="00A143FE">
        <w:rPr>
          <w:rFonts w:asciiTheme="majorBidi" w:hAnsiTheme="majorBidi" w:cstheme="majorBidi"/>
          <w:sz w:val="24"/>
          <w:szCs w:val="24"/>
          <w:lang w:bidi="ar-QA"/>
        </w:rPr>
        <w:t xml:space="preserve"> </w:t>
      </w:r>
    </w:p>
  </w:footnote>
  <w:footnote w:id="148">
    <w:p w14:paraId="27DD8884"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Chen, Z.; Kong, F.; Zhang, M., A Case Study of the '7-20' Extreme Rainfall and Flooding Event in Zhengzhou, Henan Province, China from the Perspective of Fragmentation, vol(19), MDPI, Switzerland, 2022, p 2970.​</w:t>
      </w:r>
    </w:p>
  </w:footnote>
  <w:footnote w:id="149">
    <w:p w14:paraId="78CAEF14" w14:textId="77777777" w:rsidR="00B83011" w:rsidRPr="00A143FE" w:rsidRDefault="00B83011" w:rsidP="002460DA">
      <w:pPr>
        <w:spacing w:after="0" w:line="240" w:lineRule="auto"/>
        <w:ind w:left="180" w:hanging="180"/>
        <w:jc w:val="both"/>
        <w:rPr>
          <w:rFonts w:asciiTheme="majorBidi" w:hAnsiTheme="majorBidi" w:cstheme="majorBidi"/>
          <w:sz w:val="24"/>
          <w:szCs w:val="24"/>
          <w:lang w:val="en-US"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Asia Maritime Transparency </w:t>
      </w:r>
      <w:r w:rsidRPr="00A143FE">
        <w:rPr>
          <w:rFonts w:asciiTheme="majorBidi" w:hAnsiTheme="majorBidi" w:cstheme="majorBidi"/>
          <w:sz w:val="24"/>
          <w:szCs w:val="24"/>
          <w:lang w:bidi="ar-QA"/>
        </w:rPr>
        <w:t xml:space="preserve">Initiative (AMTI), Vietnam Ramps Up Spratly Island Dredging, United States, 2023, </w:t>
      </w:r>
      <w:hyperlink r:id="rId81" w:history="1">
        <w:r w:rsidRPr="00A143FE">
          <w:rPr>
            <w:rStyle w:val="Hyperlink"/>
            <w:rFonts w:asciiTheme="majorBidi" w:hAnsiTheme="majorBidi" w:cstheme="majorBidi"/>
            <w:sz w:val="24"/>
            <w:szCs w:val="24"/>
            <w:u w:val="none"/>
            <w:lang w:bidi="ar-QA"/>
          </w:rPr>
          <w:t>https://amti.csis.org/vietnam-ramps-up-spratly-island-dredging/</w:t>
        </w:r>
      </w:hyperlink>
      <w:r w:rsidRPr="00A143FE">
        <w:rPr>
          <w:rFonts w:asciiTheme="majorBidi" w:hAnsiTheme="majorBidi" w:cstheme="majorBidi"/>
          <w:sz w:val="24"/>
          <w:szCs w:val="24"/>
          <w:lang w:bidi="ar-QA"/>
        </w:rPr>
        <w:t xml:space="preserve"> </w:t>
      </w:r>
    </w:p>
  </w:footnote>
  <w:footnote w:id="150">
    <w:p w14:paraId="1C42C086"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Center for Climate and Security, China’s Climate Security Vulnerabilities, United States, 2022, p. 8.​</w:t>
      </w:r>
    </w:p>
  </w:footnote>
  <w:footnote w:id="151">
    <w:p w14:paraId="47E0A647"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P.9-12. </w:t>
      </w:r>
    </w:p>
  </w:footnote>
  <w:footnote w:id="152">
    <w:p w14:paraId="1057C438" w14:textId="77777777" w:rsidR="00B83011" w:rsidRPr="008E0586" w:rsidRDefault="00B83011" w:rsidP="002460DA">
      <w:pPr>
        <w:pStyle w:val="a5"/>
        <w:ind w:left="180" w:hanging="180"/>
        <w:jc w:val="both"/>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​Zhang, Q., Ni, X., &amp; Zhang, F. Decreasing trend in severe weather occurrence over China during the past 50 years, Scientific Reports, 7, Nature Publishing Group, United Kingdom, 2017, p. 1</w:t>
      </w:r>
      <w:r w:rsidRPr="008E0586">
        <w:rPr>
          <w:rFonts w:asciiTheme="majorBidi" w:hAnsiTheme="majorBidi" w:cstheme="majorBidi"/>
          <w:sz w:val="24"/>
          <w:szCs w:val="24"/>
          <w:rtl/>
          <w:lang w:bidi="ar-QA"/>
        </w:rPr>
        <w:t>.​</w:t>
      </w:r>
      <w:r w:rsidRPr="008E0586">
        <w:rPr>
          <w:rFonts w:asciiTheme="majorBidi" w:hAnsiTheme="majorBidi" w:cstheme="majorBidi"/>
          <w:sz w:val="24"/>
          <w:szCs w:val="24"/>
          <w:lang w:bidi="ar-QA"/>
        </w:rPr>
        <w:t xml:space="preserve"> ​China Meteorological Administration Blue Book on Climate Change in China (2022), China Meteorological Press, China, 2022, p. 45</w:t>
      </w:r>
      <w:r w:rsidRPr="008E0586">
        <w:rPr>
          <w:rFonts w:asciiTheme="majorBidi" w:hAnsiTheme="majorBidi" w:cstheme="majorBidi"/>
          <w:sz w:val="24"/>
          <w:szCs w:val="24"/>
          <w:rtl/>
          <w:lang w:bidi="ar-QA"/>
        </w:rPr>
        <w:t>.​</w:t>
      </w:r>
      <w:r w:rsidRPr="008E0586">
        <w:rPr>
          <w:rFonts w:asciiTheme="majorBidi" w:hAnsiTheme="majorBidi" w:cstheme="majorBidi"/>
          <w:sz w:val="24"/>
          <w:szCs w:val="24"/>
          <w:lang w:bidi="ar-QA"/>
        </w:rPr>
        <w:t xml:space="preserve"> ​Peking University Institute of Ocean Research Impact of Sea-Level Rise on Coastal Military Infrastructure, China, 2023, p. 12</w:t>
      </w:r>
      <w:r w:rsidRPr="008E0586">
        <w:rPr>
          <w:rFonts w:asciiTheme="majorBidi" w:hAnsiTheme="majorBidi" w:cstheme="majorBidi"/>
          <w:sz w:val="24"/>
          <w:szCs w:val="24"/>
          <w:rtl/>
          <w:lang w:bidi="ar-QA"/>
        </w:rPr>
        <w:t>.​</w:t>
      </w:r>
    </w:p>
  </w:footnote>
  <w:footnote w:id="153">
    <w:p w14:paraId="120F4454"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U.S.–China Economic and Security Review Commission, China’s Island Building in the South China Sea: Damage to the Marine Environment, Implications, and International Law, United States, 2016, p. 28-33. </w:t>
      </w:r>
    </w:p>
  </w:footnote>
  <w:footnote w:id="154">
    <w:p w14:paraId="6EBD15E4"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Mardell, J., National Security and the Climate Crisis – China Is Still Not Joining the Dots, Mercator Institute for China Studies (MERICS), Germany, 2020, p. 1-4.​</w:t>
      </w:r>
    </w:p>
  </w:footnote>
  <w:footnote w:id="155">
    <w:p w14:paraId="66FDC1B0"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Ling-Tuan Liu, China’s Climate Security Vulnerabilities, Center for Climate and Security, United States, 2022, p. 4.​ </w:t>
      </w:r>
    </w:p>
  </w:footnote>
  <w:footnote w:id="156">
    <w:p w14:paraId="2FFC7280"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Chang, C., China’s Military Development of Alternative Energy, Institute for National Defense and Security Research, Taiwan, 2022, p. 153.​ </w:t>
      </w:r>
    </w:p>
  </w:footnote>
  <w:footnote w:id="157">
    <w:p w14:paraId="02C1721E" w14:textId="77777777" w:rsidR="00B83011" w:rsidRPr="008E0586" w:rsidRDefault="00B83011" w:rsidP="002460DA">
      <w:pPr>
        <w:pStyle w:val="a5"/>
        <w:ind w:left="180" w:hanging="180"/>
        <w:jc w:val="both"/>
        <w:rPr>
          <w:rFonts w:asciiTheme="majorBidi" w:hAnsiTheme="majorBidi" w:cstheme="majorBidi"/>
          <w:sz w:val="24"/>
          <w:szCs w:val="24"/>
          <w:rtl/>
          <w:lang w:bidi="ar-QA"/>
        </w:rPr>
      </w:pPr>
      <w:bookmarkStart w:id="86" w:name="_Hlk197033021"/>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U.S. Department of Defense, Military and Security Developments Involving the People's Republic of China 2024, United States, 2024, p. 45.</w:t>
      </w:r>
      <w:bookmarkEnd w:id="86"/>
      <w:r w:rsidRPr="008E0586">
        <w:rPr>
          <w:rFonts w:asciiTheme="majorBidi" w:hAnsiTheme="majorBidi" w:cstheme="majorBidi"/>
          <w:sz w:val="24"/>
          <w:szCs w:val="24"/>
          <w:lang w:bidi="ar-QA"/>
        </w:rPr>
        <w:t xml:space="preserve">​ </w:t>
      </w:r>
    </w:p>
  </w:footnote>
  <w:footnote w:id="158">
    <w:p w14:paraId="5243A5AA" w14:textId="77777777" w:rsidR="00B83011" w:rsidRPr="008E0586" w:rsidRDefault="00B83011" w:rsidP="00D807FD">
      <w:pPr>
        <w:bidi/>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tl/>
        </w:rPr>
        <w:t>*</w:t>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الإكساجول (</w:t>
      </w:r>
      <w:r w:rsidRPr="008E0586">
        <w:rPr>
          <w:rFonts w:asciiTheme="majorBidi" w:hAnsiTheme="majorBidi" w:cstheme="majorBidi"/>
          <w:sz w:val="24"/>
          <w:szCs w:val="24"/>
          <w:lang w:bidi="ar-QA"/>
        </w:rPr>
        <w:t>Exajoule</w:t>
      </w:r>
      <w:r w:rsidRPr="008E0586">
        <w:rPr>
          <w:rFonts w:asciiTheme="majorBidi" w:hAnsiTheme="majorBidi" w:cstheme="majorBidi"/>
          <w:sz w:val="24"/>
          <w:szCs w:val="24"/>
          <w:rtl/>
          <w:lang w:bidi="ar-QA"/>
        </w:rPr>
        <w:t xml:space="preserve"> ويرمز له بـ </w:t>
      </w:r>
      <w:r w:rsidRPr="008E0586">
        <w:rPr>
          <w:rFonts w:asciiTheme="majorBidi" w:hAnsiTheme="majorBidi" w:cstheme="majorBidi"/>
          <w:sz w:val="24"/>
          <w:szCs w:val="24"/>
          <w:lang w:bidi="ar-QA"/>
        </w:rPr>
        <w:t>EJ</w:t>
      </w:r>
      <w:r w:rsidRPr="008E0586">
        <w:rPr>
          <w:rFonts w:asciiTheme="majorBidi" w:hAnsiTheme="majorBidi" w:cstheme="majorBidi"/>
          <w:sz w:val="24"/>
          <w:szCs w:val="24"/>
          <w:rtl/>
          <w:lang w:bidi="ar-QA"/>
        </w:rPr>
        <w:t>) هو وحدة لقياس الطاقة في النظام الدولي للوحدات (</w:t>
      </w:r>
      <w:r w:rsidRPr="008E0586">
        <w:rPr>
          <w:rFonts w:asciiTheme="majorBidi" w:hAnsiTheme="majorBidi" w:cstheme="majorBidi"/>
          <w:sz w:val="24"/>
          <w:szCs w:val="24"/>
          <w:lang w:bidi="ar-QA"/>
        </w:rPr>
        <w:t>SI</w:t>
      </w:r>
      <w:r w:rsidRPr="008E0586">
        <w:rPr>
          <w:rFonts w:asciiTheme="majorBidi" w:hAnsiTheme="majorBidi" w:cstheme="majorBidi"/>
          <w:sz w:val="24"/>
          <w:szCs w:val="24"/>
          <w:rtl/>
          <w:lang w:bidi="ar-QA"/>
        </w:rPr>
        <w:t>)، وتستخدم لقياس كميات ضخمة جداً من الطاقة، مثل الطاقة المستهلكة من قبل الدول أو الناتجة عن مصادر ضخمة كالشمس أو الوقود الأحفوري.</w:t>
      </w:r>
    </w:p>
  </w:footnote>
  <w:footnote w:id="159">
    <w:p w14:paraId="08375084" w14:textId="77777777" w:rsidR="00B83011" w:rsidRPr="00D807FD" w:rsidRDefault="00B83011" w:rsidP="002460DA">
      <w:pPr>
        <w:spacing w:after="0" w:line="240" w:lineRule="auto"/>
        <w:ind w:left="180" w:hanging="180"/>
        <w:jc w:val="both"/>
        <w:rPr>
          <w:rFonts w:asciiTheme="majorBidi" w:hAnsiTheme="majorBidi" w:cstheme="majorBidi"/>
          <w:sz w:val="24"/>
          <w:szCs w:val="24"/>
          <w:rtl/>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 Ken Koyama, 2023 International Energy Situation as Seen from EI Statistics (1): Energy Consumption, The Institute of Energy Economics, Japan (IEEJ), Japan, 2024, p. 2.​</w:t>
      </w:r>
    </w:p>
  </w:footnote>
  <w:footnote w:id="160">
    <w:p w14:paraId="4D1895B2" w14:textId="77777777" w:rsidR="00B83011" w:rsidRPr="00D807FD" w:rsidRDefault="00B83011" w:rsidP="002460DA">
      <w:pPr>
        <w:pStyle w:val="a5"/>
        <w:ind w:left="180" w:hanging="180"/>
        <w:jc w:val="both"/>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  International Energy Agency (IEA). (2024). Energy Statistics Data Browser: China. [online] Paris: IEA. Available at: </w:t>
      </w:r>
      <w:hyperlink r:id="rId82" w:history="1">
        <w:r w:rsidRPr="00D807FD">
          <w:rPr>
            <w:rStyle w:val="Hyperlink"/>
            <w:rFonts w:asciiTheme="majorBidi" w:hAnsiTheme="majorBidi" w:cstheme="majorBidi"/>
            <w:sz w:val="24"/>
            <w:szCs w:val="24"/>
            <w:u w:val="none"/>
            <w:lang w:bidi="ar-QA"/>
          </w:rPr>
          <w:t>https://www.iea.org/data-and-statistics/data-tools/energy-statistics-data-browse</w:t>
        </w:r>
      </w:hyperlink>
      <w:r w:rsidRPr="00D807FD">
        <w:rPr>
          <w:rFonts w:asciiTheme="majorBidi" w:hAnsiTheme="majorBidi" w:cstheme="majorBidi"/>
          <w:sz w:val="24"/>
          <w:szCs w:val="24"/>
          <w:lang w:bidi="ar-QA"/>
        </w:rPr>
        <w:t xml:space="preserve">. </w:t>
      </w:r>
    </w:p>
  </w:footnote>
  <w:footnote w:id="161">
    <w:p w14:paraId="43339AEA" w14:textId="77777777" w:rsidR="00B83011" w:rsidRPr="00D807FD" w:rsidRDefault="00B83011" w:rsidP="002460DA">
      <w:pPr>
        <w:pStyle w:val="a5"/>
        <w:ind w:left="180" w:hanging="180"/>
        <w:jc w:val="both"/>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  International Energy Agency (IEA). (2024). Energy Statistics Data Browser: China. [online] Paris: IEA. Available at: </w:t>
      </w:r>
      <w:hyperlink r:id="rId83" w:history="1">
        <w:r w:rsidRPr="00D807FD">
          <w:rPr>
            <w:rStyle w:val="Hyperlink"/>
            <w:rFonts w:asciiTheme="majorBidi" w:hAnsiTheme="majorBidi" w:cstheme="majorBidi"/>
            <w:sz w:val="24"/>
            <w:szCs w:val="24"/>
            <w:u w:val="none"/>
            <w:lang w:bidi="ar-QA"/>
          </w:rPr>
          <w:t>https://www.iea.org/data-and-statistics/data-tools/energy-statistics-data-browse</w:t>
        </w:r>
      </w:hyperlink>
      <w:r w:rsidRPr="00D807FD">
        <w:rPr>
          <w:rFonts w:asciiTheme="majorBidi" w:hAnsiTheme="majorBidi" w:cstheme="majorBidi"/>
          <w:sz w:val="24"/>
          <w:szCs w:val="24"/>
          <w:lang w:bidi="ar-QA"/>
        </w:rPr>
        <w:t xml:space="preserve">. </w:t>
      </w:r>
    </w:p>
  </w:footnote>
  <w:footnote w:id="162">
    <w:p w14:paraId="2DCAE743"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w:t>
      </w:r>
    </w:p>
  </w:footnote>
  <w:footnote w:id="163">
    <w:p w14:paraId="5C16D087"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Ibid. </w:t>
      </w:r>
    </w:p>
  </w:footnote>
  <w:footnote w:id="164">
    <w:p w14:paraId="724AA70D"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IPCC, Climate Change 2022: Mitigation of Climate Change, Chapter 6: Energy Systems, Intergovernmental Panel on Climate Change, Switzerland, 2022, p. 45-52. </w:t>
      </w:r>
    </w:p>
  </w:footnote>
  <w:footnote w:id="165">
    <w:p w14:paraId="34F7A006"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International Energy Agency (IEA), CO₂ Emissions in 2023, France, 2024, p. 12. </w:t>
      </w:r>
    </w:p>
  </w:footnote>
  <w:footnote w:id="166">
    <w:p w14:paraId="1AC2DB3A"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Health Effects Institute, State of Global Air 2020: A Special Report on Global Exposure to Air Pollution and Its Health Impacts, United States, 2020, p. 24. </w:t>
      </w:r>
    </w:p>
  </w:footnote>
  <w:footnote w:id="167">
    <w:p w14:paraId="4060F9C4" w14:textId="77777777" w:rsidR="00B83011" w:rsidRPr="00D807FD" w:rsidRDefault="00B83011" w:rsidP="002460DA">
      <w:pPr>
        <w:pStyle w:val="a5"/>
        <w:ind w:left="180" w:hanging="180"/>
        <w:jc w:val="both"/>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 Energy Institute, Statistical Review of World Energy 2024, United Kingdom, 2024, p. 34.​ </w:t>
      </w:r>
    </w:p>
  </w:footnote>
  <w:footnote w:id="168">
    <w:p w14:paraId="635AA8CC" w14:textId="77777777" w:rsidR="00B83011" w:rsidRPr="00D807FD" w:rsidRDefault="00B83011" w:rsidP="002460DA">
      <w:pPr>
        <w:spacing w:after="0" w:line="240" w:lineRule="auto"/>
        <w:ind w:left="180" w:hanging="180"/>
        <w:jc w:val="both"/>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International Energy Agency (IEA), Oil demand for fuels in China has reached a plateau, France, 2024.</w:t>
      </w:r>
      <w:r w:rsidRPr="00D807FD">
        <w:rPr>
          <w:rFonts w:asciiTheme="majorBidi" w:hAnsiTheme="majorBidi" w:cstheme="majorBidi"/>
          <w:sz w:val="24"/>
          <w:szCs w:val="24"/>
        </w:rPr>
        <w:t xml:space="preserve"> </w:t>
      </w:r>
      <w:hyperlink r:id="rId84" w:history="1">
        <w:r w:rsidRPr="00D807FD">
          <w:rPr>
            <w:rStyle w:val="Hyperlink"/>
            <w:rFonts w:asciiTheme="majorBidi" w:hAnsiTheme="majorBidi" w:cstheme="majorBidi"/>
            <w:sz w:val="24"/>
            <w:szCs w:val="24"/>
            <w:u w:val="none"/>
            <w:lang w:bidi="ar-QA"/>
          </w:rPr>
          <w:t>https://www.iea.org/commentaries/oil-demand-for-fuels-in-china-has-reached-a-plateau</w:t>
        </w:r>
      </w:hyperlink>
      <w:r w:rsidRPr="00D807FD">
        <w:rPr>
          <w:rFonts w:asciiTheme="majorBidi" w:hAnsiTheme="majorBidi" w:cstheme="majorBidi"/>
          <w:sz w:val="24"/>
          <w:szCs w:val="24"/>
          <w:lang w:bidi="ar-QA"/>
        </w:rPr>
        <w:t xml:space="preserve"> ; Carbon Brief, The Carbon Brief Profile: China, United Kingdom, 2023. </w:t>
      </w:r>
      <w:hyperlink r:id="rId85" w:history="1">
        <w:r w:rsidRPr="00D807FD">
          <w:rPr>
            <w:rStyle w:val="Hyperlink"/>
            <w:rFonts w:asciiTheme="majorBidi" w:hAnsiTheme="majorBidi" w:cstheme="majorBidi"/>
            <w:sz w:val="24"/>
            <w:szCs w:val="24"/>
            <w:u w:val="none"/>
            <w:lang w:bidi="ar-QA"/>
          </w:rPr>
          <w:t>https://interactive.carbonbrief.org/the-carbon-brief-profile-china/index.html</w:t>
        </w:r>
      </w:hyperlink>
      <w:r w:rsidRPr="00D807FD">
        <w:rPr>
          <w:rFonts w:asciiTheme="majorBidi" w:hAnsiTheme="majorBidi" w:cstheme="majorBidi"/>
          <w:sz w:val="24"/>
          <w:szCs w:val="24"/>
          <w:lang w:bidi="ar-QA"/>
        </w:rPr>
        <w:t xml:space="preserve"> </w:t>
      </w:r>
    </w:p>
  </w:footnote>
  <w:footnote w:id="169">
    <w:p w14:paraId="280A76B9" w14:textId="77777777" w:rsidR="00B83011" w:rsidRPr="008E0586" w:rsidRDefault="00B83011" w:rsidP="002460DA">
      <w:pPr>
        <w:pStyle w:val="a5"/>
        <w:ind w:left="180" w:hanging="180"/>
        <w:jc w:val="both"/>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 International Energy Agency. (2024). Oil information: Overview and sectoral demand – China. IEA. Retrieved from </w:t>
      </w:r>
      <w:hyperlink r:id="rId86" w:history="1">
        <w:r w:rsidRPr="00D807FD">
          <w:rPr>
            <w:rStyle w:val="Hyperlink"/>
            <w:rFonts w:asciiTheme="majorBidi" w:hAnsiTheme="majorBidi" w:cstheme="majorBidi"/>
            <w:sz w:val="24"/>
            <w:szCs w:val="24"/>
            <w:u w:val="none"/>
            <w:lang w:bidi="ar-QA"/>
          </w:rPr>
          <w:t>https://www.iea.org/reports/oil-information-overview</w:t>
        </w:r>
      </w:hyperlink>
      <w:r w:rsidRPr="00D807FD">
        <w:rPr>
          <w:rFonts w:asciiTheme="majorBidi" w:hAnsiTheme="majorBidi" w:cstheme="majorBidi"/>
          <w:sz w:val="24"/>
          <w:szCs w:val="24"/>
          <w:lang w:bidi="ar-QA"/>
        </w:rPr>
        <w:t xml:space="preserve"> ;  Enerdata. (2024). Global Energy &amp; CO₂ Data – China oil consumption by sector. Enerdata Intelligence Platform. Retrieved from </w:t>
      </w:r>
      <w:hyperlink r:id="rId87" w:history="1">
        <w:r w:rsidRPr="00D807FD">
          <w:rPr>
            <w:rStyle w:val="Hyperlink"/>
            <w:rFonts w:asciiTheme="majorBidi" w:hAnsiTheme="majorBidi" w:cstheme="majorBidi"/>
            <w:sz w:val="24"/>
            <w:szCs w:val="24"/>
            <w:u w:val="none"/>
            <w:lang w:bidi="ar-QA"/>
          </w:rPr>
          <w:t>https://www.enerdata.net/research/energy-market-data-co2-china.html</w:t>
        </w:r>
      </w:hyperlink>
      <w:r w:rsidRPr="008E0586">
        <w:rPr>
          <w:rFonts w:asciiTheme="majorBidi" w:hAnsiTheme="majorBidi" w:cstheme="majorBidi"/>
          <w:sz w:val="24"/>
          <w:szCs w:val="24"/>
          <w:lang w:bidi="ar-QA"/>
        </w:rPr>
        <w:t xml:space="preserve"> </w:t>
      </w:r>
    </w:p>
  </w:footnote>
  <w:footnote w:id="170">
    <w:p w14:paraId="34795E2A" w14:textId="77777777" w:rsidR="00B83011" w:rsidRPr="008E0586" w:rsidRDefault="00B83011" w:rsidP="002460DA">
      <w:pPr>
        <w:spacing w:after="0" w:line="240" w:lineRule="auto"/>
        <w:ind w:left="180" w:hanging="180"/>
        <w:jc w:val="both"/>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Energy Institute, Statistical Review of World Energy 2024, United Kingdom, 2024, p. 34.​ </w:t>
      </w:r>
      <w:hyperlink r:id="rId88" w:history="1">
        <w:r w:rsidRPr="00D807FD">
          <w:rPr>
            <w:rStyle w:val="Hyperlink"/>
            <w:rFonts w:asciiTheme="majorBidi" w:hAnsiTheme="majorBidi" w:cstheme="majorBidi"/>
            <w:sz w:val="24"/>
            <w:szCs w:val="24"/>
            <w:u w:val="none"/>
            <w:lang w:bidi="ar-QA"/>
          </w:rPr>
          <w:t>https://www.energyinst.org/statistical-review</w:t>
        </w:r>
      </w:hyperlink>
      <w:r w:rsidRPr="00D807FD">
        <w:rPr>
          <w:rFonts w:asciiTheme="majorBidi" w:hAnsiTheme="majorBidi" w:cstheme="majorBidi"/>
          <w:sz w:val="24"/>
          <w:szCs w:val="24"/>
          <w:lang w:bidi="ar-QA"/>
        </w:rPr>
        <w:t xml:space="preserve"> </w:t>
      </w:r>
    </w:p>
  </w:footnote>
  <w:footnote w:id="171">
    <w:p w14:paraId="2F1E4B9F"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United States Environmental Protection Agency (EPA), Inventory of U.S. Greenhouse Gas Emissions and Sinks: 1990–2022, United States, 2024, p. 4-2. </w:t>
      </w:r>
    </w:p>
  </w:footnote>
  <w:footnote w:id="172">
    <w:p w14:paraId="3847EED9" w14:textId="77777777" w:rsidR="00B83011" w:rsidRPr="008E0586" w:rsidRDefault="00B83011" w:rsidP="002460DA">
      <w:pPr>
        <w:pStyle w:val="a5"/>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International Energy Agency (IEA), CO2 Emissions in 2022, France, 2023, https://www.iea.org/reports/co2-emissions-in-2022?ut</w:t>
      </w:r>
    </w:p>
  </w:footnote>
  <w:footnote w:id="173">
    <w:p w14:paraId="3AA2DDBD"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Freeman, Jody &amp; Guzman, Andrew, "Climate Change and U.S. Interests", Environmental Law Reporter, Vol. 41, No. 6, Environmental Law Institute, United States, 2011, p. 10695. </w:t>
      </w:r>
    </w:p>
  </w:footnote>
  <w:footnote w:id="174">
    <w:p w14:paraId="15216C83"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Lazarus, Richard J., The Rule of Five: Making Climate History at the Supreme Court, Harvard University Press, United States, 2020, P.42-46. </w:t>
      </w:r>
    </w:p>
  </w:footnote>
  <w:footnote w:id="175">
    <w:p w14:paraId="3E4C90B1" w14:textId="77777777" w:rsidR="00B83011" w:rsidRPr="00D807FD"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U.S</w:t>
      </w:r>
      <w:r w:rsidRPr="00D807FD">
        <w:rPr>
          <w:rFonts w:asciiTheme="majorBidi" w:hAnsiTheme="majorBidi" w:cstheme="majorBidi"/>
          <w:sz w:val="24"/>
          <w:szCs w:val="24"/>
          <w:lang w:bidi="ar-QA"/>
        </w:rPr>
        <w:t xml:space="preserve">. Environmental Protection Agency, Greenhouse Gas Reporting Program (GHGRP) Overview Fact Sheet, EPA, United States, 2023. Retrieved from: </w:t>
      </w:r>
      <w:hyperlink r:id="rId89" w:history="1">
        <w:r w:rsidRPr="00D807FD">
          <w:rPr>
            <w:rStyle w:val="Hyperlink"/>
            <w:rFonts w:asciiTheme="majorBidi" w:hAnsiTheme="majorBidi" w:cstheme="majorBidi"/>
            <w:sz w:val="24"/>
            <w:szCs w:val="24"/>
            <w:u w:val="none"/>
            <w:lang w:bidi="ar-QA"/>
          </w:rPr>
          <w:t>https://www.epa.gov/system/files/documents/2023-08/ghgrp-overview-fact-sheet.pdf</w:t>
        </w:r>
      </w:hyperlink>
      <w:r w:rsidRPr="00D807FD">
        <w:rPr>
          <w:rFonts w:asciiTheme="majorBidi" w:hAnsiTheme="majorBidi" w:cstheme="majorBidi"/>
          <w:sz w:val="24"/>
          <w:szCs w:val="24"/>
          <w:lang w:bidi="ar-QA"/>
        </w:rPr>
        <w:t xml:space="preserve"> </w:t>
      </w:r>
    </w:p>
  </w:footnote>
  <w:footnote w:id="176">
    <w:p w14:paraId="1A57AB7F"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U.S. Environmental Protection Agency, GHGRP Reported Data, EPA, United States, 2024. Retrieved from: </w:t>
      </w:r>
      <w:hyperlink r:id="rId90" w:history="1">
        <w:r w:rsidRPr="00D807FD">
          <w:rPr>
            <w:rStyle w:val="Hyperlink"/>
            <w:rFonts w:asciiTheme="majorBidi" w:hAnsiTheme="majorBidi" w:cstheme="majorBidi"/>
            <w:sz w:val="24"/>
            <w:szCs w:val="24"/>
            <w:u w:val="none"/>
            <w:lang w:bidi="ar-QA"/>
          </w:rPr>
          <w:t>https://www.epa.gov/ghgreporting/ghgrp-reported-data</w:t>
        </w:r>
      </w:hyperlink>
      <w:r w:rsidRPr="008E0586">
        <w:rPr>
          <w:rFonts w:asciiTheme="majorBidi" w:hAnsiTheme="majorBidi" w:cstheme="majorBidi"/>
          <w:sz w:val="24"/>
          <w:szCs w:val="24"/>
          <w:lang w:bidi="ar-QA"/>
        </w:rPr>
        <w:t xml:space="preserve"> </w:t>
      </w:r>
    </w:p>
  </w:footnote>
  <w:footnote w:id="177">
    <w:p w14:paraId="305AEEC5" w14:textId="77777777" w:rsidR="00B83011" w:rsidRPr="00D807FD" w:rsidRDefault="00B83011" w:rsidP="002460DA">
      <w:pPr>
        <w:spacing w:after="0" w:line="240" w:lineRule="auto"/>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U.S. Environmental Protection Agency. Overview of Greenhouse Gases. Retrieved from: </w:t>
      </w:r>
      <w:hyperlink r:id="rId91" w:history="1">
        <w:r w:rsidRPr="00D807FD">
          <w:rPr>
            <w:rStyle w:val="Hyperlink"/>
            <w:rFonts w:asciiTheme="majorBidi" w:hAnsiTheme="majorBidi" w:cstheme="majorBidi"/>
            <w:sz w:val="24"/>
            <w:szCs w:val="24"/>
            <w:u w:val="none"/>
            <w:lang w:bidi="ar-QA"/>
          </w:rPr>
          <w:t>https://www.epa.gov/ghgemissions/overview-greenhouse-gases</w:t>
        </w:r>
      </w:hyperlink>
      <w:r w:rsidRPr="00D807FD">
        <w:rPr>
          <w:rFonts w:asciiTheme="majorBidi" w:hAnsiTheme="majorBidi" w:cstheme="majorBidi"/>
          <w:sz w:val="24"/>
          <w:szCs w:val="24"/>
          <w:lang w:bidi="ar-QA"/>
        </w:rPr>
        <w:t xml:space="preserve"> </w:t>
      </w:r>
    </w:p>
  </w:footnote>
  <w:footnote w:id="178">
    <w:p w14:paraId="2B86C7EB" w14:textId="35362264" w:rsidR="00B83011" w:rsidRPr="00D807FD" w:rsidRDefault="00B83011" w:rsidP="002460DA">
      <w:pPr>
        <w:spacing w:after="0" w:line="240" w:lineRule="auto"/>
        <w:ind w:left="180" w:hanging="180"/>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B</w:t>
      </w:r>
      <w:r w:rsidRPr="008E0586">
        <w:rPr>
          <w:rFonts w:asciiTheme="majorBidi" w:hAnsiTheme="majorBidi" w:cstheme="majorBidi"/>
          <w:sz w:val="24"/>
          <w:szCs w:val="24"/>
          <w:lang w:bidi="ar-QA"/>
        </w:rPr>
        <w:t xml:space="preserve">ruce White, U.S. Department of Energy. DOE Invests $6 Billion in 33 Decarbonization Projects in Highest Emitting Industries. Retrieved from: </w:t>
      </w:r>
      <w:r>
        <w:rPr>
          <w:lang w:val="en-US"/>
        </w:rPr>
        <w:t xml:space="preserve">1 </w:t>
      </w:r>
      <w:r>
        <w:t>1</w:t>
      </w:r>
      <w:hyperlink r:id="rId92" w:history="1">
        <w:r w:rsidRPr="00D807FD">
          <w:rPr>
            <w:rStyle w:val="Hyperlink"/>
            <w:rFonts w:asciiTheme="majorBidi" w:hAnsiTheme="majorBidi" w:cstheme="majorBidi"/>
            <w:sz w:val="24"/>
            <w:szCs w:val="24"/>
            <w:u w:val="none"/>
            <w:lang w:bidi="ar-QA"/>
          </w:rPr>
          <w:t>https://btlaw.com/en/insights/alerts/2024/doe-invests-6-billion-in-decarbonization-projects-in-highest-emitting-industries</w:t>
        </w:r>
      </w:hyperlink>
      <w:r w:rsidRPr="00D807FD">
        <w:rPr>
          <w:rFonts w:asciiTheme="majorBidi" w:hAnsiTheme="majorBidi" w:cstheme="majorBidi"/>
          <w:sz w:val="24"/>
          <w:szCs w:val="24"/>
          <w:lang w:bidi="ar-QA"/>
        </w:rPr>
        <w:t xml:space="preserve"> </w:t>
      </w:r>
    </w:p>
  </w:footnote>
  <w:footnote w:id="179">
    <w:p w14:paraId="6CB05FBB" w14:textId="33DF042A" w:rsidR="00B83011" w:rsidRPr="008E0586" w:rsidRDefault="00B83011" w:rsidP="002460DA">
      <w:pPr>
        <w:spacing w:after="0" w:line="240" w:lineRule="auto"/>
        <w:ind w:left="180" w:hanging="180"/>
        <w:rPr>
          <w:rFonts w:asciiTheme="majorBidi" w:hAnsiTheme="majorBidi" w:cstheme="majorBidi"/>
          <w:sz w:val="24"/>
          <w:szCs w:val="24"/>
          <w:lang w:bidi="ar-QA"/>
        </w:rPr>
      </w:pPr>
      <w:r>
        <w:rPr>
          <w:rStyle w:val="a6"/>
          <w:rFonts w:asciiTheme="majorBidi" w:hAnsiTheme="majorBidi" w:cstheme="majorBidi"/>
          <w:sz w:val="24"/>
          <w:szCs w:val="24"/>
        </w:rPr>
        <w:t>2</w:t>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National Energy Technology Laboratory. CarbonSAFE Initiative. Retrieved from: </w:t>
      </w:r>
      <w:hyperlink r:id="rId93" w:history="1">
        <w:r w:rsidRPr="00D807FD">
          <w:rPr>
            <w:rStyle w:val="Hyperlink"/>
            <w:rFonts w:asciiTheme="majorBidi" w:hAnsiTheme="majorBidi" w:cstheme="majorBidi"/>
            <w:sz w:val="24"/>
            <w:szCs w:val="24"/>
            <w:u w:val="none"/>
            <w:lang w:bidi="ar-QA"/>
          </w:rPr>
          <w:t>https://www.netl.doe.gov/carbon-management/carbon-storage/carbonsafe</w:t>
        </w:r>
      </w:hyperlink>
      <w:r w:rsidRPr="008E0586">
        <w:rPr>
          <w:rFonts w:asciiTheme="majorBidi" w:hAnsiTheme="majorBidi" w:cstheme="majorBidi"/>
          <w:sz w:val="24"/>
          <w:szCs w:val="24"/>
          <w:lang w:bidi="ar-QA"/>
        </w:rPr>
        <w:t xml:space="preserve"> </w:t>
      </w:r>
    </w:p>
  </w:footnote>
  <w:footnote w:id="180">
    <w:p w14:paraId="45556F36" w14:textId="77777777" w:rsidR="00B83011" w:rsidRPr="00D807FD"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Loren Wilkerson, Rice Sustainability Institute and Chevron partner to empower next-gen sustainable energy leaders, rice university, 2024, on: </w:t>
      </w:r>
      <w:hyperlink r:id="rId94" w:history="1">
        <w:r w:rsidRPr="00D807FD">
          <w:rPr>
            <w:rStyle w:val="Hyperlink"/>
            <w:rFonts w:asciiTheme="majorBidi" w:hAnsiTheme="majorBidi" w:cstheme="majorBidi"/>
            <w:sz w:val="24"/>
            <w:szCs w:val="24"/>
            <w:u w:val="none"/>
            <w:lang w:bidi="ar-QA"/>
          </w:rPr>
          <w:t>https://news.rice.edu/news/2024/rice-sustainability-institute-and-chevron-partner-empower-next-gen-sustainable-energy</w:t>
        </w:r>
      </w:hyperlink>
      <w:r w:rsidRPr="00D807FD">
        <w:rPr>
          <w:rFonts w:asciiTheme="majorBidi" w:hAnsiTheme="majorBidi" w:cstheme="majorBidi"/>
          <w:sz w:val="24"/>
          <w:szCs w:val="24"/>
          <w:lang w:bidi="ar-QA"/>
        </w:rPr>
        <w:t xml:space="preserve"> </w:t>
      </w:r>
    </w:p>
  </w:footnote>
  <w:footnote w:id="181">
    <w:p w14:paraId="79984235"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U.S. Environmental Protection Agency. Energy Efficiency Reduces Industrial Carbon Emissions. Retrieved from: </w:t>
      </w:r>
      <w:hyperlink r:id="rId95" w:history="1">
        <w:r w:rsidRPr="00D807FD">
          <w:rPr>
            <w:rStyle w:val="Hyperlink"/>
            <w:rFonts w:asciiTheme="majorBidi" w:hAnsiTheme="majorBidi" w:cstheme="majorBidi"/>
            <w:sz w:val="24"/>
            <w:szCs w:val="24"/>
            <w:u w:val="none"/>
            <w:lang w:bidi="ar-QA"/>
          </w:rPr>
          <w:t>https://www.energystar.gov/industrial_plants/decarbonizing_industry/energy_efficiency_reduces_industrial_carbon_emissions</w:t>
        </w:r>
      </w:hyperlink>
      <w:r w:rsidRPr="008E0586">
        <w:rPr>
          <w:rFonts w:asciiTheme="majorBidi" w:hAnsiTheme="majorBidi" w:cstheme="majorBidi"/>
          <w:sz w:val="24"/>
          <w:szCs w:val="24"/>
          <w:lang w:bidi="ar-QA"/>
        </w:rPr>
        <w:t xml:space="preserve"> </w:t>
      </w:r>
    </w:p>
  </w:footnote>
  <w:footnote w:id="182">
    <w:p w14:paraId="6130D20E"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Mirabai Venkatesh, The US Military Industrial Complex and the Climate Crisis, The Oakland Institute, Issue (November 29), The Oakland Institute, USA, 2023, pp. 1-5. </w:t>
      </w:r>
    </w:p>
  </w:footnote>
  <w:footnote w:id="183">
    <w:p w14:paraId="28F74505"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w:t>
      </w:r>
    </w:p>
  </w:footnote>
  <w:footnote w:id="184">
    <w:p w14:paraId="311F93CE"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Conflict and Environment Observatory, "Military Emissions, Military Spending &amp; Green New Deals," United Kingdom, 2022, p. 2.​ </w:t>
      </w:r>
    </w:p>
  </w:footnote>
  <w:footnote w:id="185">
    <w:p w14:paraId="23760826"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 xml:space="preserve"> </w:t>
      </w:r>
      <w:r w:rsidRPr="008E0586">
        <w:rPr>
          <w:rFonts w:asciiTheme="majorBidi" w:hAnsiTheme="majorBidi" w:cstheme="majorBidi"/>
          <w:sz w:val="24"/>
          <w:szCs w:val="24"/>
          <w:lang w:bidi="ar-QA"/>
        </w:rPr>
        <w:t xml:space="preserve">Sonner Kehrt, "The U.S. Military Emits More Carbon Dioxide Into the Atmosphere Than Many Industrialized Nations," Inside Climate News, 2022, https://insideclimatenews.org/news/18012022/military-carbon-emissions/.​ </w:t>
      </w:r>
    </w:p>
  </w:footnote>
  <w:footnote w:id="186">
    <w:p w14:paraId="02236A22"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Neta C. Crawford, "Pentagon Fuel Use, Climate Change, and the Costs of War," Watson Institute for International and Public Affairs, Brown University, United States, 2019, p. 5.​</w:t>
      </w:r>
    </w:p>
  </w:footnote>
  <w:footnote w:id="187">
    <w:p w14:paraId="23AB430A"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 </w:t>
      </w:r>
      <w:r w:rsidRPr="00D807FD">
        <w:rPr>
          <w:rFonts w:asciiTheme="majorBidi" w:hAnsiTheme="majorBidi" w:cstheme="majorBidi"/>
          <w:sz w:val="24"/>
          <w:szCs w:val="24"/>
          <w:lang w:bidi="ar-QA"/>
        </w:rPr>
        <w:t xml:space="preserve">Crawford, Neta. "Pentagon Fuel Use, Climate Change, and the Costs of War." Watson Institute for International and Public Affairs, Brown University, 2019.​ </w:t>
      </w:r>
      <w:hyperlink r:id="rId96" w:history="1">
        <w:r w:rsidRPr="00D807FD">
          <w:rPr>
            <w:rStyle w:val="Hyperlink"/>
            <w:rFonts w:asciiTheme="majorBidi" w:hAnsiTheme="majorBidi" w:cstheme="majorBidi"/>
            <w:sz w:val="24"/>
            <w:szCs w:val="24"/>
            <w:u w:val="none"/>
            <w:lang w:bidi="ar-QA"/>
          </w:rPr>
          <w:t>https://watson.brown.edu/costsofwar/papers/ClimateChangeandCostofW</w:t>
        </w:r>
      </w:hyperlink>
      <w:r w:rsidRPr="008E0586">
        <w:rPr>
          <w:rFonts w:asciiTheme="majorBidi" w:hAnsiTheme="majorBidi" w:cstheme="majorBidi"/>
          <w:sz w:val="24"/>
          <w:szCs w:val="24"/>
          <w:lang w:bidi="ar-QA"/>
        </w:rPr>
        <w:t xml:space="preserve"> </w:t>
      </w:r>
    </w:p>
  </w:footnote>
  <w:footnote w:id="188">
    <w:p w14:paraId="7C37A24F" w14:textId="77777777" w:rsidR="00B83011" w:rsidRPr="00D807FD" w:rsidRDefault="00B83011" w:rsidP="002460DA">
      <w:pPr>
        <w:pStyle w:val="a5"/>
        <w:ind w:left="180" w:hanging="180"/>
        <w:rPr>
          <w:rFonts w:asciiTheme="majorBidi" w:hAnsiTheme="majorBidi" w:cstheme="majorBidi"/>
          <w:sz w:val="24"/>
          <w:szCs w:val="24"/>
          <w:lang w:bidi="ar-QA"/>
        </w:rPr>
      </w:pPr>
      <w:r w:rsidRPr="00D807FD">
        <w:rPr>
          <w:rStyle w:val="a6"/>
          <w:rFonts w:asciiTheme="majorBidi" w:hAnsiTheme="majorBidi" w:cstheme="majorBidi"/>
          <w:sz w:val="24"/>
          <w:szCs w:val="24"/>
        </w:rPr>
        <w:footnoteRef/>
      </w:r>
      <w:r w:rsidRPr="00D807FD">
        <w:rPr>
          <w:rFonts w:asciiTheme="majorBidi" w:hAnsiTheme="majorBidi" w:cstheme="majorBidi"/>
          <w:sz w:val="24"/>
          <w:szCs w:val="24"/>
          <w:rtl/>
        </w:rPr>
        <w:t xml:space="preserve"> </w:t>
      </w:r>
      <w:r w:rsidRPr="00D807FD">
        <w:rPr>
          <w:rFonts w:asciiTheme="majorBidi" w:hAnsiTheme="majorBidi" w:cstheme="majorBidi"/>
          <w:sz w:val="24"/>
          <w:szCs w:val="24"/>
          <w:lang w:bidi="ar-QA"/>
        </w:rPr>
        <w:t xml:space="preserve">U.S. Environmental Protection Agency (EPA), "Contaminated Land," United States, 2024, </w:t>
      </w:r>
      <w:hyperlink r:id="rId97" w:history="1">
        <w:r w:rsidRPr="00D807FD">
          <w:rPr>
            <w:rStyle w:val="Hyperlink"/>
            <w:rFonts w:asciiTheme="majorBidi" w:hAnsiTheme="majorBidi" w:cstheme="majorBidi"/>
            <w:sz w:val="24"/>
            <w:szCs w:val="24"/>
            <w:u w:val="none"/>
            <w:lang w:bidi="ar-QA"/>
          </w:rPr>
          <w:t>https://www.epa.gov/report-environment/contaminated-land?u</w:t>
        </w:r>
      </w:hyperlink>
      <w:r w:rsidRPr="00D807FD">
        <w:rPr>
          <w:rFonts w:asciiTheme="majorBidi" w:hAnsiTheme="majorBidi" w:cstheme="majorBidi"/>
          <w:sz w:val="24"/>
          <w:szCs w:val="24"/>
          <w:lang w:bidi="ar-QA"/>
        </w:rPr>
        <w:t xml:space="preserve"> </w:t>
      </w:r>
    </w:p>
  </w:footnote>
  <w:footnote w:id="189">
    <w:p w14:paraId="7D5AB312" w14:textId="77777777" w:rsidR="00B83011" w:rsidRPr="008E0586" w:rsidRDefault="00B83011" w:rsidP="00D807FD">
      <w:pPr>
        <w:bidi/>
        <w:spacing w:after="0" w:line="240" w:lineRule="auto"/>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عمر فاروق، "تركة مسمومة: مخلفات الولايات المتحدة في أفغانستان"، مجلة حبر، مؤسسة حبر للنشر، الأردن، 2023.</w:t>
      </w:r>
    </w:p>
  </w:footnote>
  <w:footnote w:id="190">
    <w:p w14:paraId="1B94BBD8" w14:textId="77777777" w:rsidR="00B83011" w:rsidRPr="008E0586" w:rsidRDefault="00B83011" w:rsidP="00D807FD">
      <w:pPr>
        <w:pStyle w:val="a5"/>
        <w:bidi/>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برنامج الأمم المتحدة الإنمائي، "إيجاد أرضية مشتركة في حرب أفغانستان ضد حالة الطوارئ المناخية"، الأمم المتحدة، 2022، ص. 12.​</w:t>
      </w:r>
    </w:p>
  </w:footnote>
  <w:footnote w:id="191">
    <w:p w14:paraId="33F6FC26"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Neta C. Crawford, "Pentagon Fuel Use, Climate Change, and the Costs of War", Watson Institute for International and Public Affairs, Brown University, United States, 2019, p. 1.​</w:t>
      </w:r>
    </w:p>
  </w:footnote>
  <w:footnote w:id="192">
    <w:p w14:paraId="25341DDD" w14:textId="77777777" w:rsidR="00B83011" w:rsidRPr="008E0586" w:rsidRDefault="00B83011" w:rsidP="00D807FD">
      <w:pPr>
        <w:bidi/>
        <w:spacing w:after="0" w:line="240" w:lineRule="auto"/>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برنامج الأمم المتحدة للبيئة، "الإرث البيئي للأسلحة المتفجرة في المناطق المأهولة"، الأمم المتحدة، 2021، ص. 1.​</w:t>
      </w:r>
    </w:p>
  </w:footnote>
  <w:footnote w:id="193">
    <w:p w14:paraId="5B6A7BE1" w14:textId="77777777" w:rsidR="00B83011" w:rsidRPr="008E0586" w:rsidRDefault="00B83011" w:rsidP="00D807FD">
      <w:pPr>
        <w:bidi/>
        <w:spacing w:after="0" w:line="240" w:lineRule="auto"/>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برنامج الأمم المتحدة للبيئة، "الإرث البيئي للأسلحة المتفجرة في المناطق المأهولة"، الأمم المتحدة، 2021، ص. 14.</w:t>
      </w:r>
    </w:p>
  </w:footnote>
  <w:footnote w:id="194">
    <w:p w14:paraId="1F1F435A"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Mack, T.J., Chornack, M.P., and Verstraeten, I.M., "Sustainability of Water Supply at Military Installations, Kabul Basin, Afghanistan", in Igor Linkov (ed.), Sustainable Cities and Military Installations: NATO Science for Peace and Security Series C: Environmental Security, Springer, United States, 2014, p. 11-15.​</w:t>
      </w:r>
    </w:p>
  </w:footnote>
  <w:footnote w:id="195">
    <w:p w14:paraId="0D679AA8"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w:t>
      </w:r>
    </w:p>
  </w:footnote>
  <w:footnote w:id="196">
    <w:p w14:paraId="5AA4D308"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Mack, T.J., Chornack, M.P., and Verstraeten, I.M., op.cit, p.17.  </w:t>
      </w:r>
    </w:p>
  </w:footnote>
  <w:footnote w:id="197">
    <w:p w14:paraId="0040B5FF"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Food and Agriculture Organization (FAO), "Combating land degradation and biodiversity loss by promoting sustainable rangeland management and biodiversity conservation in Afghanistan", FAO, Italy, 2017, p. 1-17. </w:t>
      </w:r>
    </w:p>
  </w:footnote>
  <w:footnote w:id="198">
    <w:p w14:paraId="4D92B42E" w14:textId="77777777" w:rsidR="00B83011" w:rsidRPr="008E0586" w:rsidRDefault="00B83011" w:rsidP="00D807FD">
      <w:pPr>
        <w:bidi/>
        <w:spacing w:after="0" w:line="240" w:lineRule="auto"/>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 xml:space="preserve">برنامج الأمم المتحدة للبيئة، "الإرث البيئي للأسلحة المتفجرة في المناطق المأهولة"، الأمم المتحدة، 2021، ص. 12-17. </w:t>
      </w:r>
    </w:p>
  </w:footnote>
  <w:footnote w:id="199">
    <w:p w14:paraId="10171990" w14:textId="46B6F03C" w:rsidR="00B83011" w:rsidRPr="008E0586" w:rsidRDefault="00B83011" w:rsidP="00D807FD">
      <w:pPr>
        <w:pStyle w:val="a5"/>
        <w:bidi/>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D807FD">
        <w:rPr>
          <w:rFonts w:asciiTheme="majorBidi" w:hAnsiTheme="majorBidi"/>
          <w:sz w:val="24"/>
          <w:szCs w:val="24"/>
          <w:rtl/>
        </w:rPr>
        <w:t>برنامج الأمم المتحدة للبيئة، "الإرث البيئي للأسلحة المتفجرة في المناطق المأهولة"</w:t>
      </w:r>
      <w:r>
        <w:rPr>
          <w:rFonts w:asciiTheme="majorBidi" w:hAnsiTheme="majorBidi" w:hint="cs"/>
          <w:sz w:val="24"/>
          <w:szCs w:val="24"/>
          <w:rtl/>
        </w:rPr>
        <w:t xml:space="preserve"> ,</w:t>
      </w:r>
      <w:r w:rsidRPr="008E0586">
        <w:rPr>
          <w:rFonts w:asciiTheme="majorBidi" w:hAnsiTheme="majorBidi" w:cstheme="majorBidi"/>
          <w:sz w:val="24"/>
          <w:szCs w:val="24"/>
          <w:rtl/>
          <w:lang w:bidi="ar-QA"/>
        </w:rPr>
        <w:t xml:space="preserve">المصدر </w:t>
      </w:r>
      <w:r>
        <w:rPr>
          <w:rFonts w:asciiTheme="majorBidi" w:hAnsiTheme="majorBidi" w:cstheme="majorBidi" w:hint="cs"/>
          <w:sz w:val="24"/>
          <w:szCs w:val="24"/>
          <w:rtl/>
          <w:lang w:bidi="ar-QA"/>
        </w:rPr>
        <w:t xml:space="preserve">سبق ذكره </w:t>
      </w:r>
      <w:r w:rsidRPr="008E0586">
        <w:rPr>
          <w:rFonts w:asciiTheme="majorBidi" w:hAnsiTheme="majorBidi" w:cstheme="majorBidi"/>
          <w:sz w:val="24"/>
          <w:szCs w:val="24"/>
          <w:rtl/>
          <w:lang w:bidi="ar-QA"/>
        </w:rPr>
        <w:t xml:space="preserve">. </w:t>
      </w:r>
    </w:p>
  </w:footnote>
  <w:footnote w:id="200">
    <w:p w14:paraId="613C6ACC"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Lynzy Billing, A Toxic Legacy: What America Left Behind In Afghanistan, Undark, United States, 2023, p. 11-19. </w:t>
      </w:r>
    </w:p>
  </w:footnote>
  <w:footnote w:id="201">
    <w:p w14:paraId="65DA0ADE"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Neta C. Crawford, "Pentagon Fuel Use, Climate Change, and the Costs of War", Watson Institute for International and Public Affairs, Brown University, United States, 2019, p. 1. </w:t>
      </w:r>
    </w:p>
  </w:footnote>
  <w:footnote w:id="202">
    <w:p w14:paraId="78DFE307"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Steve Kretzmann, A Climate of War – the War in Iraq and Global Warming, Oil Change International, United States, 2008, p. 18-22. </w:t>
      </w:r>
    </w:p>
  </w:footnote>
  <w:footnote w:id="203">
    <w:p w14:paraId="40157177"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Ibid. </w:t>
      </w:r>
    </w:p>
  </w:footnote>
  <w:footnote w:id="204">
    <w:p w14:paraId="11AEA7B1" w14:textId="77777777" w:rsidR="00B83011" w:rsidRPr="008E0586" w:rsidRDefault="00B83011" w:rsidP="00D807FD">
      <w:pPr>
        <w:pStyle w:val="a5"/>
        <w:bidi/>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 xml:space="preserve">عبد الحق العاني وجوان بيكر، اليورانيوم المنضب ارث الإبادة في حروب العراق، الدار العربية للعلوم ناشرون، بيروت، 2014، ص8-. </w:t>
      </w:r>
    </w:p>
  </w:footnote>
  <w:footnote w:id="205">
    <w:p w14:paraId="7463F362" w14:textId="77777777" w:rsidR="00B83011" w:rsidRPr="008E0586" w:rsidRDefault="00B83011" w:rsidP="00D807FD">
      <w:pPr>
        <w:pStyle w:val="a5"/>
        <w:bidi/>
        <w:ind w:left="180" w:hanging="180"/>
        <w:rPr>
          <w:rFonts w:asciiTheme="majorBidi" w:hAnsiTheme="majorBidi" w:cstheme="majorBidi"/>
          <w:sz w:val="24"/>
          <w:szCs w:val="24"/>
          <w:rtl/>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rtl/>
          <w:lang w:bidi="ar-QA"/>
        </w:rPr>
        <w:t xml:space="preserve">عبد الحق العاني وجوان بيكر، مصدر سبق ذكره، ص15. </w:t>
      </w:r>
    </w:p>
  </w:footnote>
  <w:footnote w:id="206">
    <w:p w14:paraId="397CFEBF"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International Physicians for the Prevention of Nuclear War, Depleted Uranium Weapons and Acute Post-War Health Effects, IPPNW, United States, 2001, p. 29. </w:t>
      </w:r>
    </w:p>
  </w:footnote>
  <w:footnote w:id="207">
    <w:p w14:paraId="0B45C0E1" w14:textId="77777777" w:rsidR="00B83011" w:rsidRPr="008E0586" w:rsidRDefault="00B83011" w:rsidP="002460DA">
      <w:pPr>
        <w:spacing w:after="0" w:line="240" w:lineRule="auto"/>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United Nations Environment Programme, UNEP in Iraq: Post-Conflict Assessment, Clean-up and Reconstruction, United Nations, 2007, p. 11-13.</w:t>
      </w:r>
    </w:p>
  </w:footnote>
  <w:footnote w:id="208">
    <w:p w14:paraId="0E0522E6"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United Nations Environment Programme, Crude Impact: Cleaning Up the Ravages of War in Iraq, United Nations, 2020, p. 1-8.</w:t>
      </w:r>
    </w:p>
  </w:footnote>
  <w:footnote w:id="209">
    <w:p w14:paraId="76189D01" w14:textId="77777777" w:rsidR="00B83011" w:rsidRPr="008E0586" w:rsidRDefault="00B83011" w:rsidP="002460DA">
      <w:pPr>
        <w:pStyle w:val="a5"/>
        <w:ind w:left="180" w:hanging="180"/>
        <w:rPr>
          <w:rFonts w:asciiTheme="majorBidi" w:hAnsiTheme="majorBidi" w:cstheme="majorBidi"/>
          <w:sz w:val="24"/>
          <w:szCs w:val="24"/>
          <w:lang w:bidi="ar-QA"/>
        </w:rPr>
      </w:pPr>
      <w:r w:rsidRPr="008E0586">
        <w:rPr>
          <w:rStyle w:val="a6"/>
          <w:rFonts w:asciiTheme="majorBidi" w:hAnsiTheme="majorBidi" w:cstheme="majorBidi"/>
          <w:sz w:val="24"/>
          <w:szCs w:val="24"/>
        </w:rPr>
        <w:footnoteRef/>
      </w:r>
      <w:r w:rsidRPr="008E0586">
        <w:rPr>
          <w:rFonts w:asciiTheme="majorBidi" w:hAnsiTheme="majorBidi" w:cstheme="majorBidi"/>
          <w:sz w:val="24"/>
          <w:szCs w:val="24"/>
          <w:rtl/>
        </w:rPr>
        <w:t xml:space="preserve"> </w:t>
      </w:r>
      <w:r w:rsidRPr="008E0586">
        <w:rPr>
          <w:rFonts w:asciiTheme="majorBidi" w:hAnsiTheme="majorBidi" w:cstheme="majorBidi"/>
          <w:sz w:val="24"/>
          <w:szCs w:val="24"/>
          <w:lang w:bidi="ar-QA"/>
        </w:rPr>
        <w:t xml:space="preserve">UNESCO, Rebuilding Iraq together: UNESCO's contribution to the reconstruction of Iraq, United Nations, 2003, p. 1-9. </w:t>
      </w:r>
    </w:p>
  </w:footnote>
  <w:footnote w:id="210">
    <w:p w14:paraId="2F7637CD" w14:textId="66216EDB" w:rsidR="00B83011" w:rsidRPr="002154B0" w:rsidRDefault="00B83011" w:rsidP="00E15A67">
      <w:pPr>
        <w:pStyle w:val="a5"/>
        <w:rPr>
          <w:lang w:val="en-US" w:bidi="ar-AE"/>
        </w:rPr>
      </w:pPr>
      <w:r>
        <w:rPr>
          <w:rStyle w:val="a6"/>
        </w:rPr>
        <w:footnoteRef/>
      </w:r>
      <w:r>
        <w:t xml:space="preserve"> </w:t>
      </w:r>
      <w:r w:rsidRPr="002154B0">
        <w:rPr>
          <w:lang w:val="en-US" w:bidi="ar-AE"/>
        </w:rPr>
        <w:t>U.S. Energy Facts Explained: Consumption and Production, U.S. Energy Information Administration (EIA), United States, 2024, p. 1.</w:t>
      </w:r>
      <w:r>
        <w:rPr>
          <w:lang w:val="en-US" w:bidi="ar-AE"/>
        </w:rPr>
        <w:t xml:space="preserve"> </w:t>
      </w:r>
    </w:p>
  </w:footnote>
  <w:footnote w:id="211">
    <w:p w14:paraId="7005599E" w14:textId="4042D997" w:rsidR="00B83011" w:rsidRPr="002154B0" w:rsidRDefault="00B83011" w:rsidP="002154B0">
      <w:pPr>
        <w:rPr>
          <w:rFonts w:cs="Times New Roman"/>
          <w:sz w:val="20"/>
          <w:szCs w:val="20"/>
          <w:lang w:val="en-US" w:eastAsia="x-none"/>
        </w:rPr>
      </w:pPr>
      <w:r>
        <w:rPr>
          <w:rStyle w:val="a6"/>
        </w:rPr>
        <w:footnoteRef/>
      </w:r>
      <w:r>
        <w:t xml:space="preserve"> </w:t>
      </w:r>
      <w:r w:rsidRPr="002154B0">
        <w:rPr>
          <w:rFonts w:cs="Times New Roman"/>
          <w:sz w:val="20"/>
          <w:szCs w:val="20"/>
          <w:lang w:val="en-US" w:eastAsia="x-none"/>
        </w:rPr>
        <w:t xml:space="preserve">U.S. Energy Facts Explained: Consumption and Production, </w:t>
      </w:r>
      <w:r>
        <w:rPr>
          <w:rFonts w:cs="Times New Roman"/>
          <w:sz w:val="20"/>
          <w:szCs w:val="20"/>
          <w:lang w:val="en-US" w:eastAsia="x-none"/>
        </w:rPr>
        <w:t>op cit</w:t>
      </w:r>
      <w:r w:rsidRPr="002154B0">
        <w:rPr>
          <w:rFonts w:cs="Times New Roman"/>
          <w:sz w:val="20"/>
          <w:szCs w:val="20"/>
          <w:lang w:val="en-US" w:eastAsia="x-none"/>
        </w:rPr>
        <w:t>, p. 2.</w:t>
      </w:r>
    </w:p>
  </w:footnote>
  <w:footnote w:id="212">
    <w:p w14:paraId="01B22E05" w14:textId="1BDF4BD5" w:rsidR="00B83011" w:rsidRDefault="00B83011" w:rsidP="00E15A67">
      <w:pPr>
        <w:pStyle w:val="a5"/>
        <w:rPr>
          <w:rtl/>
          <w:lang w:bidi="ar-AE"/>
        </w:rPr>
      </w:pPr>
      <w:r>
        <w:rPr>
          <w:rStyle w:val="a6"/>
        </w:rPr>
        <w:footnoteRef/>
      </w:r>
      <w:r>
        <w:t xml:space="preserve"> </w:t>
      </w:r>
      <w:r>
        <w:rPr>
          <w:lang w:bidi="ar-AE"/>
        </w:rPr>
        <w:t xml:space="preserve">Ibid, p.13. </w:t>
      </w:r>
    </w:p>
  </w:footnote>
  <w:footnote w:id="213">
    <w:p w14:paraId="16E27DC0" w14:textId="75F8216C" w:rsidR="00B83011" w:rsidRDefault="00B83011" w:rsidP="00E15A67">
      <w:pPr>
        <w:pStyle w:val="a5"/>
        <w:rPr>
          <w:rtl/>
          <w:lang w:bidi="ar-AE"/>
        </w:rPr>
      </w:pPr>
      <w:r>
        <w:rPr>
          <w:rStyle w:val="a6"/>
        </w:rPr>
        <w:footnoteRef/>
      </w:r>
      <w:r>
        <w:t xml:space="preserve"> </w:t>
      </w:r>
      <w:r w:rsidRPr="00B86661">
        <w:rPr>
          <w:lang w:bidi="ar-AE"/>
        </w:rPr>
        <w:t>Energy Efficiency: The Clean Facts, Natural Resources Defense Council (NRDC), United States, 2023, p. 1.</w:t>
      </w:r>
    </w:p>
  </w:footnote>
  <w:footnote w:id="214">
    <w:p w14:paraId="1372EEA6" w14:textId="7C61774A" w:rsidR="00B83011" w:rsidRPr="00B86661" w:rsidRDefault="00B83011" w:rsidP="00B86661">
      <w:pPr>
        <w:rPr>
          <w:rFonts w:cs="Times New Roman"/>
          <w:sz w:val="20"/>
          <w:szCs w:val="20"/>
          <w:rtl/>
          <w:lang w:val="x-none" w:eastAsia="x-none" w:bidi="ar-QA"/>
        </w:rPr>
      </w:pPr>
      <w:r>
        <w:rPr>
          <w:rStyle w:val="a6"/>
        </w:rPr>
        <w:footnoteRef/>
      </w:r>
      <w:r>
        <w:t xml:space="preserve"> </w:t>
      </w:r>
      <w:r w:rsidRPr="00B86661">
        <w:rPr>
          <w:rFonts w:cs="Times New Roman"/>
          <w:sz w:val="20"/>
          <w:szCs w:val="20"/>
          <w:lang w:val="x-none" w:eastAsia="x-none" w:bidi="ar-AE"/>
        </w:rPr>
        <w:t>International Energy Outlook 2023, U.S. Energy Information Administration (EIA), United States, 2023, p. 4.</w:t>
      </w:r>
    </w:p>
  </w:footnote>
  <w:footnote w:id="215">
    <w:p w14:paraId="305822A7" w14:textId="0A0CFCF8" w:rsidR="00B83011" w:rsidRPr="00B86661" w:rsidRDefault="00B83011" w:rsidP="00B86661">
      <w:pPr>
        <w:rPr>
          <w:rFonts w:cs="Times New Roman"/>
          <w:sz w:val="20"/>
          <w:szCs w:val="20"/>
          <w:lang w:val="en-US" w:eastAsia="x-none" w:bidi="ar-AE"/>
        </w:rPr>
      </w:pPr>
      <w:r>
        <w:rPr>
          <w:rStyle w:val="a6"/>
        </w:rPr>
        <w:footnoteRef/>
      </w:r>
      <w:r>
        <w:t xml:space="preserve"> </w:t>
      </w:r>
      <w:r w:rsidRPr="00B86661">
        <w:rPr>
          <w:rFonts w:cs="Times New Roman"/>
          <w:sz w:val="20"/>
          <w:szCs w:val="20"/>
          <w:lang w:val="en-US" w:eastAsia="x-none" w:bidi="ar-AE"/>
        </w:rPr>
        <w:t>J. Wang, Industrial energy consumption and CO₂ emissions mitigation in the USA: policy implications and challenges, Renewable and Sustainable Energy Reviews, Vol. 188, Elsevier, Netherlands, 2023, p. 4.</w:t>
      </w:r>
    </w:p>
  </w:footnote>
  <w:footnote w:id="216">
    <w:p w14:paraId="2909564D" w14:textId="659779EA" w:rsidR="00B83011" w:rsidRPr="00B86661" w:rsidRDefault="00B83011" w:rsidP="00B86661">
      <w:pPr>
        <w:rPr>
          <w:rFonts w:cs="Times New Roman"/>
          <w:sz w:val="20"/>
          <w:szCs w:val="20"/>
          <w:lang w:val="en-US" w:eastAsia="x-none" w:bidi="ar-AE"/>
        </w:rPr>
      </w:pPr>
      <w:r>
        <w:rPr>
          <w:rStyle w:val="a6"/>
        </w:rPr>
        <w:footnoteRef/>
      </w:r>
      <w:r>
        <w:t xml:space="preserve"> </w:t>
      </w:r>
      <w:r w:rsidRPr="00B86661">
        <w:rPr>
          <w:rFonts w:cs="Times New Roman"/>
          <w:sz w:val="20"/>
          <w:szCs w:val="20"/>
          <w:lang w:val="en-US" w:eastAsia="x-none" w:bidi="ar-AE"/>
        </w:rPr>
        <w:t>A. Kavousian, R. Rajagopal, Energy inefficiency in US industrial infrastructure: a systems perspective, Journal of Cleaner Production, Vol. 358, Elsevier, Netherlands, 2022, p. 6.</w:t>
      </w:r>
      <w:r>
        <w:rPr>
          <w:rFonts w:cs="Times New Roman"/>
          <w:sz w:val="20"/>
          <w:szCs w:val="20"/>
          <w:lang w:val="en-US" w:eastAsia="x-none" w:bidi="ar-AE"/>
        </w:rPr>
        <w:t xml:space="preserve"> </w:t>
      </w:r>
    </w:p>
  </w:footnote>
  <w:footnote w:id="217">
    <w:p w14:paraId="5325D870" w14:textId="5A776990" w:rsidR="00B83011" w:rsidRPr="00B86661" w:rsidRDefault="00B83011" w:rsidP="00B86661">
      <w:pPr>
        <w:rPr>
          <w:rFonts w:cs="Times New Roman"/>
          <w:sz w:val="20"/>
          <w:szCs w:val="20"/>
          <w:rtl/>
          <w:lang w:val="x-none" w:eastAsia="x-none" w:bidi="ar-AE"/>
        </w:rPr>
      </w:pPr>
      <w:r>
        <w:rPr>
          <w:rStyle w:val="a6"/>
        </w:rPr>
        <w:footnoteRef/>
      </w:r>
      <w:r>
        <w:t xml:space="preserve"> </w:t>
      </w:r>
      <w:r w:rsidRPr="00B86661">
        <w:rPr>
          <w:rFonts w:cs="Times New Roman"/>
          <w:sz w:val="20"/>
          <w:szCs w:val="20"/>
          <w:lang w:val="x-none" w:eastAsia="x-none" w:bidi="ar-AE"/>
        </w:rPr>
        <w:t>G. Ghosh, Petrochemical emissions and regulatory gaps in the US: the political economy of climate policy rollback, Nature Climate Change, Vol. 11, Springer Nature, United Kingdom, 2021, p. 9.</w:t>
      </w:r>
    </w:p>
  </w:footnote>
  <w:footnote w:id="218">
    <w:p w14:paraId="05E8859F" w14:textId="590A9EFA" w:rsidR="00B83011" w:rsidRPr="00B86661" w:rsidRDefault="00B83011" w:rsidP="00B86661">
      <w:pPr>
        <w:rPr>
          <w:rFonts w:cs="Times New Roman"/>
          <w:sz w:val="20"/>
          <w:szCs w:val="20"/>
          <w:rtl/>
          <w:lang w:val="x-none" w:eastAsia="x-none" w:bidi="ar-AE"/>
        </w:rPr>
      </w:pPr>
      <w:r>
        <w:rPr>
          <w:rStyle w:val="a6"/>
        </w:rPr>
        <w:footnoteRef/>
      </w:r>
      <w:r>
        <w:t xml:space="preserve"> </w:t>
      </w:r>
      <w:r w:rsidRPr="00B86661">
        <w:rPr>
          <w:rFonts w:cs="Times New Roman"/>
          <w:sz w:val="20"/>
          <w:szCs w:val="20"/>
          <w:lang w:val="x-none" w:eastAsia="x-none" w:bidi="ar-AE"/>
        </w:rPr>
        <w:t>M. Hasanbeigi, Decarbonizing the US cement and steel industries: pathways and policy interventions, Journal of Industrial Ecology, Vol. 26, Wiley, United States, 2021, p. 12.</w:t>
      </w:r>
    </w:p>
  </w:footnote>
  <w:footnote w:id="219">
    <w:p w14:paraId="276EA15C" w14:textId="2E24AEE4" w:rsidR="00B83011" w:rsidRPr="00B86661" w:rsidRDefault="00B83011" w:rsidP="00B86661">
      <w:pPr>
        <w:rPr>
          <w:rFonts w:cs="Times New Roman"/>
          <w:sz w:val="20"/>
          <w:szCs w:val="20"/>
          <w:lang w:val="en-US" w:eastAsia="x-none" w:bidi="ar-AE"/>
        </w:rPr>
      </w:pPr>
      <w:r>
        <w:rPr>
          <w:rStyle w:val="a6"/>
        </w:rPr>
        <w:footnoteRef/>
      </w:r>
      <w:r>
        <w:t xml:space="preserve"> </w:t>
      </w:r>
      <w:r w:rsidRPr="00B86661">
        <w:rPr>
          <w:rFonts w:cs="Times New Roman"/>
          <w:sz w:val="20"/>
          <w:szCs w:val="20"/>
          <w:lang w:val="en-US" w:eastAsia="x-none" w:bidi="ar-AE"/>
        </w:rPr>
        <w:t>B. Evans, Green industrial transformation in the USA: political barriers and policy dilemmas, Energy Research &amp; Social Science, Vol. 90, Elsevier, Netherlands, 2022, p. 3.</w:t>
      </w:r>
    </w:p>
  </w:footnote>
  <w:footnote w:id="220">
    <w:p w14:paraId="105EC431" w14:textId="10C4E1B0" w:rsidR="00B83011" w:rsidRDefault="00B83011" w:rsidP="00E15A67">
      <w:pPr>
        <w:pStyle w:val="a5"/>
        <w:rPr>
          <w:rtl/>
          <w:lang w:bidi="ar-AE"/>
        </w:rPr>
      </w:pPr>
      <w:r>
        <w:rPr>
          <w:rStyle w:val="a6"/>
        </w:rPr>
        <w:footnoteRef/>
      </w:r>
      <w:r>
        <w:t xml:space="preserve"> </w:t>
      </w:r>
      <w:r>
        <w:rPr>
          <w:lang w:bidi="ar-AE"/>
        </w:rPr>
        <w:t xml:space="preserve">Ibid. </w:t>
      </w:r>
    </w:p>
  </w:footnote>
  <w:footnote w:id="221">
    <w:p w14:paraId="35FA951D" w14:textId="374DF80A" w:rsidR="00B83011" w:rsidRPr="0007320C" w:rsidRDefault="00B83011" w:rsidP="0007320C">
      <w:pPr>
        <w:rPr>
          <w:rFonts w:cs="Times New Roman"/>
          <w:sz w:val="20"/>
          <w:szCs w:val="20"/>
          <w:lang w:val="en-US" w:eastAsia="x-none" w:bidi="ar-AE"/>
        </w:rPr>
      </w:pPr>
      <w:r>
        <w:rPr>
          <w:rStyle w:val="a6"/>
        </w:rPr>
        <w:footnoteRef/>
      </w:r>
      <w:r>
        <w:t xml:space="preserve"> </w:t>
      </w:r>
      <w:r w:rsidRPr="0007320C">
        <w:rPr>
          <w:rFonts w:cs="Times New Roman"/>
          <w:sz w:val="20"/>
          <w:szCs w:val="20"/>
          <w:lang w:val="en-US" w:eastAsia="x-none" w:bidi="ar-AE"/>
        </w:rPr>
        <w:t>A. Kavousian, R. Rajagopal, Energy inefficiency in US industrial infrastructure: a systems perspective, Journal of Cleaner Production, Vol. 358, Elsevier, Netherlands, 2022, p. 6.</w:t>
      </w:r>
    </w:p>
  </w:footnote>
  <w:footnote w:id="222">
    <w:p w14:paraId="12D7DE9F" w14:textId="7B29922B" w:rsidR="00B83011" w:rsidRDefault="00B83011" w:rsidP="00E15A67">
      <w:pPr>
        <w:pStyle w:val="a5"/>
        <w:rPr>
          <w:rtl/>
          <w:lang w:bidi="ar-AE"/>
        </w:rPr>
      </w:pPr>
      <w:r>
        <w:rPr>
          <w:rStyle w:val="a6"/>
        </w:rPr>
        <w:footnoteRef/>
      </w:r>
      <w:r>
        <w:t xml:space="preserve"> </w:t>
      </w:r>
      <w:r>
        <w:rPr>
          <w:lang w:bidi="ar-AE"/>
        </w:rPr>
        <w:t xml:space="preserve">Ibid. </w:t>
      </w:r>
    </w:p>
  </w:footnote>
  <w:footnote w:id="223">
    <w:p w14:paraId="5A18D07A" w14:textId="03117337" w:rsidR="00B83011" w:rsidRPr="0007320C" w:rsidRDefault="00B83011" w:rsidP="0007320C">
      <w:pPr>
        <w:rPr>
          <w:rFonts w:cs="Times New Roman"/>
          <w:sz w:val="20"/>
          <w:szCs w:val="20"/>
          <w:rtl/>
          <w:lang w:val="x-none" w:eastAsia="x-none" w:bidi="ar-AE"/>
        </w:rPr>
      </w:pPr>
      <w:r>
        <w:rPr>
          <w:rStyle w:val="a6"/>
        </w:rPr>
        <w:footnoteRef/>
      </w:r>
      <w:r>
        <w:t xml:space="preserve"> </w:t>
      </w:r>
      <w:r w:rsidRPr="0007320C">
        <w:rPr>
          <w:rFonts w:cs="Times New Roman"/>
          <w:sz w:val="20"/>
          <w:szCs w:val="20"/>
          <w:lang w:val="x-none" w:eastAsia="x-none" w:bidi="ar-AE"/>
        </w:rPr>
        <w:t>M. Hasanbeigi, Decarbonizing the US cement and steel industries: pathways and policy interventions, Journal of Industrial Ecology, Vol. 26, Wiley, United States, 2021, p. 12.</w:t>
      </w:r>
      <w:r>
        <w:rPr>
          <w:rFonts w:cs="Times New Roman"/>
          <w:sz w:val="20"/>
          <w:szCs w:val="20"/>
          <w:lang w:val="x-none" w:eastAsia="x-none" w:bidi="ar-AE"/>
        </w:rPr>
        <w:t xml:space="preserve"> </w:t>
      </w:r>
    </w:p>
  </w:footnote>
  <w:footnote w:id="224">
    <w:p w14:paraId="03CDD5AE" w14:textId="513667CF" w:rsidR="00B83011" w:rsidRPr="0007320C" w:rsidRDefault="00B83011" w:rsidP="0007320C">
      <w:pPr>
        <w:rPr>
          <w:rFonts w:cs="Times New Roman"/>
          <w:sz w:val="20"/>
          <w:szCs w:val="20"/>
          <w:rtl/>
          <w:lang w:val="x-none" w:eastAsia="x-none" w:bidi="ar-AE"/>
        </w:rPr>
      </w:pPr>
      <w:r>
        <w:rPr>
          <w:rStyle w:val="a6"/>
        </w:rPr>
        <w:footnoteRef/>
      </w:r>
      <w:r>
        <w:t xml:space="preserve"> </w:t>
      </w:r>
      <w:r w:rsidRPr="0007320C">
        <w:rPr>
          <w:rFonts w:cs="Times New Roman"/>
          <w:sz w:val="20"/>
          <w:szCs w:val="20"/>
          <w:lang w:val="x-none" w:eastAsia="x-none" w:bidi="ar-AE"/>
        </w:rPr>
        <w:t>B. Evans, Green industrial transformation in the USA: political barriers and policy dilemmas, Energy Research &amp; Social Science, Vol. 90, Elsevier, Netherlands, 2022, p. 3.</w:t>
      </w:r>
    </w:p>
  </w:footnote>
  <w:footnote w:id="225">
    <w:p w14:paraId="21FB6662" w14:textId="60E21912" w:rsidR="00B83011" w:rsidRPr="0007320C" w:rsidRDefault="00B83011" w:rsidP="00E15A67">
      <w:pPr>
        <w:pStyle w:val="a5"/>
        <w:rPr>
          <w:lang w:val="en-US" w:bidi="ar-QA"/>
        </w:rPr>
      </w:pPr>
      <w:r>
        <w:rPr>
          <w:rStyle w:val="a6"/>
        </w:rPr>
        <w:footnoteRef/>
      </w:r>
      <w:r>
        <w:t xml:space="preserve"> </w:t>
      </w:r>
      <w:r>
        <w:rPr>
          <w:lang w:val="en-US" w:bidi="ar-QA"/>
        </w:rPr>
        <w:t xml:space="preserve">Ibid, p.3-5. </w:t>
      </w:r>
    </w:p>
  </w:footnote>
  <w:footnote w:id="226">
    <w:p w14:paraId="078B0484" w14:textId="50A681BA"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سعاد بوقندورة ، جهود منظمة الأمم المتحدة في التقليل من تاثيرات </w:t>
      </w:r>
      <w:r>
        <w:rPr>
          <w:rFonts w:ascii="Simplified Arabic" w:eastAsia="Simplified Arabic" w:hAnsi="Simplified Arabic" w:cs="Simplified Arabic"/>
          <w:color w:val="000000"/>
          <w:sz w:val="24"/>
          <w:szCs w:val="24"/>
          <w:rtl/>
        </w:rPr>
        <w:t>التغيير</w:t>
      </w:r>
      <w:r w:rsidRPr="003954AE">
        <w:rPr>
          <w:rFonts w:ascii="Simplified Arabic" w:eastAsia="Simplified Arabic" w:hAnsi="Simplified Arabic" w:cs="Simplified Arabic"/>
          <w:color w:val="000000"/>
          <w:sz w:val="24"/>
          <w:szCs w:val="24"/>
          <w:rtl/>
        </w:rPr>
        <w:t>ات المناخية على الامن البيئي العالمي ، مجلة الحقوق والعلوم السياسية ، المجلد 9 ، العدد1 ، الجزائر ، 2022 ، ص383 .</w:t>
      </w:r>
    </w:p>
  </w:footnote>
  <w:footnote w:id="227">
    <w:p w14:paraId="7B38FCFD" w14:textId="77777777"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رحموني محمد ، القضايا الرئيسة لتصميم نظام قانوني دولي فعال لحماية المناخ ، مجلة الدراسات الحقوقية ، المجلد7 ، العدد2 ، الجزائر ، 2020 ، ص ص315 _316 .</w:t>
      </w:r>
    </w:p>
  </w:footnote>
  <w:footnote w:id="228">
    <w:p w14:paraId="544E6939" w14:textId="77777777"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مازن عجاج فهد، مواجه الاحتباس الحراري اتفاقية باريس لسنة 2015، جامعة تكريت، دار صفاء للنشر والتوزيع، تكريت ، 2010، ص34.</w:t>
      </w:r>
    </w:p>
  </w:footnote>
  <w:footnote w:id="229">
    <w:p w14:paraId="5F279E86" w14:textId="4F03E5B6"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حوراء قاسم فانوس ، حوراء قاسم فانوس ، العدالة المناخية في ضوء اتفاقية باريس ل</w:t>
      </w:r>
      <w:r>
        <w:rPr>
          <w:rFonts w:ascii="Simplified Arabic" w:eastAsia="Simplified Arabic" w:hAnsi="Simplified Arabic" w:cs="Simplified Arabic"/>
          <w:color w:val="000000"/>
          <w:sz w:val="24"/>
          <w:szCs w:val="24"/>
          <w:rtl/>
        </w:rPr>
        <w:t>تغيير</w:t>
      </w:r>
      <w:r w:rsidRPr="003954AE">
        <w:rPr>
          <w:rFonts w:ascii="Simplified Arabic" w:eastAsia="Simplified Arabic" w:hAnsi="Simplified Arabic" w:cs="Simplified Arabic"/>
          <w:color w:val="000000"/>
          <w:sz w:val="24"/>
          <w:szCs w:val="24"/>
          <w:rtl/>
        </w:rPr>
        <w:t xml:space="preserve"> المناخ ، مجلة العلوم القانونية ، المجلد37 ، جامعة بغداد ، 2023 ، ص ص116_118 .</w:t>
      </w:r>
    </w:p>
  </w:footnote>
  <w:footnote w:id="230">
    <w:p w14:paraId="0DF96D53" w14:textId="77777777"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بوثلجة حسين ، الشفافية في إطار اتفاق باريس حول المناخ ، مجلة الاستاذ الباحث للدراسات القانونية والسياسية ، المجلد 7، العدد3 ، الجزائر: جامعة بومرداس ، 2022 ، 299 .</w:t>
      </w:r>
    </w:p>
  </w:footnote>
  <w:footnote w:id="231">
    <w:p w14:paraId="34E3B92F" w14:textId="35DCF1E1"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فاتن علي بشينة ، الجهـود الدولية والوطنية لمواجهة أزمة </w:t>
      </w:r>
      <w:r>
        <w:rPr>
          <w:rFonts w:ascii="Simplified Arabic" w:eastAsia="Simplified Arabic" w:hAnsi="Simplified Arabic" w:cs="Simplified Arabic"/>
          <w:color w:val="000000"/>
          <w:sz w:val="24"/>
          <w:szCs w:val="24"/>
          <w:rtl/>
        </w:rPr>
        <w:t>تغيير</w:t>
      </w:r>
      <w:r w:rsidRPr="003954AE">
        <w:rPr>
          <w:rFonts w:ascii="Simplified Arabic" w:eastAsia="Simplified Arabic" w:hAnsi="Simplified Arabic" w:cs="Simplified Arabic"/>
          <w:color w:val="000000"/>
          <w:sz w:val="24"/>
          <w:szCs w:val="24"/>
          <w:rtl/>
        </w:rPr>
        <w:t xml:space="preserve"> المناخ أثر الجهود الدولية المناخية عمى فعالية السياسة العامة الوطنية ، مجلة الدراسات القانونية والاقتصادية ، المجلد 10 ، العدد1 ، مصر : كلية الحقوق ، 2024 ، ص2100 .</w:t>
      </w:r>
    </w:p>
  </w:footnote>
  <w:footnote w:id="232">
    <w:p w14:paraId="1F44041D" w14:textId="1A9B3538"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ماري لومي ، اتفاق باريس بشان </w:t>
      </w:r>
      <w:r>
        <w:rPr>
          <w:rFonts w:ascii="Simplified Arabic" w:eastAsia="Simplified Arabic" w:hAnsi="Simplified Arabic" w:cs="Simplified Arabic"/>
          <w:color w:val="000000"/>
          <w:sz w:val="24"/>
          <w:szCs w:val="24"/>
          <w:rtl/>
        </w:rPr>
        <w:t>تغيير</w:t>
      </w:r>
      <w:r w:rsidRPr="003954AE">
        <w:rPr>
          <w:rFonts w:ascii="Simplified Arabic" w:eastAsia="Simplified Arabic" w:hAnsi="Simplified Arabic" w:cs="Simplified Arabic"/>
          <w:color w:val="000000"/>
          <w:sz w:val="24"/>
          <w:szCs w:val="24"/>
          <w:rtl/>
        </w:rPr>
        <w:t xml:space="preserve"> المناخ تداعيات الاتفاق على دولة الامارات ، أكاديمية الامارات الدبلوماسية ، دبي ، 2023 ، ص6 .</w:t>
      </w:r>
    </w:p>
  </w:footnote>
  <w:footnote w:id="233">
    <w:p w14:paraId="0F5E7D51" w14:textId="01F75B99"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أحمد قنديل ، الاتفاقيات العالمية لمواجهة </w:t>
      </w:r>
      <w:r>
        <w:rPr>
          <w:rFonts w:ascii="Simplified Arabic" w:eastAsia="Simplified Arabic" w:hAnsi="Simplified Arabic" w:cs="Simplified Arabic"/>
          <w:color w:val="000000"/>
          <w:sz w:val="24"/>
          <w:szCs w:val="24"/>
          <w:rtl/>
        </w:rPr>
        <w:t>التغيير</w:t>
      </w:r>
      <w:r w:rsidRPr="003954AE">
        <w:rPr>
          <w:rFonts w:ascii="Simplified Arabic" w:eastAsia="Simplified Arabic" w:hAnsi="Simplified Arabic" w:cs="Simplified Arabic"/>
          <w:color w:val="000000"/>
          <w:sz w:val="24"/>
          <w:szCs w:val="24"/>
          <w:rtl/>
        </w:rPr>
        <w:t xml:space="preserve"> المناخي وحدود فعاليتها ، مجلة الملف المصري ، العدد92 ، مصر : مركز الاهرام للدراسات السياسية والاستراتيجية ، 2022 ، ص ص13_16.</w:t>
      </w:r>
    </w:p>
  </w:footnote>
  <w:footnote w:id="234">
    <w:p w14:paraId="36FA496B" w14:textId="77777777" w:rsidR="00B83011" w:rsidRPr="003954AE" w:rsidRDefault="00B83011" w:rsidP="00F64C3D">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Simplified Arabic" w:hAnsi="Simplified Arabic" w:cs="Simplified Arabic"/>
          <w:color w:val="000000"/>
          <w:sz w:val="24"/>
          <w:szCs w:val="24"/>
          <w:rtl/>
        </w:rPr>
        <w:t xml:space="preserve">  سلام احمد مدحت، التلوث مشكلة العصر، الكويت، سلسلة عالم المعرفة، العدد152  ،2019، ص ٥٥.</w:t>
      </w:r>
    </w:p>
  </w:footnote>
  <w:footnote w:id="235">
    <w:p w14:paraId="14EEE299"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سعد حقي توفيق ، التدهور البيئي واثره في العلاقات الدولية ، مجلة العلوم السياسية ، جامعة بغداد ، العدد 67 حزيران 2024 ، ص 24 .</w:t>
      </w:r>
    </w:p>
  </w:footnote>
  <w:footnote w:id="236">
    <w:p w14:paraId="77048AE9" w14:textId="4FD5FAEA"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خالد فهمي ، واقع وآفاق قضية </w:t>
      </w:r>
      <w:r>
        <w:rPr>
          <w:rFonts w:ascii="Simplified Arabic" w:eastAsia="Arial" w:hAnsi="Simplified Arabic" w:cs="Simplified Arabic"/>
          <w:color w:val="000000"/>
          <w:sz w:val="24"/>
          <w:szCs w:val="24"/>
          <w:rtl/>
        </w:rPr>
        <w:t>التغيير</w:t>
      </w:r>
      <w:r w:rsidRPr="003954AE">
        <w:rPr>
          <w:rFonts w:ascii="Simplified Arabic" w:eastAsia="Arial" w:hAnsi="Simplified Arabic" w:cs="Simplified Arabic"/>
          <w:color w:val="000000"/>
          <w:sz w:val="24"/>
          <w:szCs w:val="24"/>
          <w:rtl/>
        </w:rPr>
        <w:t xml:space="preserve"> المناخي في عالم مضطرب ، مجلة السياسة الدولية ، العدد 230 أكتوبر 2022 ، ص 59 .</w:t>
      </w:r>
    </w:p>
  </w:footnote>
  <w:footnote w:id="237">
    <w:p w14:paraId="50EBF850" w14:textId="18C73BC2"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جاسمينكا جاكسيك،مفاهيم </w:t>
      </w:r>
      <w:r>
        <w:rPr>
          <w:rFonts w:ascii="Simplified Arabic" w:eastAsia="Arial" w:hAnsi="Simplified Arabic" w:cs="Simplified Arabic"/>
          <w:color w:val="000000"/>
          <w:sz w:val="24"/>
          <w:szCs w:val="24"/>
          <w:rtl/>
        </w:rPr>
        <w:t>تغيير</w:t>
      </w:r>
      <w:r w:rsidRPr="003954AE">
        <w:rPr>
          <w:rFonts w:ascii="Simplified Arabic" w:eastAsia="Arial" w:hAnsi="Simplified Arabic" w:cs="Simplified Arabic"/>
          <w:color w:val="000000"/>
          <w:sz w:val="24"/>
          <w:szCs w:val="24"/>
          <w:rtl/>
        </w:rPr>
        <w:t xml:space="preserve"> المناخ - رؤية مفصلة ، مجلة بيئة المدن، العدد 15 ، سبتمبر2016،ص4.</w:t>
      </w:r>
    </w:p>
  </w:footnote>
  <w:footnote w:id="238">
    <w:p w14:paraId="7B6E38BB"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نقلاً عن موقع الامم المتحدة الخاص بالتعريف بمؤتمر </w:t>
      </w:r>
      <w:r w:rsidRPr="003954AE">
        <w:rPr>
          <w:rFonts w:ascii="Simplified Arabic" w:eastAsia="Arial" w:hAnsi="Simplified Arabic" w:cs="Simplified Arabic"/>
          <w:color w:val="000000"/>
          <w:sz w:val="24"/>
          <w:szCs w:val="24"/>
        </w:rPr>
        <w:t>cop</w:t>
      </w:r>
      <w:r w:rsidRPr="003954AE">
        <w:rPr>
          <w:rFonts w:ascii="Simplified Arabic" w:eastAsia="Arial" w:hAnsi="Simplified Arabic" w:cs="Simplified Arabic"/>
          <w:color w:val="000000"/>
          <w:sz w:val="24"/>
          <w:szCs w:val="24"/>
          <w:rtl/>
        </w:rPr>
        <w:t xml:space="preserve">  المنشور في الموقع الرسمي للمنظمة بتاريخ 29 نوفمبر 2023 ، على الرابط الاتي :</w:t>
      </w:r>
    </w:p>
    <w:p w14:paraId="4E835658" w14:textId="77777777" w:rsidR="00B83011" w:rsidRPr="0026613D"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3954AE">
        <w:rPr>
          <w:rFonts w:ascii="Simplified Arabic" w:eastAsia="Arial" w:hAnsi="Simplified Arabic" w:cs="Simplified Arabic"/>
          <w:color w:val="000000"/>
          <w:sz w:val="24"/>
          <w:szCs w:val="24"/>
        </w:rPr>
        <w:t xml:space="preserve"> </w:t>
      </w:r>
      <w:hyperlink r:id="rId98">
        <w:r w:rsidRPr="0026613D">
          <w:rPr>
            <w:rFonts w:ascii="Simplified Arabic" w:eastAsia="Arial" w:hAnsi="Simplified Arabic" w:cs="Simplified Arabic"/>
            <w:color w:val="0000FF"/>
            <w:sz w:val="24"/>
            <w:szCs w:val="24"/>
          </w:rPr>
          <w:t>https://news.un.org/ar/story/2023/11/1126472</w:t>
        </w:r>
      </w:hyperlink>
      <w:r w:rsidRPr="0026613D">
        <w:rPr>
          <w:rFonts w:ascii="Simplified Arabic" w:eastAsia="Arial" w:hAnsi="Simplified Arabic" w:cs="Simplified Arabic"/>
          <w:color w:val="000000"/>
          <w:sz w:val="24"/>
          <w:szCs w:val="24"/>
        </w:rPr>
        <w:t xml:space="preserve"> .</w:t>
      </w:r>
    </w:p>
  </w:footnote>
  <w:footnote w:id="239">
    <w:p w14:paraId="617983E0"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نوال علي التعالبي ، حوكمة البيئة العالمية ودور الفاعلين غير الدولتية فيها ، ط 1 ، مركز الكتاب الاكاديمي ، عمان ، 2015 ، ص 178 .</w:t>
      </w:r>
    </w:p>
  </w:footnote>
  <w:footnote w:id="240">
    <w:p w14:paraId="2DDFD4AA"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Pr>
          <w:rFonts w:ascii="Simplified Arabic" w:hAnsi="Simplified Arabic" w:cs="Simplified Arabic" w:hint="cs"/>
          <w:color w:val="000000"/>
          <w:sz w:val="24"/>
          <w:szCs w:val="24"/>
          <w:rtl/>
        </w:rPr>
        <w:t xml:space="preserve"> </w:t>
      </w:r>
      <w:r w:rsidRPr="003954AE">
        <w:rPr>
          <w:rFonts w:ascii="Simplified Arabic" w:eastAsia="Arial" w:hAnsi="Simplified Arabic" w:cs="Simplified Arabic"/>
          <w:color w:val="000000"/>
          <w:sz w:val="24"/>
          <w:szCs w:val="24"/>
          <w:highlight w:val="white"/>
          <w:rtl/>
        </w:rPr>
        <w:t>محمود فتح الله ، إجراءات التكيف ومعضلات التحويل أمام الاقتصادات النامية : المشروطية المناخية ،</w:t>
      </w:r>
      <w:r w:rsidRPr="003954AE">
        <w:rPr>
          <w:rFonts w:ascii="Simplified Arabic" w:eastAsia="Arial" w:hAnsi="Simplified Arabic" w:cs="Simplified Arabic"/>
          <w:color w:val="000000"/>
          <w:sz w:val="24"/>
          <w:szCs w:val="24"/>
          <w:rtl/>
        </w:rPr>
        <w:t xml:space="preserve"> مجلة السياسة الدولية ، العدد 230 أكتوبر 2022 ، ص 79.</w:t>
      </w:r>
    </w:p>
  </w:footnote>
  <w:footnote w:id="241">
    <w:p w14:paraId="39D7E5EC"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عامر محمود طراف ، أخطار البيئة والنظام الدولي، ط 1 ، المؤسسة الجامعية للدراسات والنشر، بيروت ، 1998 ، ص 39 .</w:t>
      </w:r>
    </w:p>
  </w:footnote>
  <w:footnote w:id="242">
    <w:p w14:paraId="49F064DA" w14:textId="77777777" w:rsidR="00B83011" w:rsidRPr="003954AE" w:rsidRDefault="00B83011" w:rsidP="00EA53BD">
      <w:pPr>
        <w:pBdr>
          <w:top w:val="nil"/>
          <w:left w:val="nil"/>
          <w:bottom w:val="nil"/>
          <w:right w:val="nil"/>
          <w:between w:val="nil"/>
        </w:pBdr>
        <w:bidi/>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Times New Roman" w:hAnsi="Simplified Arabic" w:cs="Simplified Arabic"/>
          <w:color w:val="000000"/>
          <w:sz w:val="24"/>
          <w:szCs w:val="24"/>
          <w:rtl/>
        </w:rPr>
        <w:t>علي صادق ثاجب ، مدى اسهام التدهور البيئي في النزاعات الدولية ، مجلة جامعة ذي قار ، المجلد 12 العدد 2 ، حزيران 2017 ، جامعة ذي قار كلية الحقوق ، ص 51.</w:t>
      </w:r>
    </w:p>
  </w:footnote>
  <w:footnote w:id="243">
    <w:p w14:paraId="3D5BD0E6" w14:textId="77777777" w:rsidR="00B83011" w:rsidRPr="0026613D" w:rsidRDefault="00B83011" w:rsidP="00EA53BD">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26613D">
        <w:rPr>
          <w:rFonts w:ascii="Simplified Arabic" w:hAnsi="Simplified Arabic" w:cs="Simplified Arabic"/>
          <w:sz w:val="24"/>
          <w:szCs w:val="24"/>
          <w:vertAlign w:val="superscript"/>
          <w:rtl/>
        </w:rPr>
        <w:footnoteRef/>
      </w:r>
      <w:r w:rsidRPr="0026613D">
        <w:rPr>
          <w:rFonts w:ascii="Simplified Arabic" w:eastAsia="Arial" w:hAnsi="Simplified Arabic" w:cs="Simplified Arabic"/>
          <w:color w:val="000000"/>
          <w:sz w:val="24"/>
          <w:szCs w:val="24"/>
          <w:rtl/>
        </w:rPr>
        <w:t xml:space="preserve"> نقلا عن موقع الامم المتحدة الرسمي ، ماهية مؤتمر الاطراف </w:t>
      </w:r>
      <w:r w:rsidRPr="0026613D">
        <w:rPr>
          <w:rFonts w:ascii="Simplified Arabic" w:eastAsia="Arial" w:hAnsi="Simplified Arabic" w:cs="Simplified Arabic"/>
          <w:color w:val="000000"/>
          <w:sz w:val="24"/>
          <w:szCs w:val="24"/>
        </w:rPr>
        <w:t>COP</w:t>
      </w:r>
      <w:r w:rsidRPr="0026613D">
        <w:rPr>
          <w:rFonts w:ascii="Simplified Arabic" w:eastAsia="Arial" w:hAnsi="Simplified Arabic" w:cs="Simplified Arabic"/>
          <w:color w:val="000000"/>
          <w:sz w:val="24"/>
          <w:szCs w:val="24"/>
          <w:rtl/>
        </w:rPr>
        <w:t xml:space="preserve"> المنشور بتاريخ 22/مارس 2024 على الرابط الاتي : </w:t>
      </w:r>
      <w:hyperlink r:id="rId99">
        <w:r w:rsidRPr="0026613D">
          <w:rPr>
            <w:rFonts w:ascii="Simplified Arabic" w:eastAsia="Arial" w:hAnsi="Simplified Arabic" w:cs="Simplified Arabic"/>
            <w:color w:val="0000FF"/>
            <w:sz w:val="24"/>
            <w:szCs w:val="24"/>
          </w:rPr>
          <w:t>https://www.un.org/ar/climatechange/cop26</w:t>
        </w:r>
      </w:hyperlink>
      <w:r w:rsidRPr="0026613D">
        <w:rPr>
          <w:rFonts w:ascii="Simplified Arabic" w:eastAsia="Arial" w:hAnsi="Simplified Arabic" w:cs="Simplified Arabic"/>
          <w:color w:val="000000"/>
          <w:sz w:val="24"/>
          <w:szCs w:val="24"/>
        </w:rPr>
        <w:t xml:space="preserve"> .</w:t>
      </w:r>
    </w:p>
  </w:footnote>
  <w:footnote w:id="244">
    <w:p w14:paraId="0EFDA9AA" w14:textId="495F89E9" w:rsidR="00B83011" w:rsidRPr="003954AE" w:rsidRDefault="00B83011" w:rsidP="00F52982">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ندى عاشور عبد الظاھر، </w:t>
      </w:r>
      <w:r>
        <w:rPr>
          <w:rFonts w:ascii="Simplified Arabic" w:eastAsia="Arial" w:hAnsi="Simplified Arabic" w:cs="Simplified Arabic"/>
          <w:color w:val="000000"/>
          <w:sz w:val="24"/>
          <w:szCs w:val="24"/>
          <w:rtl/>
        </w:rPr>
        <w:t>التغيير</w:t>
      </w:r>
      <w:r w:rsidRPr="003954AE">
        <w:rPr>
          <w:rFonts w:ascii="Simplified Arabic" w:eastAsia="Arial" w:hAnsi="Simplified Arabic" w:cs="Simplified Arabic"/>
          <w:color w:val="000000"/>
          <w:sz w:val="24"/>
          <w:szCs w:val="24"/>
          <w:rtl/>
        </w:rPr>
        <w:t>ات المناخية و آثارها على مصر، مجلة أسيوط للدراسات البيئية، العدد41 ،يناير 2014 ،ص3 .</w:t>
      </w:r>
    </w:p>
  </w:footnote>
  <w:footnote w:id="245">
    <w:p w14:paraId="332C34B2" w14:textId="77777777" w:rsidR="00B83011" w:rsidRPr="003954AE" w:rsidRDefault="00B83011" w:rsidP="00F52982">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جوزيف أ. الدي و روبرت ن. ستافينس ، السياسة الدولية للمناخ بعد كييتو ، تعريب عصام الحناوي ، ط 1 ، منشورات المركز القومي للترجمة ، القاهرة ، 2015 ، ص 98 .</w:t>
      </w:r>
    </w:p>
  </w:footnote>
  <w:footnote w:id="246">
    <w:p w14:paraId="31DDD102" w14:textId="77777777" w:rsidR="00B83011" w:rsidRPr="003954AE" w:rsidRDefault="00B83011" w:rsidP="00F52982">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Arial" w:hAnsi="Simplified Arabic" w:cs="Simplified Arabic"/>
          <w:color w:val="000000"/>
          <w:sz w:val="24"/>
          <w:szCs w:val="24"/>
          <w:highlight w:val="white"/>
          <w:rtl/>
        </w:rPr>
        <w:t>نعوم تشومسكي وبولن وروبرت ، أزمة المناخ والصفقة الخضراء العالمية الجديدة : الاقتصاد السياسي لإنقاذ الكوكب ، تعريب محمد جياد الازرقي ط 1 ، بيروت ، الدار العربية للعلوم ناشرون ، 2021 ص 29 .</w:t>
      </w:r>
    </w:p>
  </w:footnote>
  <w:footnote w:id="247">
    <w:p w14:paraId="503A2259" w14:textId="77777777" w:rsidR="00B83011" w:rsidRPr="003954AE" w:rsidRDefault="00B83011" w:rsidP="00F52982">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Times New Roman" w:hAnsi="Simplified Arabic" w:cs="Simplified Arabic"/>
          <w:color w:val="000000"/>
          <w:sz w:val="24"/>
          <w:szCs w:val="24"/>
        </w:rPr>
        <w:t xml:space="preserve">Slater, D. A., Nienow, P. W., Cowton, T. R., Goldberg, D. N. &amp; Sole, A. J. Effect of near-terminus subglacial hydrology on tidewater glacier submarine melt rates , </w:t>
      </w:r>
      <w:r w:rsidRPr="003954AE">
        <w:rPr>
          <w:rFonts w:ascii="Simplified Arabic" w:eastAsia="Times New Roman" w:hAnsi="Simplified Arabic" w:cs="Simplified Arabic"/>
          <w:i/>
          <w:color w:val="000000"/>
          <w:sz w:val="24"/>
          <w:szCs w:val="24"/>
        </w:rPr>
        <w:t>Geophys. Res. Let, 2015, p,</w:t>
      </w:r>
      <w:r w:rsidRPr="003954AE">
        <w:rPr>
          <w:rFonts w:ascii="Simplified Arabic" w:eastAsia="Times New Roman" w:hAnsi="Simplified Arabic" w:cs="Simplified Arabic"/>
          <w:color w:val="000000"/>
          <w:sz w:val="24"/>
          <w:szCs w:val="24"/>
        </w:rPr>
        <w:t xml:space="preserve"> 2861–2868.</w:t>
      </w:r>
    </w:p>
  </w:footnote>
  <w:footnote w:id="248">
    <w:p w14:paraId="4B4A4A67" w14:textId="6ED5BEEA" w:rsidR="00B83011" w:rsidRPr="003954AE" w:rsidRDefault="00B83011" w:rsidP="00F52982">
      <w:pPr>
        <w:pBdr>
          <w:top w:val="nil"/>
          <w:left w:val="nil"/>
          <w:bottom w:val="nil"/>
          <w:right w:val="nil"/>
          <w:between w:val="nil"/>
        </w:pBdr>
        <w:bidi/>
        <w:spacing w:after="0" w:line="240" w:lineRule="auto"/>
        <w:ind w:left="261" w:hanging="180"/>
        <w:jc w:val="lowKashida"/>
        <w:rPr>
          <w:rFonts w:ascii="Simplified Arabic" w:eastAsia="Simplified Arabic"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Arial" w:hAnsi="Simplified Arabic" w:cs="Simplified Arabic"/>
          <w:color w:val="000000"/>
          <w:sz w:val="24"/>
          <w:szCs w:val="24"/>
          <w:rtl/>
        </w:rPr>
        <w:t xml:space="preserve">إيدموند ج.بورن ، </w:t>
      </w:r>
      <w:r>
        <w:rPr>
          <w:rFonts w:ascii="Simplified Arabic" w:eastAsia="Arial" w:hAnsi="Simplified Arabic" w:cs="Simplified Arabic"/>
          <w:color w:val="000000"/>
          <w:sz w:val="24"/>
          <w:szCs w:val="24"/>
          <w:rtl/>
        </w:rPr>
        <w:t>التغيير</w:t>
      </w:r>
      <w:r w:rsidRPr="003954AE">
        <w:rPr>
          <w:rFonts w:ascii="Simplified Arabic" w:eastAsia="Arial" w:hAnsi="Simplified Arabic" w:cs="Simplified Arabic"/>
          <w:color w:val="000000"/>
          <w:sz w:val="24"/>
          <w:szCs w:val="24"/>
          <w:rtl/>
        </w:rPr>
        <w:t xml:space="preserve"> العالمي من أجل بشرية أكثر إنسانية ، تعريب سماح خالد زهران ط 2 ، القاهرة: المركز القومي للترجمة، 2015 ـ ص 63.</w:t>
      </w:r>
    </w:p>
  </w:footnote>
  <w:footnote w:id="249">
    <w:p w14:paraId="60B9B862" w14:textId="77777777" w:rsidR="00B83011" w:rsidRPr="003954AE" w:rsidRDefault="00B83011" w:rsidP="00F52982">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Times New Roman" w:hAnsi="Simplified Arabic" w:cs="Simplified Arabic"/>
          <w:color w:val="000000"/>
          <w:sz w:val="24"/>
          <w:szCs w:val="24"/>
          <w:vertAlign w:val="superscript"/>
        </w:rPr>
        <w:t xml:space="preserve">2 </w:t>
      </w:r>
      <w:r w:rsidRPr="003954AE">
        <w:rPr>
          <w:rFonts w:ascii="Simplified Arabic" w:eastAsia="Times New Roman" w:hAnsi="Simplified Arabic" w:cs="Simplified Arabic"/>
          <w:color w:val="000000"/>
          <w:sz w:val="24"/>
          <w:szCs w:val="24"/>
        </w:rPr>
        <w:t>Alex Evans , Resource Scarcity : Climate Change and the Risk of Violent Conflict",Center on International Cooperation,  2010 ,New York University, P19 .</w:t>
      </w:r>
    </w:p>
  </w:footnote>
  <w:footnote w:id="250">
    <w:p w14:paraId="6F8C161E" w14:textId="3BA1116F" w:rsidR="00B83011" w:rsidRPr="0026613D" w:rsidRDefault="00B83011" w:rsidP="00A35059">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26613D">
        <w:rPr>
          <w:rFonts w:ascii="Simplified Arabic" w:hAnsi="Simplified Arabic" w:cs="Simplified Arabic"/>
          <w:sz w:val="24"/>
          <w:szCs w:val="24"/>
          <w:vertAlign w:val="superscript"/>
          <w:rtl/>
        </w:rPr>
        <w:footnoteRef/>
      </w:r>
      <w:r w:rsidRPr="0026613D">
        <w:rPr>
          <w:rFonts w:ascii="Simplified Arabic" w:eastAsia="Arial" w:hAnsi="Simplified Arabic" w:cs="Simplified Arabic"/>
          <w:color w:val="000000"/>
          <w:sz w:val="24"/>
          <w:szCs w:val="24"/>
          <w:rtl/>
        </w:rPr>
        <w:t xml:space="preserve"> للمزيد ينظر : التقرير التوليفي الخاص بالتغيير المناخي المتوقع واثاره لمنظمة </w:t>
      </w:r>
      <w:r w:rsidRPr="0026613D">
        <w:rPr>
          <w:rFonts w:ascii="Simplified Arabic" w:eastAsia="Arial" w:hAnsi="Simplified Arabic" w:cs="Simplified Arabic"/>
          <w:color w:val="000000"/>
          <w:sz w:val="24"/>
          <w:szCs w:val="24"/>
        </w:rPr>
        <w:t>IPCC</w:t>
      </w:r>
      <w:r w:rsidRPr="0026613D">
        <w:rPr>
          <w:rFonts w:ascii="Simplified Arabic" w:eastAsia="Arial" w:hAnsi="Simplified Arabic" w:cs="Simplified Arabic"/>
          <w:color w:val="000000"/>
          <w:sz w:val="24"/>
          <w:szCs w:val="24"/>
          <w:rtl/>
        </w:rPr>
        <w:t xml:space="preserve">  المنشور في موقع المنظمة بتاريخ 18/6/2007 والذي يتحدث عن تغييرات مستقبلية نشهد تفاصيلها الان ، على الرابط الاتي : </w:t>
      </w:r>
      <w:hyperlink r:id="rId100">
        <w:r w:rsidRPr="0026613D">
          <w:rPr>
            <w:rFonts w:ascii="Simplified Arabic" w:eastAsia="Arial" w:hAnsi="Simplified Arabic" w:cs="Simplified Arabic"/>
            <w:color w:val="0000FF"/>
            <w:sz w:val="24"/>
            <w:szCs w:val="24"/>
          </w:rPr>
          <w:t>https://2u.pw/ME9BUzs3</w:t>
        </w:r>
      </w:hyperlink>
      <w:r w:rsidRPr="0026613D">
        <w:rPr>
          <w:rFonts w:ascii="Simplified Arabic" w:eastAsia="Arial" w:hAnsi="Simplified Arabic" w:cs="Simplified Arabic"/>
          <w:color w:val="000000"/>
          <w:sz w:val="24"/>
          <w:szCs w:val="24"/>
        </w:rPr>
        <w:t xml:space="preserve"> .</w:t>
      </w:r>
    </w:p>
  </w:footnote>
  <w:footnote w:id="251">
    <w:p w14:paraId="6EB9B193" w14:textId="77777777" w:rsidR="00B83011" w:rsidRPr="003954AE" w:rsidRDefault="00B83011" w:rsidP="00A35059">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بيان محمد الكايد، النظام البيئي : تلوث الهواء، الغلاف الجوي، الإحتباس الحراري ، ط 1 عمان: دار الراية للنشر،2010 ،ص 161 .</w:t>
      </w:r>
    </w:p>
  </w:footnote>
  <w:footnote w:id="252">
    <w:p w14:paraId="14AFB9E1" w14:textId="77777777" w:rsidR="00B83011" w:rsidRPr="003954AE" w:rsidRDefault="00B83011" w:rsidP="00A35059">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Times New Roman" w:hAnsi="Simplified Arabic" w:cs="Simplified Arabic"/>
          <w:color w:val="000000"/>
          <w:sz w:val="24"/>
          <w:szCs w:val="24"/>
        </w:rPr>
        <w:t xml:space="preserve"> McKay, N. P. Overpeck, J. &amp; Otto-Bliesner, B. The role of ocean thermal expansion in Last Interglacial sea level rise, </w:t>
      </w:r>
      <w:r w:rsidRPr="003954AE">
        <w:rPr>
          <w:rFonts w:ascii="Simplified Arabic" w:eastAsia="Times New Roman" w:hAnsi="Simplified Arabic" w:cs="Simplified Arabic"/>
          <w:i/>
          <w:color w:val="000000"/>
          <w:sz w:val="24"/>
          <w:szCs w:val="24"/>
        </w:rPr>
        <w:t>Geophys. Res, Lett.</w:t>
      </w:r>
      <w:r w:rsidRPr="003954AE">
        <w:rPr>
          <w:rFonts w:ascii="Simplified Arabic" w:eastAsia="Times New Roman" w:hAnsi="Simplified Arabic" w:cs="Simplified Arabic"/>
          <w:color w:val="000000"/>
          <w:sz w:val="24"/>
          <w:szCs w:val="24"/>
        </w:rPr>
        <w:t> </w:t>
      </w:r>
      <w:r w:rsidRPr="003954AE">
        <w:rPr>
          <w:rFonts w:ascii="Simplified Arabic" w:eastAsia="Times New Roman" w:hAnsi="Simplified Arabic" w:cs="Simplified Arabic"/>
          <w:b/>
          <w:color w:val="000000"/>
          <w:sz w:val="24"/>
          <w:szCs w:val="24"/>
        </w:rPr>
        <w:t>38</w:t>
      </w:r>
      <w:r w:rsidRPr="003954AE">
        <w:rPr>
          <w:rFonts w:ascii="Simplified Arabic" w:eastAsia="Times New Roman" w:hAnsi="Simplified Arabic" w:cs="Simplified Arabic"/>
          <w:color w:val="000000"/>
          <w:sz w:val="24"/>
          <w:szCs w:val="24"/>
        </w:rPr>
        <w:t>, L14605 , 2019 , p 163.</w:t>
      </w:r>
    </w:p>
  </w:footnote>
  <w:footnote w:id="253">
    <w:p w14:paraId="56F380C1" w14:textId="77777777" w:rsidR="00B83011" w:rsidRPr="0026613D" w:rsidRDefault="00B83011" w:rsidP="00A35059">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26613D">
        <w:rPr>
          <w:rFonts w:ascii="Simplified Arabic" w:hAnsi="Simplified Arabic" w:cs="Simplified Arabic"/>
          <w:sz w:val="24"/>
          <w:szCs w:val="24"/>
          <w:vertAlign w:val="superscript"/>
          <w:rtl/>
        </w:rPr>
        <w:footnoteRef/>
      </w:r>
      <w:r w:rsidRPr="0026613D">
        <w:rPr>
          <w:rFonts w:ascii="Simplified Arabic" w:eastAsia="Arial" w:hAnsi="Simplified Arabic" w:cs="Simplified Arabic"/>
          <w:color w:val="000000"/>
          <w:sz w:val="24"/>
          <w:szCs w:val="24"/>
          <w:rtl/>
        </w:rPr>
        <w:t xml:space="preserve"> ايمن الدسوقي وشريفة الرئيسي ، دبلوماسية المناخ والتعاون الدولي ، دراسة منشورة في مركز تريندز للبحوث والاستشارات ، أبو ظبي ، 30 ونوفمبر 2023 ، على الرابط الاتي : </w:t>
      </w:r>
      <w:hyperlink r:id="rId101">
        <w:r w:rsidRPr="0026613D">
          <w:rPr>
            <w:rFonts w:ascii="Simplified Arabic" w:eastAsia="Arial" w:hAnsi="Simplified Arabic" w:cs="Simplified Arabic"/>
            <w:color w:val="0000FF"/>
            <w:sz w:val="24"/>
            <w:szCs w:val="24"/>
          </w:rPr>
          <w:t>https://2u.pw/K1RhO7wR</w:t>
        </w:r>
      </w:hyperlink>
      <w:r w:rsidRPr="0026613D">
        <w:rPr>
          <w:rFonts w:ascii="Simplified Arabic" w:eastAsia="Arial" w:hAnsi="Simplified Arabic" w:cs="Simplified Arabic"/>
          <w:color w:val="000000"/>
          <w:sz w:val="24"/>
          <w:szCs w:val="24"/>
        </w:rPr>
        <w:t xml:space="preserve"> .</w:t>
      </w:r>
    </w:p>
  </w:footnote>
  <w:footnote w:id="254">
    <w:p w14:paraId="72AFD155" w14:textId="77777777" w:rsidR="00B83011" w:rsidRPr="003954AE" w:rsidRDefault="00B83011" w:rsidP="00A35059">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Times New Roman" w:hAnsi="Simplified Arabic" w:cs="Simplified Arabic"/>
          <w:color w:val="000000"/>
          <w:sz w:val="24"/>
          <w:szCs w:val="24"/>
        </w:rPr>
        <w:t>Pritchard, H. D. et al. Antarctic ice-sheet loss driven by basal melting of ice shelves. </w:t>
      </w:r>
      <w:r w:rsidRPr="003954AE">
        <w:rPr>
          <w:rFonts w:ascii="Simplified Arabic" w:eastAsia="Times New Roman" w:hAnsi="Simplified Arabic" w:cs="Simplified Arabic"/>
          <w:i/>
          <w:color w:val="000000"/>
          <w:sz w:val="24"/>
          <w:szCs w:val="24"/>
        </w:rPr>
        <w:t>Nature</w:t>
      </w:r>
      <w:r w:rsidRPr="003954AE">
        <w:rPr>
          <w:rFonts w:ascii="Simplified Arabic" w:eastAsia="Times New Roman" w:hAnsi="Simplified Arabic" w:cs="Simplified Arabic"/>
          <w:color w:val="000000"/>
          <w:sz w:val="24"/>
          <w:szCs w:val="24"/>
        </w:rPr>
        <w:t>, 2012, p 484-502-505 .</w:t>
      </w:r>
    </w:p>
  </w:footnote>
  <w:footnote w:id="255">
    <w:p w14:paraId="5947DA99" w14:textId="2F74AF0B" w:rsidR="00B83011" w:rsidRPr="003954AE" w:rsidRDefault="00B83011" w:rsidP="002B45A1">
      <w:pPr>
        <w:pBdr>
          <w:top w:val="nil"/>
          <w:left w:val="nil"/>
          <w:bottom w:val="nil"/>
          <w:right w:val="nil"/>
          <w:between w:val="nil"/>
        </w:pBdr>
        <w:bidi/>
        <w:spacing w:after="0" w:line="240" w:lineRule="auto"/>
        <w:ind w:left="261" w:hanging="180"/>
        <w:jc w:val="lowKashida"/>
        <w:rPr>
          <w:rFonts w:ascii="Simplified Arabic" w:eastAsia="Arial"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eastAsia="Arial" w:hAnsi="Simplified Arabic" w:cs="Simplified Arabic"/>
          <w:color w:val="000000"/>
          <w:sz w:val="24"/>
          <w:szCs w:val="24"/>
          <w:rtl/>
        </w:rPr>
        <w:t xml:space="preserve"> نسيم آيت إيدير ،منظمة الأمم المتحدة في مواجهة </w:t>
      </w:r>
      <w:r>
        <w:rPr>
          <w:rFonts w:ascii="Simplified Arabic" w:eastAsia="Arial" w:hAnsi="Simplified Arabic" w:cs="Simplified Arabic"/>
          <w:color w:val="000000"/>
          <w:sz w:val="24"/>
          <w:szCs w:val="24"/>
          <w:rtl/>
        </w:rPr>
        <w:t>التغيير</w:t>
      </w:r>
      <w:r w:rsidRPr="003954AE">
        <w:rPr>
          <w:rFonts w:ascii="Simplified Arabic" w:eastAsia="Arial" w:hAnsi="Simplified Arabic" w:cs="Simplified Arabic"/>
          <w:color w:val="000000"/>
          <w:sz w:val="24"/>
          <w:szCs w:val="24"/>
          <w:rtl/>
        </w:rPr>
        <w:t>ات المناخية: قمة باريس 2015،السياسات العالمية، مجلة جامعة باتنه للعلوم ، العدد01،الجزائر،يناير 2017 ، ص 28 .</w:t>
      </w:r>
    </w:p>
  </w:footnote>
  <w:footnote w:id="256">
    <w:p w14:paraId="61EBBA93" w14:textId="619A442D" w:rsidR="00B83011" w:rsidRPr="003954AE" w:rsidRDefault="00B83011" w:rsidP="002B45A1">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hyperlink r:id="rId102">
        <w:r w:rsidRPr="003954AE">
          <w:rPr>
            <w:rFonts w:ascii="Simplified Arabic" w:eastAsia="Times New Roman" w:hAnsi="Simplified Arabic" w:cs="Simplified Arabic"/>
            <w:color w:val="000000"/>
            <w:sz w:val="24"/>
            <w:szCs w:val="24"/>
            <w:highlight w:val="white"/>
          </w:rPr>
          <w:t>IPCC Sixth Assessment Report</w:t>
        </w:r>
      </w:hyperlink>
      <w:r w:rsidRPr="003954AE">
        <w:rPr>
          <w:rFonts w:ascii="Simplified Arabic" w:eastAsia="Times New Roman" w:hAnsi="Simplified Arabic" w:cs="Simplified Arabic"/>
          <w:color w:val="000000"/>
          <w:sz w:val="24"/>
          <w:szCs w:val="24"/>
        </w:rPr>
        <w:t xml:space="preserve"> , Climate Change 2022: Mitigation of Climate Change Working Group III Contribution to the Sixth Assessment Report of the Intergovernmental Panel on Climate Change , Edited by Priyadarshi R. Shukla and Jim Skea , 2022 , p 158.</w:t>
      </w:r>
    </w:p>
  </w:footnote>
  <w:footnote w:id="257">
    <w:p w14:paraId="1D60303D" w14:textId="77777777" w:rsidR="00B83011" w:rsidRPr="003954AE" w:rsidRDefault="00B83011" w:rsidP="002B45A1">
      <w:pPr>
        <w:pBdr>
          <w:top w:val="nil"/>
          <w:left w:val="nil"/>
          <w:bottom w:val="nil"/>
          <w:right w:val="nil"/>
          <w:between w:val="nil"/>
        </w:pBdr>
        <w:spacing w:after="0" w:line="240" w:lineRule="auto"/>
        <w:ind w:left="261" w:hanging="180"/>
        <w:jc w:val="lowKashida"/>
        <w:rPr>
          <w:rFonts w:ascii="Simplified Arabic" w:eastAsia="Times New Roman" w:hAnsi="Simplified Arabic" w:cs="Simplified Arabic"/>
          <w:color w:val="000000"/>
          <w:sz w:val="24"/>
          <w:szCs w:val="24"/>
        </w:rPr>
      </w:pPr>
      <w:r w:rsidRPr="00987F95">
        <w:rPr>
          <w:rFonts w:ascii="Simplified Arabic" w:hAnsi="Simplified Arabic" w:cs="Simplified Arabic"/>
          <w:sz w:val="24"/>
          <w:szCs w:val="24"/>
          <w:vertAlign w:val="superscript"/>
          <w:rtl/>
        </w:rPr>
        <w:footnoteRef/>
      </w:r>
      <w:r w:rsidRPr="003954AE">
        <w:rPr>
          <w:rFonts w:ascii="Simplified Arabic" w:hAnsi="Simplified Arabic" w:cs="Simplified Arabic"/>
          <w:color w:val="000000"/>
          <w:sz w:val="24"/>
          <w:szCs w:val="24"/>
        </w:rPr>
        <w:t xml:space="preserve">  </w:t>
      </w:r>
      <w:r w:rsidRPr="003954AE">
        <w:rPr>
          <w:rFonts w:ascii="Simplified Arabic" w:eastAsia="Times New Roman" w:hAnsi="Simplified Arabic" w:cs="Simplified Arabic"/>
          <w:color w:val="000000"/>
          <w:sz w:val="24"/>
          <w:szCs w:val="24"/>
        </w:rPr>
        <w:t>Joughin, I., Smith, B. E. &amp; Medley, B. Marine ice sheet collapse potentially under way for the Thwaites Glacier basin, West Antarctica. Science,2014 , p 735-738.</w:t>
      </w:r>
    </w:p>
  </w:footnote>
  <w:footnote w:id="258">
    <w:p w14:paraId="0DF0B537"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Engaging with China's ecological civilisation, Green Economy Coalition, United Kingdom, 2021, p. 5.</w:t>
      </w:r>
    </w:p>
  </w:footnote>
  <w:footnote w:id="259">
    <w:p w14:paraId="6664B29B"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 Country Climate and Development Report, World Bank, United States, 2022, p. 12.</w:t>
      </w:r>
    </w:p>
  </w:footnote>
  <w:footnote w:id="260">
    <w:p w14:paraId="4024DAEC"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Policies and Actions for Addressing Climate Change, Ministry of Ecology and Environment, China, 2022, p. 3. </w:t>
      </w:r>
    </w:p>
  </w:footnote>
  <w:footnote w:id="261">
    <w:p w14:paraId="60EF57D0"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Policies and Actions on Carbon Peaking and Carbon Neutrality, Policy Research Center for Environment and Economy, China, 2024, p. 7.</w:t>
      </w:r>
    </w:p>
  </w:footnote>
  <w:footnote w:id="262">
    <w:p w14:paraId="5908BCB9"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Building a Shared Future for All Life on Earth: China in Action, Ministry of Foreign Affairs, China, 2020, p. 2. </w:t>
      </w:r>
    </w:p>
  </w:footnote>
  <w:footnote w:id="263">
    <w:p w14:paraId="3F3CF034"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Special Issue on Xi Jinping Thought on Ecological Civilization, International Department of the CPC Central Committee, China, 2023, p. 15.</w:t>
      </w:r>
    </w:p>
  </w:footnote>
  <w:footnote w:id="264">
    <w:p w14:paraId="1FD7E36B"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World Energy Investment 2024, International Energy Agency, France, 2024, p. 10.</w:t>
      </w:r>
    </w:p>
  </w:footnote>
  <w:footnote w:id="265">
    <w:p w14:paraId="383C4242"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construction of new coal-power plants reached 10-year high in 2024, Carbon Brief, United Kingdom, 2024, p. 3. </w:t>
      </w:r>
    </w:p>
  </w:footnote>
  <w:footnote w:id="266">
    <w:p w14:paraId="7AC6B544"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First Biennial Transparency Report on Climate Change, UNFCCC, Germany, 2024, p. 5. </w:t>
      </w:r>
    </w:p>
  </w:footnote>
  <w:footnote w:id="267">
    <w:p w14:paraId="3424E2FF"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Climate Change in China's Governance: Agenda, Agents, and International Cooperation, Asia Society Policy Institute, United States, 2024, p. 4.</w:t>
      </w:r>
    </w:p>
  </w:footnote>
  <w:footnote w:id="268">
    <w:p w14:paraId="06251CB1"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Climate Change Strategy and U.S.-China Competition, Center for Strategic and International Studies (CSIS), United States, 2022, p. 6. </w:t>
      </w:r>
    </w:p>
  </w:footnote>
  <w:footnote w:id="269">
    <w:p w14:paraId="58CA73C9"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COP29: China's Position and Proposals, Ministry of Ecology and Environment, China, 2024, p. 8. </w:t>
      </w:r>
    </w:p>
  </w:footnote>
  <w:footnote w:id="270">
    <w:p w14:paraId="69C8DCC7"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Proposals for Reforming Global Climate Finance, Ministry of Finance, China, 2024, p. 5.</w:t>
      </w:r>
    </w:p>
  </w:footnote>
  <w:footnote w:id="271">
    <w:p w14:paraId="59CABAAC"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COP28: China's Participation and Initiatives, Ministry of Ecology and Environment, China, 2023, p. 6.</w:t>
      </w:r>
    </w:p>
  </w:footnote>
  <w:footnote w:id="272">
    <w:p w14:paraId="51684667"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U.S.-China Joint Statement on Enhancing Climate Action, U.S. Department of State, United States, 2023, p. 2.</w:t>
      </w:r>
    </w:p>
  </w:footnote>
  <w:footnote w:id="273">
    <w:p w14:paraId="2861C92B"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China-EU Climate Dialogue: Outcomes and Future Prospects, European Commission, Belgium, 2024, p. 4.</w:t>
      </w:r>
    </w:p>
  </w:footnote>
  <w:footnote w:id="274">
    <w:p w14:paraId="4A6F31BD"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Climate Transparency Report 2022: China, Climate Transparency, Germany, 2022, p. 7. </w:t>
      </w:r>
    </w:p>
  </w:footnote>
  <w:footnote w:id="275">
    <w:p w14:paraId="26D40591"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Overseas Coal Investments and Climate Commitments, Greenpeace East Asia, China, 2024, p. 5. </w:t>
      </w:r>
    </w:p>
  </w:footnote>
  <w:footnote w:id="276">
    <w:p w14:paraId="2EE6405A"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Climate Diplomacy: A Model for the Global South, Center for Strategic and International Studies (CSIS), United States, 2023, p. 6. </w:t>
      </w:r>
    </w:p>
  </w:footnote>
  <w:footnote w:id="277">
    <w:p w14:paraId="523F8AC5"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Route to Carbon Neutrality: Perspectives and the Role of Renewables, International Renewable Energy Agency (IRENA), United Arab Emirates, 2022, p. 3.</w:t>
      </w:r>
    </w:p>
  </w:footnote>
  <w:footnote w:id="278">
    <w:p w14:paraId="6ABB8BBE"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14th Five-Year Plan: Green Development Goals, National Development and Reform Commission, China, 2021, p. 10.</w:t>
      </w:r>
    </w:p>
  </w:footnote>
  <w:footnote w:id="279">
    <w:p w14:paraId="37ECF29B"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 National ETS, International Carbon Action Partnership (ICAP), Germany, 2021, p. 2. </w:t>
      </w:r>
    </w:p>
  </w:footnote>
  <w:footnote w:id="280">
    <w:p w14:paraId="18240472"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Enhancing China's ETS for Carbon Neutrality: Introducing Auctioning, International Energy Agency, France, 2023, p. 4.</w:t>
      </w:r>
    </w:p>
  </w:footnote>
  <w:footnote w:id="281">
    <w:p w14:paraId="38CB3E9D"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World Energy Investment 2024, International Energy Agency, France, 2024, p. 12. </w:t>
      </w:r>
    </w:p>
  </w:footnote>
  <w:footnote w:id="282">
    <w:p w14:paraId="682DE586"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construction of new coal-power plants reached 10-year high in 2024, Carbon Brief, United Kingdom, 2024, p. 3.</w:t>
      </w:r>
    </w:p>
  </w:footnote>
  <w:footnote w:id="283">
    <w:p w14:paraId="43CB3360"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New Energy Law, National People's Congress, China, 2025, p. 1.</w:t>
      </w:r>
    </w:p>
  </w:footnote>
  <w:footnote w:id="284">
    <w:p w14:paraId="657EC0B7"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National Center for Climate Change Strategy and International Cooperation, Ministry of Ecology and Environment, China, 2025, p. 2. </w:t>
      </w:r>
    </w:p>
  </w:footnote>
  <w:footnote w:id="285">
    <w:p w14:paraId="4AB41A53"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 xml:space="preserve">China's Climate Action Progress Report, Ministry of Ecology and Environment, China, 2025, p. 4. </w:t>
      </w:r>
    </w:p>
  </w:footnote>
  <w:footnote w:id="286">
    <w:p w14:paraId="7A62C6ED" w14:textId="77777777" w:rsidR="00B83011" w:rsidRPr="003954AE" w:rsidRDefault="00B83011" w:rsidP="00A70E98">
      <w:pPr>
        <w:spacing w:after="0" w:line="240" w:lineRule="auto"/>
        <w:ind w:left="261" w:hanging="180"/>
        <w:jc w:val="lowKashida"/>
        <w:rPr>
          <w:rFonts w:ascii="Simplified Arabic" w:hAnsi="Simplified Arabic" w:cs="Simplified Arabic"/>
          <w:sz w:val="24"/>
          <w:szCs w:val="24"/>
          <w:rtl/>
          <w:lang w:bidi="ar-QA"/>
        </w:rPr>
      </w:pPr>
      <w:r w:rsidRPr="00987F95">
        <w:rPr>
          <w:rStyle w:val="a6"/>
          <w:rFonts w:ascii="Simplified Arabic" w:hAnsi="Simplified Arabic" w:cs="Simplified Arabic"/>
          <w:sz w:val="24"/>
          <w:szCs w:val="24"/>
        </w:rPr>
        <w:footnoteRef/>
      </w:r>
      <w:r w:rsidRPr="003954AE">
        <w:rPr>
          <w:rFonts w:ascii="Simplified Arabic" w:hAnsi="Simplified Arabic" w:cs="Simplified Arabic"/>
          <w:sz w:val="24"/>
          <w:szCs w:val="24"/>
          <w:rtl/>
        </w:rPr>
        <w:t xml:space="preserve"> </w:t>
      </w:r>
      <w:r w:rsidRPr="003954AE">
        <w:rPr>
          <w:rFonts w:ascii="Simplified Arabic" w:hAnsi="Simplified Arabic" w:cs="Simplified Arabic"/>
          <w:sz w:val="24"/>
          <w:szCs w:val="24"/>
          <w:lang w:bidi="ar-QA"/>
        </w:rPr>
        <w:t>China's First Biennial Transparency Report on Climate Change, UNFCCC, Germany, 2024, p. 5.</w:t>
      </w:r>
    </w:p>
  </w:footnote>
  <w:footnote w:id="287">
    <w:p w14:paraId="3A767E10" w14:textId="77777777" w:rsidR="00B83011" w:rsidRPr="003954AE" w:rsidRDefault="00B83011" w:rsidP="00A70E98">
      <w:pPr>
        <w:pStyle w:val="a5"/>
        <w:ind w:left="261" w:hanging="180"/>
        <w:jc w:val="lowKashida"/>
        <w:rPr>
          <w:rFonts w:ascii="Simplified Arabic" w:hAnsi="Simplified Arabic" w:cs="Simplified Arabic"/>
          <w:sz w:val="24"/>
          <w:szCs w:val="24"/>
        </w:rPr>
      </w:pPr>
      <w:r w:rsidRPr="00987F95">
        <w:rPr>
          <w:rFonts w:ascii="Simplified Arabic" w:hAnsi="Simplified Arabic" w:cs="Simplified Arabic"/>
          <w:sz w:val="24"/>
          <w:szCs w:val="24"/>
          <w:vertAlign w:val="superscript"/>
          <w:lang w:bidi="ar-IQ"/>
        </w:rPr>
        <w:footnoteRef/>
      </w:r>
      <w:r w:rsidRPr="003954AE">
        <w:rPr>
          <w:rFonts w:ascii="Simplified Arabic" w:hAnsi="Simplified Arabic" w:cs="Simplified Arabic"/>
          <w:sz w:val="24"/>
          <w:szCs w:val="24"/>
          <w:rtl/>
          <w:lang w:bidi="ar-IQ"/>
        </w:rPr>
        <w:t xml:space="preserve"> </w:t>
      </w:r>
      <w:r w:rsidRPr="003954AE">
        <w:rPr>
          <w:rFonts w:ascii="Simplified Arabic" w:hAnsi="Simplified Arabic" w:cs="Simplified Arabic"/>
          <w:sz w:val="24"/>
          <w:szCs w:val="24"/>
          <w:lang w:bidi="ar-IQ"/>
        </w:rPr>
        <w:t>George e. Pataki, and others, confronting climate change</w:t>
      </w:r>
      <w:r w:rsidRPr="003954AE">
        <w:rPr>
          <w:rFonts w:ascii="Simplified Arabic" w:hAnsi="Simplified Arabic" w:cs="Simplified Arabic"/>
          <w:sz w:val="24"/>
          <w:szCs w:val="24"/>
          <w:rtl/>
          <w:lang w:bidi="ar-IQ"/>
        </w:rPr>
        <w:t>:</w:t>
      </w:r>
      <w:r w:rsidRPr="003954AE">
        <w:rPr>
          <w:rFonts w:ascii="Simplified Arabic" w:hAnsi="Simplified Arabic" w:cs="Simplified Arabic"/>
          <w:sz w:val="24"/>
          <w:szCs w:val="24"/>
          <w:lang w:bidi="ar-IQ"/>
        </w:rPr>
        <w:t xml:space="preserve"> a strategy for u.s. foreign policy, council on foreign relations, independent task force report no. 61, united states of america, 2008, p: xi.</w:t>
      </w:r>
    </w:p>
  </w:footnote>
  <w:footnote w:id="288">
    <w:p w14:paraId="6ECF1156" w14:textId="0CEAE6A3" w:rsidR="00B83011" w:rsidRPr="003954AE" w:rsidRDefault="00B83011" w:rsidP="00F64C3D">
      <w:pPr>
        <w:pStyle w:val="a5"/>
        <w:bidi/>
        <w:ind w:left="261" w:hanging="180"/>
        <w:jc w:val="lowKashida"/>
        <w:rPr>
          <w:rFonts w:ascii="Simplified Arabic" w:hAnsi="Simplified Arabic" w:cs="Simplified Arabic"/>
          <w:sz w:val="24"/>
          <w:szCs w:val="24"/>
          <w:rtl/>
          <w:lang w:bidi="ar-IQ"/>
        </w:rPr>
      </w:pPr>
      <w:r w:rsidRPr="00987F95">
        <w:rPr>
          <w:rFonts w:ascii="Simplified Arabic" w:hAnsi="Simplified Arabic" w:cs="Simplified Arabic"/>
          <w:sz w:val="24"/>
          <w:szCs w:val="24"/>
          <w:vertAlign w:val="superscript"/>
          <w:rtl/>
          <w:lang w:bidi="ar-IQ"/>
        </w:rPr>
        <w:footnoteRef/>
      </w:r>
      <w:r w:rsidRPr="003954AE">
        <w:rPr>
          <w:rFonts w:ascii="Simplified Arabic" w:hAnsi="Simplified Arabic" w:cs="Simplified Arabic"/>
          <w:sz w:val="24"/>
          <w:szCs w:val="24"/>
          <w:rtl/>
          <w:lang w:bidi="ar-IQ"/>
        </w:rPr>
        <w:t xml:space="preserve"> ماريا معلوف، </w:t>
      </w:r>
      <w:r>
        <w:rPr>
          <w:rFonts w:ascii="Simplified Arabic" w:hAnsi="Simplified Arabic" w:cs="Simplified Arabic"/>
          <w:sz w:val="24"/>
          <w:szCs w:val="24"/>
          <w:rtl/>
          <w:lang w:bidi="ar-IQ"/>
        </w:rPr>
        <w:t>التغيير</w:t>
      </w:r>
      <w:r w:rsidRPr="003954AE">
        <w:rPr>
          <w:rFonts w:ascii="Simplified Arabic" w:hAnsi="Simplified Arabic" w:cs="Simplified Arabic"/>
          <w:sz w:val="24"/>
          <w:szCs w:val="24"/>
          <w:rtl/>
          <w:lang w:bidi="ar-IQ"/>
        </w:rPr>
        <w:t xml:space="preserve"> المناخي والانتخابات الأميركية، مقال متاح على شبكة (</w:t>
      </w:r>
      <w:r w:rsidRPr="003954AE">
        <w:rPr>
          <w:rFonts w:ascii="Simplified Arabic" w:hAnsi="Simplified Arabic" w:cs="Simplified Arabic"/>
          <w:sz w:val="24"/>
          <w:szCs w:val="24"/>
          <w:lang w:bidi="ar-IQ"/>
        </w:rPr>
        <w:t>sky news</w:t>
      </w:r>
      <w:r w:rsidRPr="003954AE">
        <w:rPr>
          <w:rFonts w:ascii="Simplified Arabic" w:hAnsi="Simplified Arabic" w:cs="Simplified Arabic"/>
          <w:sz w:val="24"/>
          <w:szCs w:val="24"/>
          <w:rtl/>
          <w:lang w:bidi="ar-IQ"/>
        </w:rPr>
        <w:t>) العربية الإخبارية في13/1/ 2024 على موقعها في شبكة المعلومات الدولية(الانترنت) على الرابط :</w:t>
      </w:r>
    </w:p>
    <w:p w14:paraId="18D9152B" w14:textId="77777777" w:rsidR="00B83011" w:rsidRPr="003954AE" w:rsidRDefault="00B83011" w:rsidP="00A70E98">
      <w:pPr>
        <w:pStyle w:val="a5"/>
        <w:ind w:left="261" w:hanging="180"/>
        <w:jc w:val="lowKashida"/>
        <w:rPr>
          <w:rFonts w:ascii="Simplified Arabic" w:hAnsi="Simplified Arabic" w:cs="Simplified Arabic"/>
          <w:sz w:val="24"/>
          <w:szCs w:val="24"/>
          <w:lang w:bidi="ar-IQ"/>
        </w:rPr>
      </w:pPr>
      <w:r w:rsidRPr="003954AE">
        <w:rPr>
          <w:rFonts w:ascii="Simplified Arabic" w:hAnsi="Simplified Arabic" w:cs="Simplified Arabic"/>
          <w:sz w:val="24"/>
          <w:szCs w:val="24"/>
          <w:lang w:bidi="ar-IQ"/>
        </w:rPr>
        <w:t>https://www.skynewsarabia.com/blog/</w:t>
      </w:r>
    </w:p>
  </w:footnote>
  <w:footnote w:id="289">
    <w:p w14:paraId="5B0DCF16" w14:textId="06D10EF3" w:rsidR="00B83011" w:rsidRPr="003954AE" w:rsidRDefault="00B83011" w:rsidP="00F64C3D">
      <w:pPr>
        <w:pStyle w:val="a5"/>
        <w:bidi/>
        <w:ind w:left="261" w:hanging="180"/>
        <w:jc w:val="lowKashida"/>
        <w:rPr>
          <w:rFonts w:ascii="Simplified Arabic" w:hAnsi="Simplified Arabic" w:cs="Simplified Arabic"/>
          <w:sz w:val="24"/>
          <w:szCs w:val="24"/>
          <w:lang w:bidi="ar-IQ"/>
        </w:rPr>
      </w:pPr>
      <w:r w:rsidRPr="00987F95">
        <w:rPr>
          <w:rFonts w:ascii="Simplified Arabic" w:hAnsi="Simplified Arabic" w:cs="Simplified Arabic"/>
          <w:sz w:val="24"/>
          <w:szCs w:val="24"/>
          <w:vertAlign w:val="superscript"/>
          <w:rtl/>
          <w:lang w:bidi="ar-IQ"/>
        </w:rPr>
        <w:footnoteRef/>
      </w:r>
      <w:r w:rsidRPr="003954AE">
        <w:rPr>
          <w:rFonts w:ascii="Simplified Arabic" w:hAnsi="Simplified Arabic" w:cs="Simplified Arabic"/>
          <w:sz w:val="24"/>
          <w:szCs w:val="24"/>
          <w:rtl/>
          <w:lang w:bidi="ar-IQ"/>
        </w:rPr>
        <w:t xml:space="preserve"> حلول الاستراتيجية </w:t>
      </w:r>
      <w:r>
        <w:rPr>
          <w:rFonts w:ascii="Simplified Arabic" w:hAnsi="Simplified Arabic" w:cs="Simplified Arabic"/>
          <w:sz w:val="24"/>
          <w:szCs w:val="24"/>
          <w:rtl/>
          <w:lang w:bidi="ar-IQ"/>
        </w:rPr>
        <w:t>الأمريكية</w:t>
      </w:r>
      <w:r w:rsidRPr="003954AE">
        <w:rPr>
          <w:rFonts w:ascii="Simplified Arabic" w:hAnsi="Simplified Arabic" w:cs="Simplified Arabic"/>
          <w:sz w:val="24"/>
          <w:szCs w:val="24"/>
          <w:rtl/>
          <w:lang w:bidi="ar-IQ"/>
        </w:rPr>
        <w:t xml:space="preserve"> ص 30-32</w:t>
      </w:r>
    </w:p>
  </w:footnote>
  <w:footnote w:id="290">
    <w:p w14:paraId="3BCE6F3C" w14:textId="77777777" w:rsidR="00B83011" w:rsidRPr="003954AE" w:rsidRDefault="00B83011" w:rsidP="00A70E98">
      <w:pPr>
        <w:pStyle w:val="a5"/>
        <w:ind w:left="261" w:hanging="180"/>
        <w:jc w:val="lowKashida"/>
        <w:rPr>
          <w:rFonts w:ascii="Simplified Arabic" w:hAnsi="Simplified Arabic" w:cs="Simplified Arabic"/>
          <w:sz w:val="24"/>
          <w:szCs w:val="24"/>
          <w:lang w:bidi="ar-IQ"/>
        </w:rPr>
      </w:pPr>
      <w:r w:rsidRPr="00987F95">
        <w:rPr>
          <w:rFonts w:ascii="Simplified Arabic" w:hAnsi="Simplified Arabic" w:cs="Simplified Arabic"/>
          <w:sz w:val="24"/>
          <w:szCs w:val="24"/>
          <w:vertAlign w:val="superscript"/>
          <w:lang w:bidi="ar-IQ"/>
        </w:rPr>
        <w:footnoteRef/>
      </w:r>
      <w:r w:rsidRPr="003954AE">
        <w:rPr>
          <w:rFonts w:ascii="Simplified Arabic" w:hAnsi="Simplified Arabic" w:cs="Simplified Arabic"/>
          <w:sz w:val="24"/>
          <w:szCs w:val="24"/>
          <w:rtl/>
          <w:lang w:bidi="ar-IQ"/>
        </w:rPr>
        <w:t xml:space="preserve"> </w:t>
      </w:r>
      <w:r w:rsidRPr="003954AE">
        <w:rPr>
          <w:rFonts w:ascii="Simplified Arabic" w:hAnsi="Simplified Arabic" w:cs="Simplified Arabic"/>
          <w:sz w:val="24"/>
          <w:szCs w:val="24"/>
          <w:lang w:bidi="ar-IQ"/>
        </w:rPr>
        <w:t>Alice Hill, Leonardo Martinez-Diaz, Adapt or Perish: Preparing for the Inescapable Effects of Climate Change, journal Foreign Affairs, Vol. (99) No. (1), US , JANUARY/FEBRUARY 2020 , pp. 107-117.</w:t>
      </w:r>
      <w:r w:rsidRPr="003954AE">
        <w:rPr>
          <w:rFonts w:ascii="Simplified Arabic" w:hAnsi="Simplified Arabic" w:cs="Simplified Arabic"/>
          <w:sz w:val="24"/>
          <w:szCs w:val="24"/>
        </w:rPr>
        <w:t xml:space="preserve"> </w:t>
      </w:r>
      <w:r w:rsidRPr="003954AE">
        <w:rPr>
          <w:rFonts w:ascii="Simplified Arabic" w:hAnsi="Simplified Arabic" w:cs="Simplified Arabic"/>
          <w:sz w:val="24"/>
          <w:szCs w:val="24"/>
          <w:lang w:bidi="ar-IQ"/>
        </w:rPr>
        <w:t>Also look: Joshua Busby and Nigel Purvis, US CLIMATE POLICY UNDER PRESIDENT TRUMP, in "Climate Leadership in Uncertain Times", Atlantic Council, us, 2018, pp: 4-7.</w:t>
      </w:r>
    </w:p>
  </w:footnote>
  <w:footnote w:id="291">
    <w:p w14:paraId="1FFCF2FF" w14:textId="696FFE26" w:rsidR="00B83011" w:rsidRPr="00CD0D93" w:rsidRDefault="00B83011" w:rsidP="00CD0D93">
      <w:pPr>
        <w:rPr>
          <w:rFonts w:cs="Times New Roman"/>
          <w:sz w:val="20"/>
          <w:szCs w:val="20"/>
          <w:rtl/>
          <w:lang w:val="x-none" w:eastAsia="x-none" w:bidi="ar-AE"/>
        </w:rPr>
      </w:pPr>
      <w:r>
        <w:rPr>
          <w:rStyle w:val="a6"/>
        </w:rPr>
        <w:footnoteRef/>
      </w:r>
      <w:r>
        <w:t xml:space="preserve"> </w:t>
      </w:r>
      <w:r w:rsidRPr="00CD0D93">
        <w:rPr>
          <w:rFonts w:cs="Times New Roman"/>
          <w:sz w:val="20"/>
          <w:szCs w:val="20"/>
          <w:lang w:val="x-none" w:eastAsia="x-none" w:bidi="ar-AE"/>
        </w:rPr>
        <w:t>T. Skocpol, Naming the Problem: What It Will Take to Counter Extremism and Engage Americans in the Fight against Global Warming, Harvard University, United States, 2013, p. 22.</w:t>
      </w:r>
      <w:r>
        <w:rPr>
          <w:rFonts w:cs="Times New Roman"/>
          <w:sz w:val="20"/>
          <w:szCs w:val="20"/>
          <w:lang w:val="x-none" w:eastAsia="x-none" w:bidi="ar-AE"/>
        </w:rPr>
        <w:t xml:space="preserve"> </w:t>
      </w:r>
    </w:p>
  </w:footnote>
  <w:footnote w:id="292">
    <w:p w14:paraId="03726C59" w14:textId="3D2E9505" w:rsidR="00B83011" w:rsidRPr="00CD0D93" w:rsidRDefault="00B83011" w:rsidP="00CD0D93">
      <w:pPr>
        <w:rPr>
          <w:rFonts w:cs="Times New Roman"/>
          <w:sz w:val="20"/>
          <w:szCs w:val="20"/>
          <w:rtl/>
          <w:lang w:val="x-none" w:eastAsia="x-none" w:bidi="ar-AE"/>
        </w:rPr>
      </w:pPr>
      <w:r>
        <w:rPr>
          <w:rStyle w:val="a6"/>
        </w:rPr>
        <w:footnoteRef/>
      </w:r>
      <w:r>
        <w:t xml:space="preserve"> </w:t>
      </w:r>
      <w:r w:rsidRPr="00CD0D93">
        <w:rPr>
          <w:rFonts w:cs="Times New Roman"/>
          <w:sz w:val="20"/>
          <w:szCs w:val="20"/>
          <w:lang w:val="x-none" w:eastAsia="x-none" w:bidi="ar-AE"/>
        </w:rPr>
        <w:t>P. Harris, Climate Change and American Foreign Policy, Palgrave Macmillan, United Kingdom, 2000, p. 111.</w:t>
      </w:r>
      <w:r>
        <w:rPr>
          <w:rFonts w:cs="Times New Roman"/>
          <w:sz w:val="20"/>
          <w:szCs w:val="20"/>
          <w:lang w:val="x-none" w:eastAsia="x-none" w:bidi="ar-AE"/>
        </w:rPr>
        <w:t xml:space="preserve"> </w:t>
      </w:r>
    </w:p>
  </w:footnote>
  <w:footnote w:id="293">
    <w:p w14:paraId="130B6D91" w14:textId="1FBFE886" w:rsidR="00B83011" w:rsidRPr="00CD0D93" w:rsidRDefault="00B83011" w:rsidP="00CD0D93">
      <w:pPr>
        <w:rPr>
          <w:rFonts w:cs="Times New Roman"/>
          <w:sz w:val="20"/>
          <w:szCs w:val="20"/>
          <w:rtl/>
          <w:lang w:val="x-none" w:eastAsia="x-none" w:bidi="ar-AE"/>
        </w:rPr>
      </w:pPr>
      <w:r>
        <w:rPr>
          <w:rStyle w:val="a6"/>
        </w:rPr>
        <w:footnoteRef/>
      </w:r>
      <w:r>
        <w:t xml:space="preserve"> </w:t>
      </w:r>
      <w:r w:rsidRPr="00CD0D93">
        <w:rPr>
          <w:rFonts w:cs="Times New Roman"/>
          <w:sz w:val="20"/>
          <w:szCs w:val="20"/>
          <w:lang w:val="x-none" w:eastAsia="x-none" w:bidi="ar-AE"/>
        </w:rPr>
        <w:t>J. Larsen, The Clean Power Plan: Key Elements and Impacts, Center for Climate and Energy Solutions, United States, 2016, p. 4.</w:t>
      </w:r>
      <w:r>
        <w:rPr>
          <w:rFonts w:cs="Times New Roman"/>
          <w:sz w:val="20"/>
          <w:szCs w:val="20"/>
          <w:lang w:val="x-none" w:eastAsia="x-none" w:bidi="ar-AE"/>
        </w:rPr>
        <w:t xml:space="preserve"> </w:t>
      </w:r>
    </w:p>
  </w:footnote>
  <w:footnote w:id="294">
    <w:p w14:paraId="47B687B9" w14:textId="431B7BA1" w:rsidR="00B83011" w:rsidRPr="00CD0D93" w:rsidRDefault="00B83011" w:rsidP="00CD0D93">
      <w:pPr>
        <w:rPr>
          <w:rFonts w:cs="Times New Roman"/>
          <w:sz w:val="20"/>
          <w:szCs w:val="20"/>
          <w:lang w:val="en-US" w:eastAsia="x-none" w:bidi="ar-AE"/>
        </w:rPr>
      </w:pPr>
      <w:r>
        <w:rPr>
          <w:rStyle w:val="a6"/>
        </w:rPr>
        <w:footnoteRef/>
      </w:r>
      <w:r>
        <w:t xml:space="preserve"> </w:t>
      </w:r>
      <w:r w:rsidRPr="00CD0D93">
        <w:rPr>
          <w:rFonts w:cs="Times New Roman"/>
          <w:sz w:val="20"/>
          <w:szCs w:val="20"/>
          <w:lang w:val="en-US" w:eastAsia="x-none" w:bidi="ar-AE"/>
        </w:rPr>
        <w:t>M. Jacobs, Trump's Paris Agreement Withdrawal: U.S. Climate Leadership in Retreat, Energy Policy, Vol. 129, Elsevier, Netherlands, 2019, p. 754.</w:t>
      </w:r>
    </w:p>
  </w:footnote>
  <w:footnote w:id="295">
    <w:p w14:paraId="45B619C2" w14:textId="0A9EF24B" w:rsidR="00B83011" w:rsidRPr="00CD0D93" w:rsidRDefault="00B83011" w:rsidP="00CD0D93">
      <w:pPr>
        <w:rPr>
          <w:rFonts w:cs="Times New Roman"/>
          <w:sz w:val="20"/>
          <w:szCs w:val="20"/>
          <w:lang w:val="en-US" w:eastAsia="x-none" w:bidi="ar-AE"/>
        </w:rPr>
      </w:pPr>
      <w:r>
        <w:rPr>
          <w:rStyle w:val="a6"/>
        </w:rPr>
        <w:footnoteRef/>
      </w:r>
      <w:r>
        <w:t xml:space="preserve"> </w:t>
      </w:r>
      <w:r w:rsidRPr="00CD0D93">
        <w:rPr>
          <w:rFonts w:cs="Times New Roman"/>
          <w:sz w:val="20"/>
          <w:szCs w:val="20"/>
          <w:lang w:val="en-US" w:eastAsia="x-none" w:bidi="ar-AE"/>
        </w:rPr>
        <w:t>L. Popp, Partisan Polarization and Climate Policy Gridlock in the United States, Environmental Politics, Vol. 31 (3), Taylor &amp; Francis, United Kingdom, 2022, p. 414.</w:t>
      </w:r>
      <w:r>
        <w:rPr>
          <w:rFonts w:cs="Times New Roman"/>
          <w:sz w:val="20"/>
          <w:szCs w:val="20"/>
          <w:lang w:val="en-US" w:eastAsia="x-none" w:bidi="ar-AE"/>
        </w:rPr>
        <w:t xml:space="preserve"> </w:t>
      </w:r>
    </w:p>
  </w:footnote>
  <w:footnote w:id="296">
    <w:p w14:paraId="1B495BDF" w14:textId="420EF6E4" w:rsidR="00B83011" w:rsidRPr="00A71631" w:rsidRDefault="00B83011" w:rsidP="00A71631">
      <w:pPr>
        <w:rPr>
          <w:rFonts w:cs="Times New Roman"/>
          <w:sz w:val="20"/>
          <w:szCs w:val="20"/>
          <w:lang w:val="en-US" w:eastAsia="x-none" w:bidi="ar-AE"/>
        </w:rPr>
      </w:pPr>
      <w:r>
        <w:rPr>
          <w:rStyle w:val="a6"/>
        </w:rPr>
        <w:footnoteRef/>
      </w:r>
      <w:r>
        <w:t xml:space="preserve"> </w:t>
      </w:r>
      <w:r w:rsidRPr="00A71631">
        <w:rPr>
          <w:rFonts w:cs="Times New Roman"/>
          <w:sz w:val="20"/>
          <w:szCs w:val="20"/>
          <w:lang w:val="en-US" w:eastAsia="x-none" w:bidi="ar-AE"/>
        </w:rPr>
        <w:t>UNFCCC (n.d.) Nationally Determined Contributions (NDCs). United Nations Framework Convention on Climate Change. Available at: https://unfccc.int/process-and-meetings/the-paris-agreement/nationally-determined-contributions-ndcs [Accessed 13 May 2025].</w:t>
      </w:r>
      <w:r>
        <w:rPr>
          <w:rFonts w:cs="Times New Roman"/>
          <w:sz w:val="20"/>
          <w:szCs w:val="20"/>
          <w:lang w:val="en-US" w:eastAsia="x-none" w:bidi="ar-AE"/>
        </w:rPr>
        <w:t xml:space="preserve"> </w:t>
      </w:r>
    </w:p>
  </w:footnote>
  <w:footnote w:id="297">
    <w:p w14:paraId="6727C333" w14:textId="4DA053EA" w:rsidR="00B83011" w:rsidRPr="00A71631" w:rsidRDefault="00B83011" w:rsidP="00A71631">
      <w:pPr>
        <w:rPr>
          <w:rFonts w:cs="Times New Roman"/>
          <w:sz w:val="20"/>
          <w:szCs w:val="20"/>
          <w:lang w:val="en-US" w:eastAsia="x-none"/>
        </w:rPr>
      </w:pPr>
      <w:r>
        <w:rPr>
          <w:rStyle w:val="a6"/>
        </w:rPr>
        <w:footnoteRef/>
      </w:r>
      <w:r>
        <w:t xml:space="preserve"> </w:t>
      </w:r>
      <w:r w:rsidRPr="00A71631">
        <w:rPr>
          <w:rFonts w:cs="Times New Roman"/>
          <w:sz w:val="20"/>
          <w:szCs w:val="20"/>
          <w:lang w:val="en-US" w:eastAsia="x-none"/>
        </w:rPr>
        <w:t>Congressional Research Service (2023) Paris Agreement: Nationally Determined Contributions Conditional on International Support—In Brief. Available at: https://www.congress.gov/crs-product/R48248 [Accessed 13 May 2025].</w:t>
      </w:r>
      <w:r>
        <w:rPr>
          <w:rFonts w:cs="Times New Roman"/>
          <w:sz w:val="20"/>
          <w:szCs w:val="20"/>
          <w:lang w:val="en-US" w:eastAsia="x-none"/>
        </w:rPr>
        <w:t xml:space="preserve"> </w:t>
      </w:r>
    </w:p>
  </w:footnote>
  <w:footnote w:id="298">
    <w:p w14:paraId="58B27E63" w14:textId="32B262A1" w:rsidR="00B83011" w:rsidRPr="00A71631" w:rsidRDefault="00B83011" w:rsidP="00A71631">
      <w:pPr>
        <w:rPr>
          <w:rFonts w:cs="Times New Roman"/>
          <w:sz w:val="20"/>
          <w:szCs w:val="20"/>
          <w:lang w:val="en-US" w:eastAsia="x-none" w:bidi="ar-AE"/>
        </w:rPr>
      </w:pPr>
      <w:r>
        <w:rPr>
          <w:rStyle w:val="a6"/>
        </w:rPr>
        <w:footnoteRef/>
      </w:r>
      <w:r>
        <w:t xml:space="preserve"> </w:t>
      </w:r>
      <w:r w:rsidRPr="00A71631">
        <w:rPr>
          <w:rFonts w:cs="Times New Roman"/>
          <w:sz w:val="20"/>
          <w:szCs w:val="20"/>
          <w:lang w:val="en-US" w:eastAsia="x-none" w:bidi="ar-AE"/>
        </w:rPr>
        <w:t>Public Citizen (2024) U.S. Must Play a More Active Role in Regulating Climate Finance to Protect Global South. Available at: https://www.citizen.org/news/u-s-must-play-a-more-active-role-in-regulating-climate-finance-to-protect-global-south/ [Accessed 13 May 2025].</w:t>
      </w:r>
    </w:p>
  </w:footnote>
  <w:footnote w:id="299">
    <w:p w14:paraId="0F8974AB" w14:textId="3E637461" w:rsidR="00B83011" w:rsidRPr="00A71631" w:rsidRDefault="00B83011" w:rsidP="00A71631">
      <w:pPr>
        <w:rPr>
          <w:rFonts w:cs="Times New Roman"/>
          <w:sz w:val="20"/>
          <w:szCs w:val="20"/>
          <w:lang w:val="en-US" w:eastAsia="x-none" w:bidi="ar-AE"/>
        </w:rPr>
      </w:pPr>
      <w:r>
        <w:rPr>
          <w:rStyle w:val="a6"/>
        </w:rPr>
        <w:footnoteRef/>
      </w:r>
      <w:r>
        <w:t xml:space="preserve"> </w:t>
      </w:r>
      <w:r w:rsidRPr="00A71631">
        <w:rPr>
          <w:rFonts w:cs="Times New Roman"/>
          <w:sz w:val="20"/>
          <w:szCs w:val="20"/>
          <w:lang w:val="en-US" w:eastAsia="x-none" w:bidi="ar-AE"/>
        </w:rPr>
        <w:t>Center for Strategic and International Studies (2022) U.S. Low-Carbon Leadership. Available at: https://www.csis.org/analysis/us-low-carbon-leadership [Accessed 13 May 2025].</w:t>
      </w:r>
      <w:r>
        <w:rPr>
          <w:rFonts w:cs="Times New Roman"/>
          <w:sz w:val="20"/>
          <w:szCs w:val="20"/>
          <w:lang w:val="en-US" w:eastAsia="x-none" w:bidi="ar-AE"/>
        </w:rPr>
        <w:t xml:space="preserve"> </w:t>
      </w:r>
    </w:p>
  </w:footnote>
  <w:footnote w:id="300">
    <w:p w14:paraId="7A99CE7C" w14:textId="7A1EA338" w:rsidR="00B83011" w:rsidRPr="00A71631" w:rsidRDefault="00B83011" w:rsidP="00A71631">
      <w:pPr>
        <w:rPr>
          <w:rFonts w:cs="Times New Roman"/>
          <w:sz w:val="20"/>
          <w:szCs w:val="20"/>
          <w:lang w:val="en-US" w:eastAsia="x-none" w:bidi="ar-AE"/>
        </w:rPr>
      </w:pPr>
      <w:r>
        <w:rPr>
          <w:rStyle w:val="a6"/>
        </w:rPr>
        <w:footnoteRef/>
      </w:r>
      <w:r>
        <w:t xml:space="preserve"> </w:t>
      </w:r>
      <w:r w:rsidRPr="00A71631">
        <w:rPr>
          <w:rFonts w:cs="Times New Roman"/>
          <w:sz w:val="20"/>
          <w:szCs w:val="20"/>
          <w:lang w:val="en-US" w:eastAsia="x-none" w:bidi="ar-AE"/>
        </w:rPr>
        <w:t>Ceezer (2024) U.S. government endorses voluntary carbon markets through new principles. Available at: https://www.ceezer.earth/insights/us-government-endorses-voluntary-carbon-markets [Accessed 13 May 2025].</w:t>
      </w:r>
    </w:p>
  </w:footnote>
  <w:footnote w:id="301">
    <w:p w14:paraId="5069B23F" w14:textId="4574C350" w:rsidR="00B83011" w:rsidRPr="0026613D" w:rsidRDefault="00B83011" w:rsidP="00E86A2B">
      <w:pPr>
        <w:pStyle w:val="a5"/>
        <w:rPr>
          <w:lang w:val="en-US" w:bidi="ar-AE"/>
        </w:rPr>
      </w:pPr>
      <w:r w:rsidRPr="0026613D">
        <w:rPr>
          <w:rStyle w:val="a6"/>
        </w:rPr>
        <w:footnoteRef/>
      </w:r>
      <w:r w:rsidRPr="0026613D">
        <w:t xml:space="preserve"> </w:t>
      </w:r>
      <w:r w:rsidRPr="0026613D">
        <w:rPr>
          <w:lang w:val="en-US" w:bidi="ar-AE"/>
        </w:rPr>
        <w:t xml:space="preserve">Logan, K., &amp; Li, S. (2024). On U.S.-China Relations &amp; Climate. Asia Society Policy Institute. Retrieved from </w:t>
      </w:r>
      <w:hyperlink r:id="rId103" w:history="1">
        <w:r w:rsidRPr="0026613D">
          <w:rPr>
            <w:rStyle w:val="Hyperlink"/>
            <w:u w:val="none"/>
            <w:lang w:val="en-US" w:bidi="ar-AE"/>
          </w:rPr>
          <w:t>https://asiasociety.org/policy-institute/us-china-relations-climate</w:t>
        </w:r>
      </w:hyperlink>
      <w:r w:rsidRPr="0026613D">
        <w:rPr>
          <w:lang w:val="en-US" w:bidi="ar-AE"/>
        </w:rPr>
        <w:t xml:space="preserve"> </w:t>
      </w:r>
    </w:p>
  </w:footnote>
  <w:footnote w:id="302">
    <w:p w14:paraId="2DC11DF1" w14:textId="5D8A436C" w:rsidR="00B83011" w:rsidRPr="0026613D" w:rsidRDefault="00B83011" w:rsidP="00E86A2B">
      <w:pPr>
        <w:pStyle w:val="a5"/>
        <w:rPr>
          <w:lang w:val="en-US" w:bidi="ar-AE"/>
        </w:rPr>
      </w:pPr>
      <w:r w:rsidRPr="0026613D">
        <w:rPr>
          <w:rStyle w:val="a6"/>
        </w:rPr>
        <w:footnoteRef/>
      </w:r>
      <w:r w:rsidRPr="0026613D">
        <w:t xml:space="preserve"> </w:t>
      </w:r>
      <w:r w:rsidRPr="0026613D">
        <w:rPr>
          <w:lang w:val="en-US" w:bidi="ar-AE"/>
        </w:rPr>
        <w:t xml:space="preserve">"How Xi sparked China's electricity revolution." Financial Times, 2025. Retrieved from </w:t>
      </w:r>
      <w:hyperlink r:id="rId104" w:history="1">
        <w:r w:rsidRPr="0026613D">
          <w:rPr>
            <w:rStyle w:val="Hyperlink"/>
            <w:u w:val="none"/>
            <w:lang w:val="en-US" w:bidi="ar-AE"/>
          </w:rPr>
          <w:t>https://www.ft.com/content/f86782fa-9f2e-448a-b710-29e787dc9831</w:t>
        </w:r>
      </w:hyperlink>
      <w:r w:rsidRPr="0026613D">
        <w:rPr>
          <w:lang w:val="en-US" w:bidi="ar-AE"/>
        </w:rPr>
        <w:t xml:space="preserve"> ; How the U.S.-China Trade War Could Derail the Energy Transition." Carnegie Endowment for International Peace, 2025. Retrieved from </w:t>
      </w:r>
      <w:hyperlink r:id="rId105" w:history="1">
        <w:r w:rsidRPr="0026613D">
          <w:rPr>
            <w:rStyle w:val="Hyperlink"/>
            <w:u w:val="none"/>
            <w:lang w:val="en-US" w:bidi="ar-AE"/>
          </w:rPr>
          <w:t>https://carnegieendowment.org/emissary/2025/04/us-china-trade-war-tariffs-critical-minerals-clean-energy-impacts</w:t>
        </w:r>
      </w:hyperlink>
      <w:r w:rsidRPr="0026613D">
        <w:rPr>
          <w:lang w:val="en-US" w:bidi="ar-AE"/>
        </w:rPr>
        <w:t xml:space="preserve"> ; COP28: A better climate for US-China relations?" Lowy Institute, 2023. Retrieved from </w:t>
      </w:r>
      <w:hyperlink r:id="rId106" w:history="1">
        <w:r w:rsidRPr="0026613D">
          <w:rPr>
            <w:rStyle w:val="Hyperlink"/>
            <w:u w:val="none"/>
            <w:lang w:val="en-US" w:bidi="ar-AE"/>
          </w:rPr>
          <w:t>https://www.lowyinstitute.org/the-interpreter/cop28-better-climate-us-china-</w:t>
        </w:r>
      </w:hyperlink>
      <w:r w:rsidRPr="0026613D">
        <w:rPr>
          <w:lang w:val="en-US" w:bidi="ar-AE"/>
        </w:rPr>
        <w:t xml:space="preserve"> . </w:t>
      </w:r>
    </w:p>
  </w:footnote>
  <w:footnote w:id="303">
    <w:p w14:paraId="7D90E2A6" w14:textId="1C2EC342" w:rsidR="00B83011" w:rsidRPr="0026613D" w:rsidRDefault="00B83011">
      <w:pPr>
        <w:pStyle w:val="a5"/>
        <w:rPr>
          <w:lang w:val="en-US" w:bidi="ar-AE"/>
        </w:rPr>
      </w:pPr>
      <w:r>
        <w:rPr>
          <w:rStyle w:val="a6"/>
        </w:rPr>
        <w:footnoteRef/>
      </w:r>
      <w:r>
        <w:t xml:space="preserve"> </w:t>
      </w:r>
      <w:r w:rsidRPr="0026613D">
        <w:rPr>
          <w:lang w:val="en-US" w:bidi="ar-AE"/>
        </w:rPr>
        <w:t xml:space="preserve">Brookings Institution (2023) 'Where are the US and China on addressing climate change?', Brookings. Available at: </w:t>
      </w:r>
      <w:hyperlink r:id="rId107" w:history="1">
        <w:r w:rsidRPr="0026613D">
          <w:rPr>
            <w:rStyle w:val="Hyperlink"/>
            <w:u w:val="none"/>
            <w:lang w:val="en-US" w:bidi="ar-AE"/>
          </w:rPr>
          <w:t>https://www.brookings.edu/articles/where-are-the-us-and-china-on-addressing-climate-change/</w:t>
        </w:r>
      </w:hyperlink>
      <w:r w:rsidRPr="0026613D">
        <w:rPr>
          <w:lang w:val="en-US" w:bidi="ar-AE"/>
        </w:rPr>
        <w:t xml:space="preserve"> </w:t>
      </w:r>
    </w:p>
  </w:footnote>
  <w:footnote w:id="304">
    <w:p w14:paraId="45719EBB" w14:textId="4AE272CD" w:rsidR="00B83011" w:rsidRPr="0026613D" w:rsidRDefault="00B83011" w:rsidP="004810DC">
      <w:pPr>
        <w:pStyle w:val="a5"/>
        <w:rPr>
          <w:rtl/>
          <w:lang w:bidi="ar-AE"/>
        </w:rPr>
      </w:pPr>
      <w:r w:rsidRPr="0026613D">
        <w:rPr>
          <w:rStyle w:val="a6"/>
        </w:rPr>
        <w:footnoteRef/>
      </w:r>
      <w:r w:rsidRPr="0026613D">
        <w:t xml:space="preserve"> </w:t>
      </w:r>
      <w:r w:rsidRPr="0026613D">
        <w:rPr>
          <w:lang w:bidi="ar-AE"/>
        </w:rPr>
        <w:t xml:space="preserve">Huang, J., Perciasepe, B. and Ahmad, F.M. (2023) 'The Paris Agreement Presents a Flexible Approach for U.S. Climate Policy', Center for Climate and Energy Solutions. Available at: </w:t>
      </w:r>
      <w:hyperlink r:id="rId108" w:history="1">
        <w:r w:rsidRPr="0026613D">
          <w:rPr>
            <w:rStyle w:val="Hyperlink"/>
            <w:u w:val="none"/>
            <w:lang w:bidi="ar-AE"/>
          </w:rPr>
          <w:t>https://www.c2es.org/document/the-paris-agreement-presents-a-flexible-approach-for-u-s-climate-policy/</w:t>
        </w:r>
      </w:hyperlink>
      <w:r w:rsidRPr="0026613D">
        <w:rPr>
          <w:lang w:bidi="ar-AE"/>
        </w:rPr>
        <w:t xml:space="preserve"> </w:t>
      </w:r>
    </w:p>
  </w:footnote>
  <w:footnote w:id="305">
    <w:p w14:paraId="52CABC2E" w14:textId="0EBA1D45" w:rsidR="00B83011" w:rsidRDefault="00B83011" w:rsidP="004810DC">
      <w:pPr>
        <w:pStyle w:val="a5"/>
        <w:rPr>
          <w:rtl/>
          <w:lang w:bidi="ar-AE"/>
        </w:rPr>
      </w:pPr>
      <w:r w:rsidRPr="0026613D">
        <w:rPr>
          <w:rStyle w:val="a6"/>
        </w:rPr>
        <w:footnoteRef/>
      </w:r>
      <w:r w:rsidRPr="0026613D">
        <w:t xml:space="preserve"> </w:t>
      </w:r>
      <w:r w:rsidRPr="0026613D">
        <w:rPr>
          <w:lang w:bidi="ar-AE"/>
        </w:rPr>
        <w:t xml:space="preserve">United Nations Environment Programme (2023) 'Emissions Gap Report 2023: Broken Record', UNEP. Available at: </w:t>
      </w:r>
      <w:hyperlink r:id="rId109" w:history="1">
        <w:r w:rsidRPr="0026613D">
          <w:rPr>
            <w:rStyle w:val="Hyperlink"/>
            <w:u w:val="none"/>
            <w:lang w:bidi="ar-AE"/>
          </w:rPr>
          <w:t>https://www.unep.org/interactives/emissions-gap-report/2023/</w:t>
        </w:r>
      </w:hyperlink>
      <w:r>
        <w:rPr>
          <w:lang w:bidi="ar-AE"/>
        </w:rPr>
        <w:t xml:space="preserve"> </w:t>
      </w:r>
    </w:p>
  </w:footnote>
  <w:footnote w:id="306">
    <w:p w14:paraId="0A5FF6F1" w14:textId="41C1CB19" w:rsidR="00B83011" w:rsidRPr="0026613D" w:rsidRDefault="00B83011">
      <w:pPr>
        <w:pStyle w:val="a5"/>
        <w:rPr>
          <w:lang w:val="en-US"/>
        </w:rPr>
      </w:pPr>
      <w:r>
        <w:rPr>
          <w:rStyle w:val="a6"/>
        </w:rPr>
        <w:footnoteRef/>
      </w:r>
      <w:r>
        <w:t xml:space="preserve"> </w:t>
      </w:r>
      <w:r w:rsidRPr="0026613D">
        <w:rPr>
          <w:lang w:val="en-US"/>
        </w:rPr>
        <w:t xml:space="preserve">Rosen, D.H. and Lu, S. (2022) 'How China’s Economic Slowdown Could Hurt the World', Foreign Affairs. Available at: </w:t>
      </w:r>
      <w:hyperlink r:id="rId110" w:history="1">
        <w:r w:rsidRPr="0026613D">
          <w:rPr>
            <w:rStyle w:val="Hyperlink"/>
            <w:u w:val="none"/>
            <w:lang w:val="en-US"/>
          </w:rPr>
          <w:t>https://www.foreignaffairs.com/china/how-chinas-economic-slowdown-could-hurt-world</w:t>
        </w:r>
      </w:hyperlink>
      <w:r w:rsidRPr="0026613D">
        <w:rPr>
          <w:lang w:val="en-US"/>
        </w:rPr>
        <w:t xml:space="preserve"> </w:t>
      </w:r>
    </w:p>
  </w:footnote>
  <w:footnote w:id="307">
    <w:p w14:paraId="1696BF70" w14:textId="0A7ACC00" w:rsidR="00B83011" w:rsidRPr="0026613D" w:rsidRDefault="00B83011" w:rsidP="00406F7D">
      <w:pPr>
        <w:pStyle w:val="a5"/>
        <w:rPr>
          <w:lang w:val="en-US"/>
        </w:rPr>
      </w:pPr>
      <w:r w:rsidRPr="0026613D">
        <w:rPr>
          <w:rStyle w:val="a6"/>
        </w:rPr>
        <w:footnoteRef/>
      </w:r>
      <w:r w:rsidRPr="0026613D">
        <w:t xml:space="preserve"> </w:t>
      </w:r>
      <w:r w:rsidRPr="0026613D">
        <w:rPr>
          <w:lang w:val="en-US"/>
        </w:rPr>
        <w:t xml:space="preserve">The Guardian (2025) 'US exits fund that compensates poorer countries for global heating'. Available at: </w:t>
      </w:r>
      <w:hyperlink r:id="rId111" w:history="1">
        <w:r w:rsidRPr="0026613D">
          <w:rPr>
            <w:rStyle w:val="Hyperlink"/>
            <w:u w:val="none"/>
            <w:lang w:val="en-US"/>
          </w:rPr>
          <w:t>https://www.theguardian.com/us-news/2025/mar/07/us-exits-fund-that-compensates-poorer-countries-for-global-heating</w:t>
        </w:r>
      </w:hyperlink>
      <w:r w:rsidRPr="0026613D">
        <w:rPr>
          <w:lang w:val="en-US"/>
        </w:rPr>
        <w:t xml:space="preserve"> </w:t>
      </w:r>
    </w:p>
  </w:footnote>
  <w:footnote w:id="308">
    <w:p w14:paraId="5C766C9A" w14:textId="2144AA42" w:rsidR="00B83011" w:rsidRPr="00406F7D" w:rsidRDefault="00B83011" w:rsidP="00406F7D">
      <w:pPr>
        <w:rPr>
          <w:rFonts w:cs="Times New Roman"/>
          <w:sz w:val="20"/>
          <w:szCs w:val="20"/>
          <w:lang w:val="en-US" w:eastAsia="x-none"/>
        </w:rPr>
      </w:pPr>
      <w:r w:rsidRPr="0026613D">
        <w:rPr>
          <w:rStyle w:val="a6"/>
        </w:rPr>
        <w:footnoteRef/>
      </w:r>
      <w:r w:rsidRPr="0026613D">
        <w:t xml:space="preserve"> </w:t>
      </w:r>
      <w:r w:rsidRPr="0026613D">
        <w:rPr>
          <w:rFonts w:cs="Times New Roman"/>
          <w:sz w:val="20"/>
          <w:szCs w:val="20"/>
          <w:lang w:val="en-US" w:eastAsia="x-none"/>
        </w:rPr>
        <w:t xml:space="preserve">Brookings Institution (2023) 'Where are the US and China on addressing climate change?'. Available at: </w:t>
      </w:r>
      <w:hyperlink r:id="rId112" w:history="1">
        <w:r w:rsidRPr="0026613D">
          <w:rPr>
            <w:rStyle w:val="Hyperlink"/>
            <w:rFonts w:cs="Times New Roman"/>
            <w:sz w:val="20"/>
            <w:szCs w:val="20"/>
            <w:u w:val="none"/>
            <w:lang w:val="en-US" w:eastAsia="x-none"/>
          </w:rPr>
          <w:t>https://www.brookings.edu/articles/where-are-the-us-and-china-on-addressing-climate-change/</w:t>
        </w:r>
      </w:hyperlink>
      <w:r>
        <w:rPr>
          <w:rFonts w:cs="Times New Roman"/>
          <w:sz w:val="20"/>
          <w:szCs w:val="20"/>
          <w:lang w:val="en-US" w:eastAsia="x-none"/>
        </w:rPr>
        <w:t xml:space="preserve"> </w:t>
      </w:r>
    </w:p>
  </w:footnote>
  <w:footnote w:id="309">
    <w:p w14:paraId="04835EC4" w14:textId="78DBF37F" w:rsidR="00B83011" w:rsidRPr="0026613D" w:rsidRDefault="00B83011" w:rsidP="009A102E">
      <w:pPr>
        <w:rPr>
          <w:rFonts w:cs="Times New Roman"/>
          <w:sz w:val="20"/>
          <w:szCs w:val="20"/>
          <w:lang w:val="en-US" w:eastAsia="x-none" w:bidi="ar-AE"/>
        </w:rPr>
      </w:pPr>
      <w:r>
        <w:rPr>
          <w:rStyle w:val="a6"/>
        </w:rPr>
        <w:footnoteRef/>
      </w:r>
      <w:r>
        <w:t xml:space="preserve"> </w:t>
      </w:r>
      <w:r w:rsidRPr="009A102E">
        <w:rPr>
          <w:rFonts w:cs="Times New Roman"/>
          <w:sz w:val="20"/>
          <w:szCs w:val="20"/>
          <w:lang w:val="en-US" w:eastAsia="x-none" w:bidi="ar-AE"/>
        </w:rPr>
        <w:t xml:space="preserve">The White </w:t>
      </w:r>
      <w:r w:rsidRPr="0026613D">
        <w:rPr>
          <w:rFonts w:cs="Times New Roman"/>
          <w:sz w:val="20"/>
          <w:szCs w:val="20"/>
          <w:lang w:val="en-US" w:eastAsia="x-none" w:bidi="ar-AE"/>
        </w:rPr>
        <w:t xml:space="preserve">House (2025) Putting America First In International Environmental Agreements, Executive Order 14162. Available at: </w:t>
      </w:r>
      <w:hyperlink r:id="rId113" w:history="1">
        <w:r w:rsidRPr="0026613D">
          <w:rPr>
            <w:rStyle w:val="Hyperlink"/>
            <w:rFonts w:cs="Times New Roman"/>
            <w:sz w:val="20"/>
            <w:szCs w:val="20"/>
            <w:u w:val="none"/>
            <w:lang w:val="en-US" w:eastAsia="x-none" w:bidi="ar-AE"/>
          </w:rPr>
          <w:t>https://www.whitehouse.gov/presidential-actions/2025/01/putting-america-first-in-international-environmental-agreements</w:t>
        </w:r>
      </w:hyperlink>
      <w:r w:rsidRPr="0026613D">
        <w:rPr>
          <w:rFonts w:cs="Times New Roman"/>
          <w:sz w:val="20"/>
          <w:szCs w:val="20"/>
          <w:lang w:val="en-US" w:eastAsia="x-none" w:bidi="ar-AE"/>
        </w:rPr>
        <w:t xml:space="preserve">  [Accessed 14 May 2025]. </w:t>
      </w:r>
    </w:p>
  </w:footnote>
  <w:footnote w:id="310">
    <w:p w14:paraId="6EF62B1D" w14:textId="5DC3D98B" w:rsidR="00B83011" w:rsidRPr="008C0F56" w:rsidRDefault="00B83011" w:rsidP="008C0F56">
      <w:pPr>
        <w:rPr>
          <w:rFonts w:cs="Times New Roman"/>
          <w:sz w:val="20"/>
          <w:szCs w:val="20"/>
          <w:lang w:val="en-US" w:eastAsia="x-none" w:bidi="ar-AE"/>
        </w:rPr>
      </w:pPr>
      <w:r w:rsidRPr="0026613D">
        <w:rPr>
          <w:rStyle w:val="a6"/>
        </w:rPr>
        <w:footnoteRef/>
      </w:r>
      <w:r w:rsidRPr="0026613D">
        <w:t xml:space="preserve"> </w:t>
      </w:r>
      <w:r w:rsidRPr="0026613D">
        <w:rPr>
          <w:rFonts w:cs="Times New Roman"/>
          <w:sz w:val="20"/>
          <w:szCs w:val="20"/>
          <w:lang w:val="en-US" w:eastAsia="x-none" w:bidi="ar-AE"/>
        </w:rPr>
        <w:t xml:space="preserve">America Is All In (2022) Progress Report: America’s Local Climate Action in the Absence of Federal Leadership. Available at: </w:t>
      </w:r>
      <w:hyperlink r:id="rId114" w:history="1">
        <w:r w:rsidRPr="0026613D">
          <w:rPr>
            <w:rStyle w:val="Hyperlink"/>
            <w:rFonts w:cs="Times New Roman"/>
            <w:sz w:val="20"/>
            <w:szCs w:val="20"/>
            <w:u w:val="none"/>
            <w:lang w:val="en-US" w:eastAsia="x-none" w:bidi="ar-AE"/>
          </w:rPr>
          <w:t>https://www.americaisallin.com/report/</w:t>
        </w:r>
      </w:hyperlink>
      <w:r>
        <w:rPr>
          <w:rFonts w:cs="Times New Roman"/>
          <w:sz w:val="20"/>
          <w:szCs w:val="20"/>
          <w:lang w:val="en-US" w:eastAsia="x-none" w:bidi="ar-AE"/>
        </w:rPr>
        <w:t xml:space="preserve"> </w:t>
      </w:r>
      <w:r w:rsidRPr="008C0F56">
        <w:rPr>
          <w:rFonts w:cs="Times New Roman"/>
          <w:sz w:val="20"/>
          <w:szCs w:val="20"/>
          <w:lang w:val="en-US" w:eastAsia="x-none" w:bidi="ar-AE"/>
        </w:rPr>
        <w:t xml:space="preserve"> [Accessed 14 May 2025].</w:t>
      </w:r>
    </w:p>
  </w:footnote>
  <w:footnote w:id="311">
    <w:p w14:paraId="56871A77" w14:textId="3A476A5B" w:rsidR="00B83011" w:rsidRPr="00350C9E" w:rsidRDefault="00B83011">
      <w:pPr>
        <w:pStyle w:val="a5"/>
        <w:rPr>
          <w:lang w:val="en-US" w:bidi="ar-AE"/>
        </w:rPr>
      </w:pPr>
      <w:r>
        <w:rPr>
          <w:rStyle w:val="a6"/>
        </w:rPr>
        <w:footnoteRef/>
      </w:r>
      <w:r>
        <w:t xml:space="preserve"> </w:t>
      </w:r>
      <w:r w:rsidRPr="00350C9E">
        <w:rPr>
          <w:lang w:val="en-US" w:bidi="ar-AE"/>
        </w:rPr>
        <w:t>Stavins, R. (2025). The Evolving China-USA Climate Policy Relationship: The Future of All Societies May Depend Upon It. Available at: https://www.robertstavinsblog.org/2025/02/14/the-evolving-china-usa-climate-policy-relationship-the-future-of-all-societies-may-depend-upon-it/ [Accessed 14 May 2025].</w:t>
      </w:r>
      <w:r>
        <w:rPr>
          <w:lang w:val="en-US" w:bidi="ar-AE"/>
        </w:rPr>
        <w:t xml:space="preserve"> </w:t>
      </w:r>
    </w:p>
  </w:footnote>
  <w:footnote w:id="312">
    <w:p w14:paraId="0F28667E" w14:textId="77777777" w:rsidR="00B83011" w:rsidRPr="00350C9E" w:rsidRDefault="00B83011" w:rsidP="00350C9E">
      <w:pPr>
        <w:rPr>
          <w:rFonts w:cs="Times New Roman"/>
          <w:sz w:val="20"/>
          <w:szCs w:val="20"/>
          <w:lang w:val="en-US" w:eastAsia="x-none" w:bidi="ar-AE"/>
        </w:rPr>
      </w:pPr>
      <w:r>
        <w:rPr>
          <w:rStyle w:val="a6"/>
        </w:rPr>
        <w:footnoteRef/>
      </w:r>
      <w:r>
        <w:t xml:space="preserve"> </w:t>
      </w:r>
      <w:r w:rsidRPr="00350C9E">
        <w:rPr>
          <w:rFonts w:cs="Times New Roman"/>
          <w:sz w:val="20"/>
          <w:szCs w:val="20"/>
          <w:lang w:val="en-US" w:eastAsia="x-none" w:bidi="ar-AE"/>
        </w:rPr>
        <w:t>Medeiros, E. (2022) The Changing Fundamentals of U.S.-China Relations, The Washington Quarterly, Vol. 45(1), pp. 23–45. Available at: https://doi.org/10.1080/0163660X.2022.2067753</w:t>
      </w:r>
    </w:p>
    <w:p w14:paraId="6AEFF5C2" w14:textId="1BF09ADC" w:rsidR="00B83011" w:rsidRPr="00350C9E" w:rsidRDefault="00B83011">
      <w:pPr>
        <w:pStyle w:val="a5"/>
        <w:rPr>
          <w:lang w:val="en-US" w:bidi="ar-AE"/>
        </w:rPr>
      </w:pPr>
    </w:p>
  </w:footnote>
  <w:footnote w:id="313">
    <w:p w14:paraId="7BF8FF1E" w14:textId="07957492" w:rsidR="00B83011" w:rsidRPr="005B3E4D" w:rsidRDefault="00B83011" w:rsidP="005B3E4D">
      <w:pPr>
        <w:rPr>
          <w:rFonts w:cs="Times New Roman"/>
          <w:sz w:val="20"/>
          <w:szCs w:val="20"/>
          <w:lang w:val="en-US" w:eastAsia="x-none" w:bidi="ar-AE"/>
        </w:rPr>
      </w:pPr>
      <w:r>
        <w:rPr>
          <w:rStyle w:val="a6"/>
        </w:rPr>
        <w:footnoteRef/>
      </w:r>
      <w:r>
        <w:t xml:space="preserve"> </w:t>
      </w:r>
      <w:r w:rsidRPr="005B3E4D">
        <w:rPr>
          <w:rFonts w:cs="Times New Roman"/>
          <w:sz w:val="20"/>
          <w:szCs w:val="20"/>
          <w:lang w:val="en-US" w:eastAsia="x-none" w:bidi="ar-AE"/>
        </w:rPr>
        <w:t>Hale, T. (2021) Catalytic Cooperation: The Future of US–China Climate Relations, Global Policy, Vol. 12(S4), p. 10</w:t>
      </w:r>
      <w:r>
        <w:rPr>
          <w:rFonts w:cs="Times New Roman"/>
          <w:sz w:val="20"/>
          <w:szCs w:val="20"/>
          <w:lang w:val="en-US" w:eastAsia="x-none" w:bidi="ar-AE"/>
        </w:rPr>
        <w:t xml:space="preserve">. </w:t>
      </w:r>
      <w:r w:rsidRPr="005B3E4D">
        <w:rPr>
          <w:rFonts w:cs="Times New Roman"/>
          <w:sz w:val="20"/>
          <w:szCs w:val="20"/>
          <w:lang w:val="en-US" w:eastAsia="x-none" w:bidi="ar-A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E78AD" w14:textId="2B2E50D3" w:rsidR="00B83011" w:rsidRDefault="00B83011">
    <w:pPr>
      <w:pStyle w:val="a8"/>
    </w:pPr>
    <w:r>
      <w:rPr>
        <w:noProof/>
        <w:lang w:val="en-US"/>
      </w:rPr>
      <w:drawing>
        <wp:anchor distT="0" distB="0" distL="114300" distR="115443" simplePos="0" relativeHeight="251705344" behindDoc="1" locked="0" layoutInCell="1" allowOverlap="1" wp14:anchorId="0C9DF345" wp14:editId="6135A670">
          <wp:simplePos x="0" y="0"/>
          <wp:positionH relativeFrom="margin">
            <wp:posOffset>-749869</wp:posOffset>
          </wp:positionH>
          <wp:positionV relativeFrom="paragraph">
            <wp:posOffset>-322357</wp:posOffset>
          </wp:positionV>
          <wp:extent cx="7271512" cy="10424160"/>
          <wp:effectExtent l="0" t="0" r="5715" b="0"/>
          <wp:wrapNone/>
          <wp:docPr id="206974074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duotone>
                      <a:prstClr val="black"/>
                      <a:schemeClr val="accent1">
                        <a:tint val="45000"/>
                        <a:satMod val="400000"/>
                      </a:schemeClr>
                    </a:duotone>
                  </a:blip>
                  <a:stretch>
                    <a:fillRect/>
                  </a:stretch>
                </pic:blipFill>
                <pic:spPr>
                  <a:xfrm>
                    <a:off x="0" y="0"/>
                    <a:ext cx="7271512" cy="104241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B8213" w14:textId="2D9AFA67" w:rsidR="00B83011" w:rsidRPr="00C132E2" w:rsidRDefault="00B83011" w:rsidP="00E209A1">
    <w:pPr>
      <w:pStyle w:val="a8"/>
      <w:pBdr>
        <w:bottom w:val="single" w:sz="4" w:space="1" w:color="auto"/>
      </w:pBdr>
      <w:shd w:val="clear" w:color="auto" w:fill="538135" w:themeFill="accent6" w:themeFillShade="BF"/>
      <w:jc w:val="center"/>
      <w:rPr>
        <w:rFonts w:ascii="abc4web SY" w:hAnsi="abc4web SY" w:cs="abc4web SY"/>
        <w:color w:val="FFFFFF" w:themeColor="background1"/>
        <w:lang w:val="en-US" w:bidi="ar-QA"/>
      </w:rPr>
    </w:pPr>
    <w:r>
      <w:rPr>
        <w:rFonts w:ascii="abc4web SY" w:hAnsi="abc4web SY" w:cs="abc4web SY"/>
        <w:color w:val="FFFFFF" w:themeColor="background1"/>
        <w:lang w:val="en-US" w:bidi="ar-QA"/>
      </w:rPr>
      <w:t xml:space="preserve">Abstract </w:t>
    </w:r>
  </w:p>
  <w:p w14:paraId="2B59C6E7" w14:textId="77777777" w:rsidR="00B83011" w:rsidRPr="00A95E93" w:rsidRDefault="00B83011" w:rsidP="00A95E93">
    <w:pPr>
      <w:pStyle w:val="a8"/>
      <w:rPr>
        <w:rtl/>
        <w:lang w:bidi="ar-Q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C97A9" w14:textId="6CEC289E" w:rsidR="00B83011" w:rsidRDefault="00B83011" w:rsidP="001A22B8">
    <w:pPr>
      <w:pStyle w:val="a8"/>
      <w:tabs>
        <w:tab w:val="clear" w:pos="4536"/>
        <w:tab w:val="clear" w:pos="9072"/>
        <w:tab w:val="left" w:pos="8000"/>
      </w:tabs>
    </w:pPr>
    <w:r>
      <w:rPr>
        <w:noProof/>
        <w:lang w:val="en-US"/>
      </w:rPr>
      <w:drawing>
        <wp:anchor distT="0" distB="0" distL="114300" distR="115443" simplePos="0" relativeHeight="251704320" behindDoc="1" locked="0" layoutInCell="1" allowOverlap="1" wp14:anchorId="0C9DF345" wp14:editId="7B18F964">
          <wp:simplePos x="0" y="0"/>
          <wp:positionH relativeFrom="margin">
            <wp:align>center</wp:align>
          </wp:positionH>
          <wp:positionV relativeFrom="paragraph">
            <wp:posOffset>-322358</wp:posOffset>
          </wp:positionV>
          <wp:extent cx="7271512" cy="10424160"/>
          <wp:effectExtent l="0" t="0" r="5715" b="0"/>
          <wp:wrapNone/>
          <wp:docPr id="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duotone>
                      <a:prstClr val="black"/>
                      <a:schemeClr val="accent1">
                        <a:tint val="45000"/>
                        <a:satMod val="400000"/>
                      </a:schemeClr>
                    </a:duotone>
                  </a:blip>
                  <a:stretch>
                    <a:fillRect/>
                  </a:stretch>
                </pic:blipFill>
                <pic:spPr>
                  <a:xfrm>
                    <a:off x="0" y="0"/>
                    <a:ext cx="7271512" cy="104241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4683" w14:textId="77777777" w:rsidR="00B83011" w:rsidRDefault="00B83011" w:rsidP="00C132E2">
    <w:pPr>
      <w:pStyle w:val="a8"/>
      <w:pBdr>
        <w:bottom w:val="single" w:sz="4" w:space="1" w:color="auto"/>
      </w:pBdr>
      <w:bidi/>
      <w:jc w:val="center"/>
      <w:rPr>
        <w:rFonts w:ascii="abc4web SY" w:hAnsi="abc4web SY" w:cs="abc4web SY"/>
        <w:rtl/>
        <w:lang w:val="en-US" w:bidi="ar-QA"/>
      </w:rPr>
    </w:pPr>
  </w:p>
  <w:p w14:paraId="7F0FD74F" w14:textId="251B084D"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rtl/>
        <w:lang w:val="en-US" w:bidi="ar-QA"/>
      </w:rPr>
    </w:pPr>
    <w:r w:rsidRPr="00C132E2">
      <w:rPr>
        <w:rFonts w:ascii="abc4web SY" w:hAnsi="abc4web SY" w:cs="abc4web SY"/>
        <w:color w:val="FFFFFF" w:themeColor="background1"/>
        <w:rtl/>
        <w:lang w:val="en-US" w:bidi="ar-QA"/>
      </w:rPr>
      <w:t>المقدمة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BD21" w14:textId="54BE61EA" w:rsidR="00B83011" w:rsidRDefault="00B83011" w:rsidP="001A22B8">
    <w:pPr>
      <w:pStyle w:val="a8"/>
      <w:tabs>
        <w:tab w:val="clear" w:pos="4536"/>
        <w:tab w:val="clear" w:pos="9072"/>
        <w:tab w:val="left" w:pos="8000"/>
      </w:tabs>
    </w:pPr>
    <w:r>
      <w:rPr>
        <w:noProof/>
        <w:lang w:val="en-US"/>
      </w:rPr>
      <w:drawing>
        <wp:anchor distT="0" distB="0" distL="114300" distR="115443" simplePos="0" relativeHeight="251707392" behindDoc="1" locked="0" layoutInCell="1" allowOverlap="1" wp14:anchorId="02D68380" wp14:editId="577ECB18">
          <wp:simplePos x="0" y="0"/>
          <wp:positionH relativeFrom="margin">
            <wp:align>center</wp:align>
          </wp:positionH>
          <wp:positionV relativeFrom="paragraph">
            <wp:posOffset>-136599</wp:posOffset>
          </wp:positionV>
          <wp:extent cx="7271512" cy="10424160"/>
          <wp:effectExtent l="0" t="0" r="5715" b="0"/>
          <wp:wrapNone/>
          <wp:docPr id="1777243234" name="صورة 12" descr="صورة تحتوي على لقطة شاشة, مستطيل&#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49209" name="صورة 12" descr="صورة تحتوي على لقطة شاشة, مستطيل&#10;&#10;قد يكون المحتوى المعد بواسطة الذكاء الاصطناعي غير صحيح."/>
                  <pic:cNvPicPr/>
                </pic:nvPicPr>
                <pic:blipFill>
                  <a:blip r:embed="rId1">
                    <a:duotone>
                      <a:prstClr val="black"/>
                      <a:schemeClr val="accent1">
                        <a:tint val="45000"/>
                        <a:satMod val="400000"/>
                      </a:schemeClr>
                    </a:duotone>
                  </a:blip>
                  <a:stretch>
                    <a:fillRect/>
                  </a:stretch>
                </pic:blipFill>
                <pic:spPr>
                  <a:xfrm>
                    <a:off x="0" y="0"/>
                    <a:ext cx="7271512" cy="10424160"/>
                  </a:xfrm>
                  <a:prstGeom prst="rect">
                    <a:avLst/>
                  </a:prstGeom>
                </pic:spPr>
              </pic:pic>
            </a:graphicData>
          </a:graphic>
          <wp14:sizeRelH relativeFrom="page">
            <wp14:pctWidth>0</wp14:pctWidth>
          </wp14:sizeRelH>
          <wp14:sizeRelV relativeFrom="page">
            <wp14:pctHeight>0</wp14:pctHeight>
          </wp14:sizeRelV>
        </wp:anchor>
      </w:drawing>
    </w:r>
    <w:r>
      <w:t>`</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8106F" w14:textId="5CF3928B"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lang w:val="en-US" w:bidi="ar-QA"/>
      </w:rPr>
    </w:pPr>
    <w:r>
      <w:rPr>
        <w:rFonts w:ascii="abc4web SY" w:hAnsi="abc4web SY" w:cs="abc4web SY" w:hint="cs"/>
        <w:color w:val="FFFFFF" w:themeColor="background1"/>
        <w:rtl/>
        <w:lang w:val="en-US" w:bidi="ar-QA"/>
      </w:rPr>
      <w:t>الفصل الأول: التغييرات المناخية: (المفهوم، الأسباب، المتغيرات)</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0DE2" w14:textId="6A9DFB36"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rtl/>
        <w:lang w:val="en-US" w:bidi="ar-QA"/>
      </w:rPr>
    </w:pPr>
    <w:r w:rsidRPr="00C132E2">
      <w:rPr>
        <w:rFonts w:ascii="abc4web SY" w:hAnsi="abc4web SY" w:cs="abc4web SY"/>
        <w:color w:val="FFFFFF" w:themeColor="background1"/>
        <w:rtl/>
        <w:lang w:val="en-US" w:bidi="ar-QA"/>
      </w:rPr>
      <w:t>ال</w:t>
    </w:r>
    <w:r>
      <w:rPr>
        <w:rFonts w:ascii="abc4web SY" w:hAnsi="abc4web SY" w:cs="abc4web SY" w:hint="cs"/>
        <w:color w:val="FFFFFF" w:themeColor="background1"/>
        <w:rtl/>
        <w:lang w:val="en-US" w:bidi="ar-QA"/>
      </w:rPr>
      <w:t>فصل الثاني: السياسات الصينية والأمريكية المؤثرة في التغييرات المناخية</w:t>
    </w:r>
  </w:p>
  <w:p w14:paraId="62B38C3F" w14:textId="5552492B" w:rsidR="00B83011" w:rsidRPr="00C132E2" w:rsidRDefault="00B83011" w:rsidP="00C132E2">
    <w:pPr>
      <w:pStyle w:val="a8"/>
      <w:rPr>
        <w:rtl/>
        <w:lang w:val="en-US" w:bidi="ar-Q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2D8A9" w14:textId="32AD0AF5"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rtl/>
        <w:lang w:val="en-US" w:bidi="ar-QA"/>
      </w:rPr>
    </w:pPr>
    <w:r w:rsidRPr="00C132E2">
      <w:rPr>
        <w:rFonts w:ascii="abc4web SY" w:hAnsi="abc4web SY" w:cs="abc4web SY"/>
        <w:color w:val="FFFFFF" w:themeColor="background1"/>
        <w:rtl/>
        <w:lang w:val="en-US" w:bidi="ar-QA"/>
      </w:rPr>
      <w:t>ال</w:t>
    </w:r>
    <w:r>
      <w:rPr>
        <w:rFonts w:ascii="abc4web SY" w:hAnsi="abc4web SY" w:cs="abc4web SY" w:hint="cs"/>
        <w:color w:val="FFFFFF" w:themeColor="background1"/>
        <w:rtl/>
        <w:lang w:val="en-US" w:bidi="ar-QA"/>
      </w:rPr>
      <w:t>فصل الثالث: السلوك السياسي الصيني والامريكي من الجهود الدولي</w:t>
    </w:r>
    <w:r w:rsidRPr="00C132E2">
      <w:rPr>
        <w:rFonts w:ascii="abc4web SY" w:hAnsi="abc4web SY" w:cs="abc4web SY"/>
        <w:color w:val="FFFFFF" w:themeColor="background1"/>
        <w:rtl/>
        <w:lang w:val="en-US" w:bidi="ar-QA"/>
      </w:rPr>
      <w:t>ة</w:t>
    </w:r>
    <w:r>
      <w:rPr>
        <w:rFonts w:ascii="abc4web SY" w:hAnsi="abc4web SY" w:cs="abc4web SY" w:hint="cs"/>
        <w:color w:val="FFFFFF" w:themeColor="background1"/>
        <w:rtl/>
        <w:lang w:val="en-US" w:bidi="ar-QA"/>
      </w:rPr>
      <w:t xml:space="preserve"> لمواجهة التغييرات المناخية </w:t>
    </w:r>
  </w:p>
  <w:p w14:paraId="0F89B3A7" w14:textId="334DDB4D" w:rsidR="00B83011" w:rsidRPr="00A95E93" w:rsidRDefault="00B83011" w:rsidP="00A95E93">
    <w:pPr>
      <w:pStyle w:val="a8"/>
      <w:rPr>
        <w:rtl/>
        <w:lang w:bidi="ar-Q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BBBDA" w14:textId="53AC98F0"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rtl/>
        <w:lang w:val="en-US" w:bidi="ar-QA"/>
      </w:rPr>
    </w:pPr>
    <w:r>
      <w:rPr>
        <w:rFonts w:ascii="abc4web SY" w:hAnsi="abc4web SY" w:cs="abc4web SY" w:hint="cs"/>
        <w:color w:val="FFFFFF" w:themeColor="background1"/>
        <w:rtl/>
        <w:lang w:val="en-US" w:bidi="ar-QA"/>
      </w:rPr>
      <w:t xml:space="preserve">الخاتمة </w:t>
    </w:r>
  </w:p>
  <w:p w14:paraId="14127F94" w14:textId="77777777" w:rsidR="00B83011" w:rsidRPr="00A95E93" w:rsidRDefault="00B83011" w:rsidP="00A95E93">
    <w:pPr>
      <w:pStyle w:val="a8"/>
      <w:rPr>
        <w:rtl/>
        <w:lang w:bidi="ar-Q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E96E" w14:textId="4AE48B10" w:rsidR="00B83011" w:rsidRPr="00C132E2" w:rsidRDefault="00B83011" w:rsidP="00C132E2">
    <w:pPr>
      <w:pStyle w:val="a8"/>
      <w:pBdr>
        <w:bottom w:val="single" w:sz="4" w:space="1" w:color="auto"/>
      </w:pBdr>
      <w:shd w:val="clear" w:color="auto" w:fill="538135" w:themeFill="accent6" w:themeFillShade="BF"/>
      <w:bidi/>
      <w:jc w:val="center"/>
      <w:rPr>
        <w:rFonts w:ascii="abc4web SY" w:hAnsi="abc4web SY" w:cs="abc4web SY"/>
        <w:color w:val="FFFFFF" w:themeColor="background1"/>
        <w:rtl/>
        <w:lang w:val="en-US" w:bidi="ar-QA"/>
      </w:rPr>
    </w:pPr>
    <w:r>
      <w:rPr>
        <w:rFonts w:ascii="abc4web SY" w:hAnsi="abc4web SY" w:cs="abc4web SY" w:hint="cs"/>
        <w:color w:val="FFFFFF" w:themeColor="background1"/>
        <w:rtl/>
        <w:lang w:val="en-US" w:bidi="ar-QA"/>
      </w:rPr>
      <w:t xml:space="preserve">المصادر </w:t>
    </w:r>
  </w:p>
  <w:p w14:paraId="00B71E8C" w14:textId="77777777" w:rsidR="00B83011" w:rsidRPr="00A95E93" w:rsidRDefault="00B83011" w:rsidP="00A95E93">
    <w:pPr>
      <w:pStyle w:val="a8"/>
      <w:rPr>
        <w:rtl/>
        <w:lang w:bidi="ar-Q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08AA076"/>
    <w:lvl w:ilvl="0">
      <w:start w:val="1"/>
      <w:numFmt w:val="bullet"/>
      <w:pStyle w:val="a"/>
      <w:lvlText w:val=""/>
      <w:lvlJc w:val="left"/>
      <w:pPr>
        <w:tabs>
          <w:tab w:val="num" w:pos="360"/>
        </w:tabs>
        <w:ind w:left="360" w:hanging="360"/>
      </w:pPr>
      <w:rPr>
        <w:rFonts w:ascii="Symbol" w:hAnsi="Symbol" w:hint="default"/>
      </w:rPr>
    </w:lvl>
  </w:abstractNum>
  <w:abstractNum w:abstractNumId="1">
    <w:nsid w:val="0218080A"/>
    <w:multiLevelType w:val="multilevel"/>
    <w:tmpl w:val="1A30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B139E"/>
    <w:multiLevelType w:val="hybridMultilevel"/>
    <w:tmpl w:val="9106F588"/>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04539"/>
    <w:multiLevelType w:val="hybridMultilevel"/>
    <w:tmpl w:val="89DA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A43BF"/>
    <w:multiLevelType w:val="hybridMultilevel"/>
    <w:tmpl w:val="4D66A5A6"/>
    <w:lvl w:ilvl="0" w:tplc="4AA2B250">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5">
    <w:nsid w:val="0A8953D0"/>
    <w:multiLevelType w:val="hybridMultilevel"/>
    <w:tmpl w:val="2D3A552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62134"/>
    <w:multiLevelType w:val="multilevel"/>
    <w:tmpl w:val="7C681316"/>
    <w:styleLink w:val="CurrentList1"/>
    <w:lvl w:ilvl="0">
      <w:start w:val="1"/>
      <w:numFmt w:val="decimal"/>
      <w:lvlText w:val="(%1)"/>
      <w:lvlJc w:val="left"/>
      <w:pPr>
        <w:ind w:left="1439" w:hanging="360"/>
      </w:pPr>
      <w:rPr>
        <w:lang w:bidi="ar-SA"/>
      </w:rPr>
    </w:lvl>
    <w:lvl w:ilvl="1">
      <w:start w:val="1"/>
      <w:numFmt w:val="lowerLetter"/>
      <w:lvlText w:val="%2."/>
      <w:lvlJc w:val="left"/>
      <w:pPr>
        <w:ind w:left="2159" w:hanging="360"/>
      </w:pPr>
    </w:lvl>
    <w:lvl w:ilvl="2">
      <w:start w:val="1"/>
      <w:numFmt w:val="lowerRoman"/>
      <w:lvlText w:val="%3."/>
      <w:lvlJc w:val="right"/>
      <w:pPr>
        <w:ind w:left="2879" w:hanging="180"/>
      </w:pPr>
    </w:lvl>
    <w:lvl w:ilvl="3">
      <w:start w:val="1"/>
      <w:numFmt w:val="decimal"/>
      <w:lvlText w:val="%4."/>
      <w:lvlJc w:val="left"/>
      <w:pPr>
        <w:ind w:left="3599" w:hanging="360"/>
      </w:pPr>
    </w:lvl>
    <w:lvl w:ilvl="4">
      <w:start w:val="1"/>
      <w:numFmt w:val="lowerLetter"/>
      <w:lvlText w:val="%5."/>
      <w:lvlJc w:val="left"/>
      <w:pPr>
        <w:ind w:left="4319" w:hanging="360"/>
      </w:pPr>
    </w:lvl>
    <w:lvl w:ilvl="5">
      <w:start w:val="1"/>
      <w:numFmt w:val="lowerRoman"/>
      <w:lvlText w:val="%6."/>
      <w:lvlJc w:val="right"/>
      <w:pPr>
        <w:ind w:left="5039" w:hanging="180"/>
      </w:pPr>
    </w:lvl>
    <w:lvl w:ilvl="6">
      <w:start w:val="1"/>
      <w:numFmt w:val="decimal"/>
      <w:lvlText w:val="%7."/>
      <w:lvlJc w:val="left"/>
      <w:pPr>
        <w:ind w:left="5759" w:hanging="360"/>
      </w:pPr>
    </w:lvl>
    <w:lvl w:ilvl="7">
      <w:start w:val="1"/>
      <w:numFmt w:val="lowerLetter"/>
      <w:lvlText w:val="%8."/>
      <w:lvlJc w:val="left"/>
      <w:pPr>
        <w:ind w:left="6479" w:hanging="360"/>
      </w:pPr>
    </w:lvl>
    <w:lvl w:ilvl="8">
      <w:start w:val="1"/>
      <w:numFmt w:val="lowerRoman"/>
      <w:lvlText w:val="%9."/>
      <w:lvlJc w:val="right"/>
      <w:pPr>
        <w:ind w:left="7199" w:hanging="180"/>
      </w:pPr>
    </w:lvl>
  </w:abstractNum>
  <w:abstractNum w:abstractNumId="7">
    <w:nsid w:val="0D651BFA"/>
    <w:multiLevelType w:val="hybridMultilevel"/>
    <w:tmpl w:val="383830CE"/>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900CA5"/>
    <w:multiLevelType w:val="hybridMultilevel"/>
    <w:tmpl w:val="78F23C58"/>
    <w:lvl w:ilvl="0" w:tplc="EB1E7B70">
      <w:start w:val="1"/>
      <w:numFmt w:val="decimal"/>
      <w:lvlText w:val="%1."/>
      <w:lvlJc w:val="left"/>
      <w:pPr>
        <w:ind w:left="106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9">
    <w:nsid w:val="0F1D7B50"/>
    <w:multiLevelType w:val="hybridMultilevel"/>
    <w:tmpl w:val="CE76092E"/>
    <w:lvl w:ilvl="0" w:tplc="65387C02">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0">
    <w:nsid w:val="11EF28CB"/>
    <w:multiLevelType w:val="hybridMultilevel"/>
    <w:tmpl w:val="AA9A4C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36C511B"/>
    <w:multiLevelType w:val="hybridMultilevel"/>
    <w:tmpl w:val="66C64EE4"/>
    <w:lvl w:ilvl="0" w:tplc="171AB518">
      <w:start w:val="1"/>
      <w:numFmt w:val="decimal"/>
      <w:lvlText w:val="%1."/>
      <w:lvlJc w:val="left"/>
      <w:pPr>
        <w:ind w:left="11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02400"/>
    <w:multiLevelType w:val="hybridMultilevel"/>
    <w:tmpl w:val="B7667762"/>
    <w:lvl w:ilvl="0" w:tplc="B78293AE">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1843F6"/>
    <w:multiLevelType w:val="hybridMultilevel"/>
    <w:tmpl w:val="BA3C06C4"/>
    <w:lvl w:ilvl="0" w:tplc="8520BD60">
      <w:start w:val="1"/>
      <w:numFmt w:val="arabicAlpha"/>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4">
    <w:nsid w:val="20076C67"/>
    <w:multiLevelType w:val="hybridMultilevel"/>
    <w:tmpl w:val="CA42FD12"/>
    <w:lvl w:ilvl="0" w:tplc="B78293AE">
      <w:start w:val="1"/>
      <w:numFmt w:val="arabicAbjad"/>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2182308D"/>
    <w:multiLevelType w:val="hybridMultilevel"/>
    <w:tmpl w:val="94A2AD86"/>
    <w:lvl w:ilvl="0" w:tplc="71A07F5C">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6">
    <w:nsid w:val="2389650D"/>
    <w:multiLevelType w:val="hybridMultilevel"/>
    <w:tmpl w:val="CF8A7CFC"/>
    <w:lvl w:ilvl="0" w:tplc="A016FE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46F0F"/>
    <w:multiLevelType w:val="hybridMultilevel"/>
    <w:tmpl w:val="C52849EC"/>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8">
    <w:nsid w:val="241741E4"/>
    <w:multiLevelType w:val="hybridMultilevel"/>
    <w:tmpl w:val="53E845D8"/>
    <w:lvl w:ilvl="0" w:tplc="B32E7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4416C2"/>
    <w:multiLevelType w:val="hybridMultilevel"/>
    <w:tmpl w:val="7CC0372A"/>
    <w:lvl w:ilvl="0" w:tplc="B70E4BB2">
      <w:start w:val="1"/>
      <w:numFmt w:val="arabicAlpha"/>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20">
    <w:nsid w:val="27AB14C1"/>
    <w:multiLevelType w:val="hybridMultilevel"/>
    <w:tmpl w:val="E4D0C3D2"/>
    <w:lvl w:ilvl="0" w:tplc="78FE416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3E0EA3"/>
    <w:multiLevelType w:val="hybridMultilevel"/>
    <w:tmpl w:val="AFAAA722"/>
    <w:lvl w:ilvl="0" w:tplc="504E5350">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22">
    <w:nsid w:val="2C946DCD"/>
    <w:multiLevelType w:val="hybridMultilevel"/>
    <w:tmpl w:val="8D52119A"/>
    <w:lvl w:ilvl="0" w:tplc="39D4C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2230E9"/>
    <w:multiLevelType w:val="hybridMultilevel"/>
    <w:tmpl w:val="CF8A7CFC"/>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5DC7E01"/>
    <w:multiLevelType w:val="hybridMultilevel"/>
    <w:tmpl w:val="DD54636E"/>
    <w:lvl w:ilvl="0" w:tplc="B78293AE">
      <w:start w:val="1"/>
      <w:numFmt w:val="arabicAbja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93D0856"/>
    <w:multiLevelType w:val="hybridMultilevel"/>
    <w:tmpl w:val="ECF4D3D0"/>
    <w:lvl w:ilvl="0" w:tplc="FFFFFFFF">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56DC5"/>
    <w:multiLevelType w:val="hybridMultilevel"/>
    <w:tmpl w:val="F7484D2A"/>
    <w:lvl w:ilvl="0" w:tplc="286890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35434A2"/>
    <w:multiLevelType w:val="hybridMultilevel"/>
    <w:tmpl w:val="5A46ADC2"/>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45650A6"/>
    <w:multiLevelType w:val="hybridMultilevel"/>
    <w:tmpl w:val="5AF0421A"/>
    <w:lvl w:ilvl="0" w:tplc="A24E2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7281413"/>
    <w:multiLevelType w:val="multilevel"/>
    <w:tmpl w:val="C1D24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E3504D"/>
    <w:multiLevelType w:val="hybridMultilevel"/>
    <w:tmpl w:val="F942EAB6"/>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0B4F4E"/>
    <w:multiLevelType w:val="hybridMultilevel"/>
    <w:tmpl w:val="C13E1A22"/>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0434D2"/>
    <w:multiLevelType w:val="hybridMultilevel"/>
    <w:tmpl w:val="56EAAA7A"/>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2E3A9C"/>
    <w:multiLevelType w:val="hybridMultilevel"/>
    <w:tmpl w:val="40EC25E2"/>
    <w:lvl w:ilvl="0" w:tplc="78FE416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FF1338"/>
    <w:multiLevelType w:val="hybridMultilevel"/>
    <w:tmpl w:val="FD60ECBA"/>
    <w:lvl w:ilvl="0" w:tplc="B78293AE">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A4D15"/>
    <w:multiLevelType w:val="hybridMultilevel"/>
    <w:tmpl w:val="E26C018A"/>
    <w:lvl w:ilvl="0" w:tplc="B78293AE">
      <w:start w:val="1"/>
      <w:numFmt w:val="arabicAbjad"/>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36">
    <w:nsid w:val="56716B5A"/>
    <w:multiLevelType w:val="hybridMultilevel"/>
    <w:tmpl w:val="4454C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4F6066"/>
    <w:multiLevelType w:val="hybridMultilevel"/>
    <w:tmpl w:val="F2E863AE"/>
    <w:lvl w:ilvl="0" w:tplc="B78293AE">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6500D8"/>
    <w:multiLevelType w:val="hybridMultilevel"/>
    <w:tmpl w:val="0038C2D0"/>
    <w:lvl w:ilvl="0" w:tplc="B78293AE">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1F2162"/>
    <w:multiLevelType w:val="hybridMultilevel"/>
    <w:tmpl w:val="BD1C66F0"/>
    <w:lvl w:ilvl="0" w:tplc="B78293AE">
      <w:start w:val="1"/>
      <w:numFmt w:val="arabicAbjad"/>
      <w:lvlText w:val="%1."/>
      <w:lvlJc w:val="left"/>
      <w:pPr>
        <w:ind w:left="1382" w:hanging="360"/>
      </w:pPr>
      <w:rPr>
        <w:rFonts w:hint="default"/>
      </w:rPr>
    </w:lvl>
    <w:lvl w:ilvl="1" w:tplc="04090019" w:tentative="1">
      <w:start w:val="1"/>
      <w:numFmt w:val="lowerLetter"/>
      <w:lvlText w:val="%2."/>
      <w:lvlJc w:val="left"/>
      <w:pPr>
        <w:ind w:left="2102" w:hanging="360"/>
      </w:pPr>
    </w:lvl>
    <w:lvl w:ilvl="2" w:tplc="0409001B" w:tentative="1">
      <w:start w:val="1"/>
      <w:numFmt w:val="lowerRoman"/>
      <w:lvlText w:val="%3."/>
      <w:lvlJc w:val="right"/>
      <w:pPr>
        <w:ind w:left="2822" w:hanging="180"/>
      </w:pPr>
    </w:lvl>
    <w:lvl w:ilvl="3" w:tplc="0409000F" w:tentative="1">
      <w:start w:val="1"/>
      <w:numFmt w:val="decimal"/>
      <w:lvlText w:val="%4."/>
      <w:lvlJc w:val="left"/>
      <w:pPr>
        <w:ind w:left="3542" w:hanging="360"/>
      </w:pPr>
    </w:lvl>
    <w:lvl w:ilvl="4" w:tplc="04090019" w:tentative="1">
      <w:start w:val="1"/>
      <w:numFmt w:val="lowerLetter"/>
      <w:lvlText w:val="%5."/>
      <w:lvlJc w:val="left"/>
      <w:pPr>
        <w:ind w:left="4262" w:hanging="360"/>
      </w:pPr>
    </w:lvl>
    <w:lvl w:ilvl="5" w:tplc="0409001B" w:tentative="1">
      <w:start w:val="1"/>
      <w:numFmt w:val="lowerRoman"/>
      <w:lvlText w:val="%6."/>
      <w:lvlJc w:val="right"/>
      <w:pPr>
        <w:ind w:left="4982" w:hanging="180"/>
      </w:pPr>
    </w:lvl>
    <w:lvl w:ilvl="6" w:tplc="0409000F" w:tentative="1">
      <w:start w:val="1"/>
      <w:numFmt w:val="decimal"/>
      <w:lvlText w:val="%7."/>
      <w:lvlJc w:val="left"/>
      <w:pPr>
        <w:ind w:left="5702" w:hanging="360"/>
      </w:pPr>
    </w:lvl>
    <w:lvl w:ilvl="7" w:tplc="04090019" w:tentative="1">
      <w:start w:val="1"/>
      <w:numFmt w:val="lowerLetter"/>
      <w:lvlText w:val="%8."/>
      <w:lvlJc w:val="left"/>
      <w:pPr>
        <w:ind w:left="6422" w:hanging="360"/>
      </w:pPr>
    </w:lvl>
    <w:lvl w:ilvl="8" w:tplc="0409001B" w:tentative="1">
      <w:start w:val="1"/>
      <w:numFmt w:val="lowerRoman"/>
      <w:lvlText w:val="%9."/>
      <w:lvlJc w:val="right"/>
      <w:pPr>
        <w:ind w:left="7142" w:hanging="180"/>
      </w:pPr>
    </w:lvl>
  </w:abstractNum>
  <w:abstractNum w:abstractNumId="40">
    <w:nsid w:val="678471A1"/>
    <w:multiLevelType w:val="hybridMultilevel"/>
    <w:tmpl w:val="02AE3B2A"/>
    <w:lvl w:ilvl="0" w:tplc="88025A5C">
      <w:start w:val="1"/>
      <w:numFmt w:val="decimal"/>
      <w:lvlText w:val="%1-"/>
      <w:lvlJc w:val="left"/>
      <w:pPr>
        <w:ind w:left="675" w:hanging="360"/>
      </w:pPr>
      <w:rPr>
        <w:rFonts w:hint="default"/>
        <w:b w:val="0"/>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1">
    <w:nsid w:val="68320993"/>
    <w:multiLevelType w:val="hybridMultilevel"/>
    <w:tmpl w:val="1FCAF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5A0BC2"/>
    <w:multiLevelType w:val="hybridMultilevel"/>
    <w:tmpl w:val="AC387052"/>
    <w:lvl w:ilvl="0" w:tplc="CBBA1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8A10AC"/>
    <w:multiLevelType w:val="hybridMultilevel"/>
    <w:tmpl w:val="0AB4F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1D46A7"/>
    <w:multiLevelType w:val="hybridMultilevel"/>
    <w:tmpl w:val="4A449D7E"/>
    <w:lvl w:ilvl="0" w:tplc="78FE416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784B34"/>
    <w:multiLevelType w:val="hybridMultilevel"/>
    <w:tmpl w:val="0D18B156"/>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F1716E5"/>
    <w:multiLevelType w:val="multilevel"/>
    <w:tmpl w:val="C1A20B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arabicAlpha"/>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F513CA8"/>
    <w:multiLevelType w:val="hybridMultilevel"/>
    <w:tmpl w:val="FAA04D86"/>
    <w:lvl w:ilvl="0" w:tplc="171AB518">
      <w:start w:val="1"/>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48">
    <w:nsid w:val="6FC82D3D"/>
    <w:multiLevelType w:val="hybridMultilevel"/>
    <w:tmpl w:val="6DF6186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3F2688"/>
    <w:multiLevelType w:val="multilevel"/>
    <w:tmpl w:val="040C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9516D54"/>
    <w:multiLevelType w:val="hybridMultilevel"/>
    <w:tmpl w:val="FB440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226C7C"/>
    <w:multiLevelType w:val="hybridMultilevel"/>
    <w:tmpl w:val="1A045834"/>
    <w:lvl w:ilvl="0" w:tplc="78FE416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A810F5"/>
    <w:multiLevelType w:val="hybridMultilevel"/>
    <w:tmpl w:val="0FFEF898"/>
    <w:lvl w:ilvl="0" w:tplc="EB1E7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D0B6318"/>
    <w:multiLevelType w:val="hybridMultilevel"/>
    <w:tmpl w:val="81C0148C"/>
    <w:lvl w:ilvl="0" w:tplc="171AB518">
      <w:start w:val="1"/>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num w:numId="1">
    <w:abstractNumId w:val="49"/>
  </w:num>
  <w:num w:numId="2">
    <w:abstractNumId w:val="6"/>
  </w:num>
  <w:num w:numId="3">
    <w:abstractNumId w:val="0"/>
  </w:num>
  <w:num w:numId="4">
    <w:abstractNumId w:val="9"/>
  </w:num>
  <w:num w:numId="5">
    <w:abstractNumId w:val="28"/>
  </w:num>
  <w:num w:numId="6">
    <w:abstractNumId w:val="22"/>
  </w:num>
  <w:num w:numId="7">
    <w:abstractNumId w:val="42"/>
  </w:num>
  <w:num w:numId="8">
    <w:abstractNumId w:val="33"/>
  </w:num>
  <w:num w:numId="9">
    <w:abstractNumId w:val="51"/>
  </w:num>
  <w:num w:numId="10">
    <w:abstractNumId w:val="44"/>
  </w:num>
  <w:num w:numId="11">
    <w:abstractNumId w:val="1"/>
  </w:num>
  <w:num w:numId="12">
    <w:abstractNumId w:val="43"/>
  </w:num>
  <w:num w:numId="13">
    <w:abstractNumId w:val="37"/>
  </w:num>
  <w:num w:numId="14">
    <w:abstractNumId w:val="18"/>
  </w:num>
  <w:num w:numId="15">
    <w:abstractNumId w:val="20"/>
  </w:num>
  <w:num w:numId="16">
    <w:abstractNumId w:val="46"/>
  </w:num>
  <w:num w:numId="17">
    <w:abstractNumId w:val="4"/>
  </w:num>
  <w:num w:numId="18">
    <w:abstractNumId w:val="50"/>
  </w:num>
  <w:num w:numId="19">
    <w:abstractNumId w:val="13"/>
  </w:num>
  <w:num w:numId="20">
    <w:abstractNumId w:val="19"/>
  </w:num>
  <w:num w:numId="21">
    <w:abstractNumId w:val="29"/>
  </w:num>
  <w:num w:numId="22">
    <w:abstractNumId w:val="15"/>
  </w:num>
  <w:num w:numId="23">
    <w:abstractNumId w:val="21"/>
  </w:num>
  <w:num w:numId="24">
    <w:abstractNumId w:val="17"/>
  </w:num>
  <w:num w:numId="25">
    <w:abstractNumId w:val="47"/>
  </w:num>
  <w:num w:numId="26">
    <w:abstractNumId w:val="11"/>
  </w:num>
  <w:num w:numId="27">
    <w:abstractNumId w:val="53"/>
  </w:num>
  <w:num w:numId="28">
    <w:abstractNumId w:val="35"/>
  </w:num>
  <w:num w:numId="29">
    <w:abstractNumId w:val="39"/>
  </w:num>
  <w:num w:numId="30">
    <w:abstractNumId w:val="10"/>
  </w:num>
  <w:num w:numId="31">
    <w:abstractNumId w:val="48"/>
  </w:num>
  <w:num w:numId="32">
    <w:abstractNumId w:val="36"/>
  </w:num>
  <w:num w:numId="33">
    <w:abstractNumId w:val="41"/>
  </w:num>
  <w:num w:numId="34">
    <w:abstractNumId w:val="5"/>
  </w:num>
  <w:num w:numId="35">
    <w:abstractNumId w:val="16"/>
  </w:num>
  <w:num w:numId="36">
    <w:abstractNumId w:val="23"/>
  </w:num>
  <w:num w:numId="37">
    <w:abstractNumId w:val="25"/>
  </w:num>
  <w:num w:numId="38">
    <w:abstractNumId w:val="26"/>
  </w:num>
  <w:num w:numId="39">
    <w:abstractNumId w:val="45"/>
  </w:num>
  <w:num w:numId="40">
    <w:abstractNumId w:val="2"/>
  </w:num>
  <w:num w:numId="41">
    <w:abstractNumId w:val="31"/>
  </w:num>
  <w:num w:numId="42">
    <w:abstractNumId w:val="32"/>
  </w:num>
  <w:num w:numId="43">
    <w:abstractNumId w:val="8"/>
  </w:num>
  <w:num w:numId="44">
    <w:abstractNumId w:val="30"/>
  </w:num>
  <w:num w:numId="45">
    <w:abstractNumId w:val="3"/>
  </w:num>
  <w:num w:numId="46">
    <w:abstractNumId w:val="27"/>
  </w:num>
  <w:num w:numId="47">
    <w:abstractNumId w:val="14"/>
  </w:num>
  <w:num w:numId="48">
    <w:abstractNumId w:val="7"/>
  </w:num>
  <w:num w:numId="49">
    <w:abstractNumId w:val="52"/>
  </w:num>
  <w:num w:numId="50">
    <w:abstractNumId w:val="34"/>
  </w:num>
  <w:num w:numId="51">
    <w:abstractNumId w:val="38"/>
  </w:num>
  <w:num w:numId="52">
    <w:abstractNumId w:val="24"/>
  </w:num>
  <w:num w:numId="53">
    <w:abstractNumId w:val="12"/>
  </w:num>
  <w:num w:numId="54">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880"/>
    <w:rsid w:val="000001C7"/>
    <w:rsid w:val="00000453"/>
    <w:rsid w:val="000004BE"/>
    <w:rsid w:val="0000067F"/>
    <w:rsid w:val="0000085F"/>
    <w:rsid w:val="0000086F"/>
    <w:rsid w:val="000008AA"/>
    <w:rsid w:val="000009AB"/>
    <w:rsid w:val="00000B27"/>
    <w:rsid w:val="00000E4F"/>
    <w:rsid w:val="00000F30"/>
    <w:rsid w:val="00001190"/>
    <w:rsid w:val="000011F8"/>
    <w:rsid w:val="00001230"/>
    <w:rsid w:val="000014A0"/>
    <w:rsid w:val="000017D3"/>
    <w:rsid w:val="000019F0"/>
    <w:rsid w:val="00001C21"/>
    <w:rsid w:val="00001C7C"/>
    <w:rsid w:val="00001EC4"/>
    <w:rsid w:val="0000201B"/>
    <w:rsid w:val="000021E1"/>
    <w:rsid w:val="00002225"/>
    <w:rsid w:val="00002245"/>
    <w:rsid w:val="0000228F"/>
    <w:rsid w:val="00002332"/>
    <w:rsid w:val="000025FA"/>
    <w:rsid w:val="0000272E"/>
    <w:rsid w:val="00002767"/>
    <w:rsid w:val="00002A09"/>
    <w:rsid w:val="00002B1B"/>
    <w:rsid w:val="00002C34"/>
    <w:rsid w:val="00002CC5"/>
    <w:rsid w:val="0000340D"/>
    <w:rsid w:val="00003552"/>
    <w:rsid w:val="00003565"/>
    <w:rsid w:val="00003659"/>
    <w:rsid w:val="0000388B"/>
    <w:rsid w:val="00003BD1"/>
    <w:rsid w:val="00003CBD"/>
    <w:rsid w:val="00003EF7"/>
    <w:rsid w:val="0000406F"/>
    <w:rsid w:val="000040A8"/>
    <w:rsid w:val="0000449C"/>
    <w:rsid w:val="000044CA"/>
    <w:rsid w:val="000045B9"/>
    <w:rsid w:val="00004618"/>
    <w:rsid w:val="00004635"/>
    <w:rsid w:val="00004826"/>
    <w:rsid w:val="0000499C"/>
    <w:rsid w:val="00004B0F"/>
    <w:rsid w:val="00004B42"/>
    <w:rsid w:val="00004CC1"/>
    <w:rsid w:val="00004D12"/>
    <w:rsid w:val="00004D3F"/>
    <w:rsid w:val="00004DD0"/>
    <w:rsid w:val="00004E59"/>
    <w:rsid w:val="00004EC3"/>
    <w:rsid w:val="00004F11"/>
    <w:rsid w:val="000050B8"/>
    <w:rsid w:val="000051F8"/>
    <w:rsid w:val="000052F8"/>
    <w:rsid w:val="00005610"/>
    <w:rsid w:val="000056CC"/>
    <w:rsid w:val="00005705"/>
    <w:rsid w:val="0000584E"/>
    <w:rsid w:val="00005882"/>
    <w:rsid w:val="000058B4"/>
    <w:rsid w:val="00005925"/>
    <w:rsid w:val="00005DA3"/>
    <w:rsid w:val="00005E0B"/>
    <w:rsid w:val="00005EBD"/>
    <w:rsid w:val="00006173"/>
    <w:rsid w:val="000062C7"/>
    <w:rsid w:val="000063FB"/>
    <w:rsid w:val="00006609"/>
    <w:rsid w:val="000066E5"/>
    <w:rsid w:val="0000679C"/>
    <w:rsid w:val="00006DE5"/>
    <w:rsid w:val="00006EC4"/>
    <w:rsid w:val="00006F52"/>
    <w:rsid w:val="00007116"/>
    <w:rsid w:val="0000714C"/>
    <w:rsid w:val="0000743D"/>
    <w:rsid w:val="000074D9"/>
    <w:rsid w:val="00007541"/>
    <w:rsid w:val="00007612"/>
    <w:rsid w:val="0000775B"/>
    <w:rsid w:val="00007881"/>
    <w:rsid w:val="00007B34"/>
    <w:rsid w:val="00007C91"/>
    <w:rsid w:val="00007CBB"/>
    <w:rsid w:val="00007DEB"/>
    <w:rsid w:val="00007F81"/>
    <w:rsid w:val="00010145"/>
    <w:rsid w:val="000101FE"/>
    <w:rsid w:val="00010327"/>
    <w:rsid w:val="00010767"/>
    <w:rsid w:val="000107E9"/>
    <w:rsid w:val="0001080F"/>
    <w:rsid w:val="0001145A"/>
    <w:rsid w:val="000114D0"/>
    <w:rsid w:val="0001150A"/>
    <w:rsid w:val="00011744"/>
    <w:rsid w:val="0001179A"/>
    <w:rsid w:val="000118F6"/>
    <w:rsid w:val="00011C4F"/>
    <w:rsid w:val="00011E6D"/>
    <w:rsid w:val="00011E88"/>
    <w:rsid w:val="00011EAB"/>
    <w:rsid w:val="000120A7"/>
    <w:rsid w:val="000121B8"/>
    <w:rsid w:val="000121CA"/>
    <w:rsid w:val="000122B5"/>
    <w:rsid w:val="0001250E"/>
    <w:rsid w:val="000126BB"/>
    <w:rsid w:val="00012AA0"/>
    <w:rsid w:val="00012AD7"/>
    <w:rsid w:val="00012B9C"/>
    <w:rsid w:val="00012BD3"/>
    <w:rsid w:val="00012FF9"/>
    <w:rsid w:val="00013040"/>
    <w:rsid w:val="0001322B"/>
    <w:rsid w:val="00013621"/>
    <w:rsid w:val="0001368D"/>
    <w:rsid w:val="000136DF"/>
    <w:rsid w:val="00013838"/>
    <w:rsid w:val="00013866"/>
    <w:rsid w:val="00013ACB"/>
    <w:rsid w:val="00013F56"/>
    <w:rsid w:val="000142A4"/>
    <w:rsid w:val="000145C8"/>
    <w:rsid w:val="000145D1"/>
    <w:rsid w:val="000147EA"/>
    <w:rsid w:val="000147FC"/>
    <w:rsid w:val="00014919"/>
    <w:rsid w:val="00014A66"/>
    <w:rsid w:val="00014ADF"/>
    <w:rsid w:val="00014C7F"/>
    <w:rsid w:val="00014D99"/>
    <w:rsid w:val="00014DE3"/>
    <w:rsid w:val="00014EF6"/>
    <w:rsid w:val="00014F86"/>
    <w:rsid w:val="00015492"/>
    <w:rsid w:val="00015569"/>
    <w:rsid w:val="00015723"/>
    <w:rsid w:val="00015734"/>
    <w:rsid w:val="000157AC"/>
    <w:rsid w:val="00015A4A"/>
    <w:rsid w:val="00015AB1"/>
    <w:rsid w:val="00015B5A"/>
    <w:rsid w:val="00015D94"/>
    <w:rsid w:val="00015EA3"/>
    <w:rsid w:val="00016162"/>
    <w:rsid w:val="0001629F"/>
    <w:rsid w:val="00016312"/>
    <w:rsid w:val="000164DC"/>
    <w:rsid w:val="00016563"/>
    <w:rsid w:val="00016625"/>
    <w:rsid w:val="00016731"/>
    <w:rsid w:val="0001697E"/>
    <w:rsid w:val="00016A53"/>
    <w:rsid w:val="00016A7A"/>
    <w:rsid w:val="00016B49"/>
    <w:rsid w:val="00016E00"/>
    <w:rsid w:val="00016E8D"/>
    <w:rsid w:val="00017035"/>
    <w:rsid w:val="0001742A"/>
    <w:rsid w:val="000174F2"/>
    <w:rsid w:val="000175BD"/>
    <w:rsid w:val="00017C60"/>
    <w:rsid w:val="00017E8A"/>
    <w:rsid w:val="000200E0"/>
    <w:rsid w:val="000201CF"/>
    <w:rsid w:val="000202C8"/>
    <w:rsid w:val="000203B2"/>
    <w:rsid w:val="000203BF"/>
    <w:rsid w:val="000203C7"/>
    <w:rsid w:val="00020464"/>
    <w:rsid w:val="0002052E"/>
    <w:rsid w:val="0002052F"/>
    <w:rsid w:val="00020577"/>
    <w:rsid w:val="0002080C"/>
    <w:rsid w:val="00020923"/>
    <w:rsid w:val="00020936"/>
    <w:rsid w:val="00020AE8"/>
    <w:rsid w:val="00020CAD"/>
    <w:rsid w:val="00020D31"/>
    <w:rsid w:val="00020EED"/>
    <w:rsid w:val="00020F42"/>
    <w:rsid w:val="00021081"/>
    <w:rsid w:val="00021413"/>
    <w:rsid w:val="000215E4"/>
    <w:rsid w:val="00021660"/>
    <w:rsid w:val="00021777"/>
    <w:rsid w:val="0002178A"/>
    <w:rsid w:val="000217B3"/>
    <w:rsid w:val="000218FD"/>
    <w:rsid w:val="00021991"/>
    <w:rsid w:val="00021995"/>
    <w:rsid w:val="00021BA4"/>
    <w:rsid w:val="00021C9A"/>
    <w:rsid w:val="00021CFA"/>
    <w:rsid w:val="00021E59"/>
    <w:rsid w:val="00021F70"/>
    <w:rsid w:val="000222E9"/>
    <w:rsid w:val="000222EA"/>
    <w:rsid w:val="000223A9"/>
    <w:rsid w:val="000223DB"/>
    <w:rsid w:val="000224C3"/>
    <w:rsid w:val="00022503"/>
    <w:rsid w:val="00022629"/>
    <w:rsid w:val="0002275A"/>
    <w:rsid w:val="00022823"/>
    <w:rsid w:val="00022A56"/>
    <w:rsid w:val="00022CAA"/>
    <w:rsid w:val="00022CDD"/>
    <w:rsid w:val="00022F68"/>
    <w:rsid w:val="00022F82"/>
    <w:rsid w:val="00023021"/>
    <w:rsid w:val="00023188"/>
    <w:rsid w:val="000231FE"/>
    <w:rsid w:val="00023517"/>
    <w:rsid w:val="0002356C"/>
    <w:rsid w:val="00023604"/>
    <w:rsid w:val="00023620"/>
    <w:rsid w:val="000237A7"/>
    <w:rsid w:val="0002380E"/>
    <w:rsid w:val="00023D86"/>
    <w:rsid w:val="00023E6B"/>
    <w:rsid w:val="00023F51"/>
    <w:rsid w:val="00024514"/>
    <w:rsid w:val="00024604"/>
    <w:rsid w:val="00024610"/>
    <w:rsid w:val="00024934"/>
    <w:rsid w:val="000251E2"/>
    <w:rsid w:val="000252A5"/>
    <w:rsid w:val="00025463"/>
    <w:rsid w:val="00025673"/>
    <w:rsid w:val="0002586B"/>
    <w:rsid w:val="000258B0"/>
    <w:rsid w:val="00025C44"/>
    <w:rsid w:val="00025DE8"/>
    <w:rsid w:val="00025E9B"/>
    <w:rsid w:val="00025F2A"/>
    <w:rsid w:val="000261C8"/>
    <w:rsid w:val="00026231"/>
    <w:rsid w:val="0002623A"/>
    <w:rsid w:val="000263FD"/>
    <w:rsid w:val="0002645A"/>
    <w:rsid w:val="000265A6"/>
    <w:rsid w:val="00026716"/>
    <w:rsid w:val="00026834"/>
    <w:rsid w:val="000268B0"/>
    <w:rsid w:val="0002696B"/>
    <w:rsid w:val="00026A29"/>
    <w:rsid w:val="00026AB9"/>
    <w:rsid w:val="00026B10"/>
    <w:rsid w:val="00026B68"/>
    <w:rsid w:val="000270DD"/>
    <w:rsid w:val="000272C8"/>
    <w:rsid w:val="000274A8"/>
    <w:rsid w:val="000276BC"/>
    <w:rsid w:val="00027838"/>
    <w:rsid w:val="00027893"/>
    <w:rsid w:val="00027B16"/>
    <w:rsid w:val="00027C6B"/>
    <w:rsid w:val="00027E0F"/>
    <w:rsid w:val="00027E4F"/>
    <w:rsid w:val="00030071"/>
    <w:rsid w:val="00030181"/>
    <w:rsid w:val="0003061C"/>
    <w:rsid w:val="0003082E"/>
    <w:rsid w:val="00030924"/>
    <w:rsid w:val="00030949"/>
    <w:rsid w:val="00030B5C"/>
    <w:rsid w:val="00030E11"/>
    <w:rsid w:val="00031312"/>
    <w:rsid w:val="00031410"/>
    <w:rsid w:val="00031760"/>
    <w:rsid w:val="000317AD"/>
    <w:rsid w:val="000317BC"/>
    <w:rsid w:val="00031A4F"/>
    <w:rsid w:val="00031D1A"/>
    <w:rsid w:val="00031DBA"/>
    <w:rsid w:val="00031E09"/>
    <w:rsid w:val="00031FAC"/>
    <w:rsid w:val="00032075"/>
    <w:rsid w:val="000320CF"/>
    <w:rsid w:val="0003218D"/>
    <w:rsid w:val="0003239C"/>
    <w:rsid w:val="000324E7"/>
    <w:rsid w:val="00032539"/>
    <w:rsid w:val="00032596"/>
    <w:rsid w:val="00032819"/>
    <w:rsid w:val="000328E3"/>
    <w:rsid w:val="00032F79"/>
    <w:rsid w:val="000330E8"/>
    <w:rsid w:val="00033151"/>
    <w:rsid w:val="000331CE"/>
    <w:rsid w:val="000332B6"/>
    <w:rsid w:val="000332F1"/>
    <w:rsid w:val="000334EB"/>
    <w:rsid w:val="00033627"/>
    <w:rsid w:val="00033786"/>
    <w:rsid w:val="0003400C"/>
    <w:rsid w:val="00034302"/>
    <w:rsid w:val="000343C9"/>
    <w:rsid w:val="0003462D"/>
    <w:rsid w:val="00034671"/>
    <w:rsid w:val="0003497A"/>
    <w:rsid w:val="000349B6"/>
    <w:rsid w:val="00034B18"/>
    <w:rsid w:val="00034C02"/>
    <w:rsid w:val="00034C06"/>
    <w:rsid w:val="00034D19"/>
    <w:rsid w:val="00034D30"/>
    <w:rsid w:val="00034ECA"/>
    <w:rsid w:val="00034F8D"/>
    <w:rsid w:val="00035178"/>
    <w:rsid w:val="00035241"/>
    <w:rsid w:val="0003539F"/>
    <w:rsid w:val="000355F4"/>
    <w:rsid w:val="00035936"/>
    <w:rsid w:val="00035A95"/>
    <w:rsid w:val="00035B45"/>
    <w:rsid w:val="00035BBF"/>
    <w:rsid w:val="00035EBC"/>
    <w:rsid w:val="00035FD6"/>
    <w:rsid w:val="00035FF9"/>
    <w:rsid w:val="000363B4"/>
    <w:rsid w:val="000363F0"/>
    <w:rsid w:val="000364B3"/>
    <w:rsid w:val="00036576"/>
    <w:rsid w:val="000365E9"/>
    <w:rsid w:val="000367BF"/>
    <w:rsid w:val="00036A2A"/>
    <w:rsid w:val="00036A86"/>
    <w:rsid w:val="00036BF8"/>
    <w:rsid w:val="00036D5E"/>
    <w:rsid w:val="00037382"/>
    <w:rsid w:val="00037525"/>
    <w:rsid w:val="000376D3"/>
    <w:rsid w:val="00037723"/>
    <w:rsid w:val="00037736"/>
    <w:rsid w:val="00037894"/>
    <w:rsid w:val="000379C5"/>
    <w:rsid w:val="00037C5E"/>
    <w:rsid w:val="00037C9D"/>
    <w:rsid w:val="00037CFB"/>
    <w:rsid w:val="00037DDF"/>
    <w:rsid w:val="00037E07"/>
    <w:rsid w:val="00037EAF"/>
    <w:rsid w:val="00037FC4"/>
    <w:rsid w:val="00037FDC"/>
    <w:rsid w:val="0004002A"/>
    <w:rsid w:val="00040075"/>
    <w:rsid w:val="000402B5"/>
    <w:rsid w:val="00040562"/>
    <w:rsid w:val="000405AA"/>
    <w:rsid w:val="00040B51"/>
    <w:rsid w:val="00040C20"/>
    <w:rsid w:val="00040D81"/>
    <w:rsid w:val="00040D87"/>
    <w:rsid w:val="00040DB9"/>
    <w:rsid w:val="00041043"/>
    <w:rsid w:val="0004117A"/>
    <w:rsid w:val="00041557"/>
    <w:rsid w:val="0004173C"/>
    <w:rsid w:val="00041961"/>
    <w:rsid w:val="00041C67"/>
    <w:rsid w:val="0004203D"/>
    <w:rsid w:val="000421A3"/>
    <w:rsid w:val="00042293"/>
    <w:rsid w:val="00042294"/>
    <w:rsid w:val="000423B4"/>
    <w:rsid w:val="000425D3"/>
    <w:rsid w:val="0004266F"/>
    <w:rsid w:val="00042674"/>
    <w:rsid w:val="00042718"/>
    <w:rsid w:val="00042847"/>
    <w:rsid w:val="00042BE4"/>
    <w:rsid w:val="00042BF5"/>
    <w:rsid w:val="00042DC5"/>
    <w:rsid w:val="00042E66"/>
    <w:rsid w:val="00042FA9"/>
    <w:rsid w:val="00042FC5"/>
    <w:rsid w:val="000432B3"/>
    <w:rsid w:val="00043386"/>
    <w:rsid w:val="00043505"/>
    <w:rsid w:val="00043534"/>
    <w:rsid w:val="000435E3"/>
    <w:rsid w:val="00043846"/>
    <w:rsid w:val="00043C4C"/>
    <w:rsid w:val="00043D69"/>
    <w:rsid w:val="00043F64"/>
    <w:rsid w:val="00043F85"/>
    <w:rsid w:val="000440A0"/>
    <w:rsid w:val="000440AD"/>
    <w:rsid w:val="0004430D"/>
    <w:rsid w:val="0004458F"/>
    <w:rsid w:val="000445AA"/>
    <w:rsid w:val="00044880"/>
    <w:rsid w:val="00044A3B"/>
    <w:rsid w:val="00044CF8"/>
    <w:rsid w:val="00044D79"/>
    <w:rsid w:val="00045159"/>
    <w:rsid w:val="00045164"/>
    <w:rsid w:val="000451A0"/>
    <w:rsid w:val="00045210"/>
    <w:rsid w:val="0004542B"/>
    <w:rsid w:val="000456EF"/>
    <w:rsid w:val="0004588D"/>
    <w:rsid w:val="0004590E"/>
    <w:rsid w:val="00045A46"/>
    <w:rsid w:val="00045C7A"/>
    <w:rsid w:val="00045D60"/>
    <w:rsid w:val="00045D94"/>
    <w:rsid w:val="00045E77"/>
    <w:rsid w:val="000461E4"/>
    <w:rsid w:val="000463F0"/>
    <w:rsid w:val="00046479"/>
    <w:rsid w:val="000465D8"/>
    <w:rsid w:val="000467E6"/>
    <w:rsid w:val="00046832"/>
    <w:rsid w:val="00046854"/>
    <w:rsid w:val="00046CBD"/>
    <w:rsid w:val="0004708C"/>
    <w:rsid w:val="000472D9"/>
    <w:rsid w:val="0004743D"/>
    <w:rsid w:val="00047535"/>
    <w:rsid w:val="000475F1"/>
    <w:rsid w:val="000477DE"/>
    <w:rsid w:val="00047929"/>
    <w:rsid w:val="00047F1B"/>
    <w:rsid w:val="00047F1D"/>
    <w:rsid w:val="0005032A"/>
    <w:rsid w:val="000503E9"/>
    <w:rsid w:val="00050941"/>
    <w:rsid w:val="000509AE"/>
    <w:rsid w:val="00050A7B"/>
    <w:rsid w:val="00050B14"/>
    <w:rsid w:val="00050C3B"/>
    <w:rsid w:val="00050DF4"/>
    <w:rsid w:val="000511C5"/>
    <w:rsid w:val="00051457"/>
    <w:rsid w:val="0005152E"/>
    <w:rsid w:val="00051686"/>
    <w:rsid w:val="00051A96"/>
    <w:rsid w:val="00051BE8"/>
    <w:rsid w:val="00051C6C"/>
    <w:rsid w:val="00051CE9"/>
    <w:rsid w:val="00051DAB"/>
    <w:rsid w:val="00051E17"/>
    <w:rsid w:val="00052006"/>
    <w:rsid w:val="00052112"/>
    <w:rsid w:val="00052272"/>
    <w:rsid w:val="00052380"/>
    <w:rsid w:val="000524AE"/>
    <w:rsid w:val="0005281A"/>
    <w:rsid w:val="000529AC"/>
    <w:rsid w:val="00052C7E"/>
    <w:rsid w:val="00052CC8"/>
    <w:rsid w:val="00052D65"/>
    <w:rsid w:val="00052EF8"/>
    <w:rsid w:val="00052F31"/>
    <w:rsid w:val="00052FBE"/>
    <w:rsid w:val="000530F2"/>
    <w:rsid w:val="00053201"/>
    <w:rsid w:val="00053219"/>
    <w:rsid w:val="00053309"/>
    <w:rsid w:val="00053541"/>
    <w:rsid w:val="00053752"/>
    <w:rsid w:val="00053A32"/>
    <w:rsid w:val="00053AA8"/>
    <w:rsid w:val="00053ADD"/>
    <w:rsid w:val="00053AE9"/>
    <w:rsid w:val="00053C1F"/>
    <w:rsid w:val="00053D23"/>
    <w:rsid w:val="00053E1D"/>
    <w:rsid w:val="00053EBB"/>
    <w:rsid w:val="00053EFF"/>
    <w:rsid w:val="00054092"/>
    <w:rsid w:val="00054222"/>
    <w:rsid w:val="0005435A"/>
    <w:rsid w:val="0005439B"/>
    <w:rsid w:val="00054436"/>
    <w:rsid w:val="00054897"/>
    <w:rsid w:val="000548D2"/>
    <w:rsid w:val="00054944"/>
    <w:rsid w:val="00054D6A"/>
    <w:rsid w:val="00054DE6"/>
    <w:rsid w:val="00054EEE"/>
    <w:rsid w:val="000550AF"/>
    <w:rsid w:val="00055376"/>
    <w:rsid w:val="000554BD"/>
    <w:rsid w:val="000554FC"/>
    <w:rsid w:val="0005570A"/>
    <w:rsid w:val="00055C5F"/>
    <w:rsid w:val="00055CC6"/>
    <w:rsid w:val="00055D07"/>
    <w:rsid w:val="00055F4F"/>
    <w:rsid w:val="00055F96"/>
    <w:rsid w:val="000560A3"/>
    <w:rsid w:val="00056298"/>
    <w:rsid w:val="000564AC"/>
    <w:rsid w:val="000565F7"/>
    <w:rsid w:val="0005665A"/>
    <w:rsid w:val="00056691"/>
    <w:rsid w:val="000568CD"/>
    <w:rsid w:val="00056A8C"/>
    <w:rsid w:val="00056C85"/>
    <w:rsid w:val="00056C94"/>
    <w:rsid w:val="00056D07"/>
    <w:rsid w:val="00056E43"/>
    <w:rsid w:val="00056E54"/>
    <w:rsid w:val="00056F54"/>
    <w:rsid w:val="00057021"/>
    <w:rsid w:val="00057030"/>
    <w:rsid w:val="000574BF"/>
    <w:rsid w:val="00057738"/>
    <w:rsid w:val="000577C5"/>
    <w:rsid w:val="0005788F"/>
    <w:rsid w:val="000578BA"/>
    <w:rsid w:val="00057D44"/>
    <w:rsid w:val="00057E6A"/>
    <w:rsid w:val="00057FB9"/>
    <w:rsid w:val="00060572"/>
    <w:rsid w:val="000605C7"/>
    <w:rsid w:val="00060604"/>
    <w:rsid w:val="00060678"/>
    <w:rsid w:val="000609C7"/>
    <w:rsid w:val="00060D65"/>
    <w:rsid w:val="00061318"/>
    <w:rsid w:val="00061413"/>
    <w:rsid w:val="0006144D"/>
    <w:rsid w:val="00061463"/>
    <w:rsid w:val="000615CB"/>
    <w:rsid w:val="000615F8"/>
    <w:rsid w:val="00061828"/>
    <w:rsid w:val="00061E21"/>
    <w:rsid w:val="00061EFF"/>
    <w:rsid w:val="00062684"/>
    <w:rsid w:val="00062916"/>
    <w:rsid w:val="00062917"/>
    <w:rsid w:val="0006296F"/>
    <w:rsid w:val="00062AC4"/>
    <w:rsid w:val="00062AD1"/>
    <w:rsid w:val="00062B2C"/>
    <w:rsid w:val="00062C10"/>
    <w:rsid w:val="00062D89"/>
    <w:rsid w:val="00062E6F"/>
    <w:rsid w:val="00062F69"/>
    <w:rsid w:val="00063369"/>
    <w:rsid w:val="0006351D"/>
    <w:rsid w:val="0006360B"/>
    <w:rsid w:val="00063680"/>
    <w:rsid w:val="00063732"/>
    <w:rsid w:val="00063743"/>
    <w:rsid w:val="0006377B"/>
    <w:rsid w:val="000637A1"/>
    <w:rsid w:val="0006389A"/>
    <w:rsid w:val="000638D9"/>
    <w:rsid w:val="00063928"/>
    <w:rsid w:val="00063AF8"/>
    <w:rsid w:val="000641CE"/>
    <w:rsid w:val="0006420C"/>
    <w:rsid w:val="00064407"/>
    <w:rsid w:val="000645B2"/>
    <w:rsid w:val="00064645"/>
    <w:rsid w:val="0006467A"/>
    <w:rsid w:val="000646A0"/>
    <w:rsid w:val="000646AA"/>
    <w:rsid w:val="000649E9"/>
    <w:rsid w:val="00064B24"/>
    <w:rsid w:val="00064E99"/>
    <w:rsid w:val="000651C6"/>
    <w:rsid w:val="00065303"/>
    <w:rsid w:val="00065329"/>
    <w:rsid w:val="00065355"/>
    <w:rsid w:val="000654D2"/>
    <w:rsid w:val="00065553"/>
    <w:rsid w:val="000655DE"/>
    <w:rsid w:val="0006594A"/>
    <w:rsid w:val="000659BE"/>
    <w:rsid w:val="000659E4"/>
    <w:rsid w:val="00065A89"/>
    <w:rsid w:val="00065B3A"/>
    <w:rsid w:val="00065B6A"/>
    <w:rsid w:val="00065D25"/>
    <w:rsid w:val="0006656E"/>
    <w:rsid w:val="000667A4"/>
    <w:rsid w:val="00066C70"/>
    <w:rsid w:val="00066D7C"/>
    <w:rsid w:val="00067009"/>
    <w:rsid w:val="00067334"/>
    <w:rsid w:val="000700B0"/>
    <w:rsid w:val="0007013F"/>
    <w:rsid w:val="00070258"/>
    <w:rsid w:val="00070325"/>
    <w:rsid w:val="0007039A"/>
    <w:rsid w:val="000704B7"/>
    <w:rsid w:val="0007063D"/>
    <w:rsid w:val="000707F9"/>
    <w:rsid w:val="00070827"/>
    <w:rsid w:val="00070E16"/>
    <w:rsid w:val="00070E38"/>
    <w:rsid w:val="00070F26"/>
    <w:rsid w:val="00071066"/>
    <w:rsid w:val="00071410"/>
    <w:rsid w:val="000715A3"/>
    <w:rsid w:val="00071807"/>
    <w:rsid w:val="00071855"/>
    <w:rsid w:val="0007197D"/>
    <w:rsid w:val="00071BCB"/>
    <w:rsid w:val="00071FAE"/>
    <w:rsid w:val="00072187"/>
    <w:rsid w:val="00072191"/>
    <w:rsid w:val="000721BA"/>
    <w:rsid w:val="00072240"/>
    <w:rsid w:val="0007257B"/>
    <w:rsid w:val="000726EC"/>
    <w:rsid w:val="00072787"/>
    <w:rsid w:val="00072788"/>
    <w:rsid w:val="000728E9"/>
    <w:rsid w:val="0007294A"/>
    <w:rsid w:val="00072AF7"/>
    <w:rsid w:val="00072B5D"/>
    <w:rsid w:val="00072CE1"/>
    <w:rsid w:val="00072EAB"/>
    <w:rsid w:val="00073098"/>
    <w:rsid w:val="0007309F"/>
    <w:rsid w:val="0007320C"/>
    <w:rsid w:val="00073969"/>
    <w:rsid w:val="00073CF6"/>
    <w:rsid w:val="00073F70"/>
    <w:rsid w:val="000741F4"/>
    <w:rsid w:val="00074207"/>
    <w:rsid w:val="000743EA"/>
    <w:rsid w:val="00074496"/>
    <w:rsid w:val="00074916"/>
    <w:rsid w:val="000749BD"/>
    <w:rsid w:val="0007550F"/>
    <w:rsid w:val="00075611"/>
    <w:rsid w:val="0007577F"/>
    <w:rsid w:val="00075929"/>
    <w:rsid w:val="00075A17"/>
    <w:rsid w:val="00075DCE"/>
    <w:rsid w:val="00075EEC"/>
    <w:rsid w:val="0007606A"/>
    <w:rsid w:val="000761BA"/>
    <w:rsid w:val="000762B9"/>
    <w:rsid w:val="00076335"/>
    <w:rsid w:val="000763B2"/>
    <w:rsid w:val="000763ED"/>
    <w:rsid w:val="0007661E"/>
    <w:rsid w:val="000766F2"/>
    <w:rsid w:val="0007676A"/>
    <w:rsid w:val="00076840"/>
    <w:rsid w:val="00076877"/>
    <w:rsid w:val="00076988"/>
    <w:rsid w:val="00076B46"/>
    <w:rsid w:val="00076BEC"/>
    <w:rsid w:val="00076C87"/>
    <w:rsid w:val="00076E2E"/>
    <w:rsid w:val="00076F3F"/>
    <w:rsid w:val="00076F58"/>
    <w:rsid w:val="0007744C"/>
    <w:rsid w:val="00077563"/>
    <w:rsid w:val="000777A8"/>
    <w:rsid w:val="0007792B"/>
    <w:rsid w:val="00077EB1"/>
    <w:rsid w:val="00080119"/>
    <w:rsid w:val="00080B10"/>
    <w:rsid w:val="00080C6D"/>
    <w:rsid w:val="00080CFA"/>
    <w:rsid w:val="00080F30"/>
    <w:rsid w:val="00081126"/>
    <w:rsid w:val="00081127"/>
    <w:rsid w:val="000811B9"/>
    <w:rsid w:val="00081230"/>
    <w:rsid w:val="000812FD"/>
    <w:rsid w:val="000813FE"/>
    <w:rsid w:val="000814F2"/>
    <w:rsid w:val="000817A5"/>
    <w:rsid w:val="00081834"/>
    <w:rsid w:val="00081B14"/>
    <w:rsid w:val="00081EEB"/>
    <w:rsid w:val="00081F04"/>
    <w:rsid w:val="00081F8F"/>
    <w:rsid w:val="00081FF6"/>
    <w:rsid w:val="00082098"/>
    <w:rsid w:val="00082158"/>
    <w:rsid w:val="0008222C"/>
    <w:rsid w:val="000822A2"/>
    <w:rsid w:val="000826DE"/>
    <w:rsid w:val="00082A7D"/>
    <w:rsid w:val="00082A87"/>
    <w:rsid w:val="00082B2C"/>
    <w:rsid w:val="00082B3D"/>
    <w:rsid w:val="00082C17"/>
    <w:rsid w:val="00082FCF"/>
    <w:rsid w:val="00082FF4"/>
    <w:rsid w:val="00083179"/>
    <w:rsid w:val="0008321B"/>
    <w:rsid w:val="00083356"/>
    <w:rsid w:val="00083454"/>
    <w:rsid w:val="000834F3"/>
    <w:rsid w:val="000835EB"/>
    <w:rsid w:val="000839B6"/>
    <w:rsid w:val="00083BD1"/>
    <w:rsid w:val="00083CC0"/>
    <w:rsid w:val="00084062"/>
    <w:rsid w:val="00084184"/>
    <w:rsid w:val="000845D8"/>
    <w:rsid w:val="000845E5"/>
    <w:rsid w:val="00084608"/>
    <w:rsid w:val="000846BB"/>
    <w:rsid w:val="000846CB"/>
    <w:rsid w:val="000848F7"/>
    <w:rsid w:val="000848FA"/>
    <w:rsid w:val="00084ACF"/>
    <w:rsid w:val="00084B0B"/>
    <w:rsid w:val="00084F7B"/>
    <w:rsid w:val="00084F7E"/>
    <w:rsid w:val="00085246"/>
    <w:rsid w:val="0008529D"/>
    <w:rsid w:val="000852DD"/>
    <w:rsid w:val="0008539D"/>
    <w:rsid w:val="0008572A"/>
    <w:rsid w:val="00085A86"/>
    <w:rsid w:val="00085C8E"/>
    <w:rsid w:val="00086141"/>
    <w:rsid w:val="000863AD"/>
    <w:rsid w:val="000864A6"/>
    <w:rsid w:val="0008653B"/>
    <w:rsid w:val="00086569"/>
    <w:rsid w:val="000865CB"/>
    <w:rsid w:val="0008671A"/>
    <w:rsid w:val="00086979"/>
    <w:rsid w:val="00086BD0"/>
    <w:rsid w:val="00086FDB"/>
    <w:rsid w:val="000872D9"/>
    <w:rsid w:val="000873EF"/>
    <w:rsid w:val="00087719"/>
    <w:rsid w:val="000878DA"/>
    <w:rsid w:val="00087A17"/>
    <w:rsid w:val="00087C7F"/>
    <w:rsid w:val="00087D31"/>
    <w:rsid w:val="00087ED0"/>
    <w:rsid w:val="00087FFC"/>
    <w:rsid w:val="00090601"/>
    <w:rsid w:val="00090626"/>
    <w:rsid w:val="00090640"/>
    <w:rsid w:val="00090676"/>
    <w:rsid w:val="00090AD7"/>
    <w:rsid w:val="00090B86"/>
    <w:rsid w:val="00090DDC"/>
    <w:rsid w:val="000913A3"/>
    <w:rsid w:val="000913DB"/>
    <w:rsid w:val="00091418"/>
    <w:rsid w:val="0009148E"/>
    <w:rsid w:val="00091F9F"/>
    <w:rsid w:val="0009202E"/>
    <w:rsid w:val="0009231C"/>
    <w:rsid w:val="0009233B"/>
    <w:rsid w:val="00092814"/>
    <w:rsid w:val="00092841"/>
    <w:rsid w:val="00092A42"/>
    <w:rsid w:val="00092C4E"/>
    <w:rsid w:val="00092E67"/>
    <w:rsid w:val="00092EB4"/>
    <w:rsid w:val="00092F7B"/>
    <w:rsid w:val="000930B6"/>
    <w:rsid w:val="00093157"/>
    <w:rsid w:val="00093307"/>
    <w:rsid w:val="000933B5"/>
    <w:rsid w:val="00093516"/>
    <w:rsid w:val="00093691"/>
    <w:rsid w:val="000937AE"/>
    <w:rsid w:val="00093A31"/>
    <w:rsid w:val="00094156"/>
    <w:rsid w:val="00094212"/>
    <w:rsid w:val="00094246"/>
    <w:rsid w:val="0009427E"/>
    <w:rsid w:val="00094340"/>
    <w:rsid w:val="00094A38"/>
    <w:rsid w:val="00094AC7"/>
    <w:rsid w:val="00094B88"/>
    <w:rsid w:val="00094BA3"/>
    <w:rsid w:val="00094CB0"/>
    <w:rsid w:val="00094DA9"/>
    <w:rsid w:val="00094E36"/>
    <w:rsid w:val="00094E8B"/>
    <w:rsid w:val="00094F1E"/>
    <w:rsid w:val="00095009"/>
    <w:rsid w:val="00095020"/>
    <w:rsid w:val="00095098"/>
    <w:rsid w:val="000950C7"/>
    <w:rsid w:val="000952CB"/>
    <w:rsid w:val="00095926"/>
    <w:rsid w:val="00095AE7"/>
    <w:rsid w:val="00095B38"/>
    <w:rsid w:val="00095B63"/>
    <w:rsid w:val="00095C52"/>
    <w:rsid w:val="00095C98"/>
    <w:rsid w:val="00095CA4"/>
    <w:rsid w:val="00095D97"/>
    <w:rsid w:val="00095ECD"/>
    <w:rsid w:val="00096081"/>
    <w:rsid w:val="000961E0"/>
    <w:rsid w:val="000968AA"/>
    <w:rsid w:val="00096A84"/>
    <w:rsid w:val="00096D48"/>
    <w:rsid w:val="00096D50"/>
    <w:rsid w:val="00096E01"/>
    <w:rsid w:val="00096E68"/>
    <w:rsid w:val="0009704A"/>
    <w:rsid w:val="0009719B"/>
    <w:rsid w:val="00097407"/>
    <w:rsid w:val="0009766F"/>
    <w:rsid w:val="00097870"/>
    <w:rsid w:val="00097A0C"/>
    <w:rsid w:val="00097A19"/>
    <w:rsid w:val="00097D1E"/>
    <w:rsid w:val="00097E2B"/>
    <w:rsid w:val="00097EDF"/>
    <w:rsid w:val="000A0041"/>
    <w:rsid w:val="000A00AC"/>
    <w:rsid w:val="000A02B8"/>
    <w:rsid w:val="000A0583"/>
    <w:rsid w:val="000A0735"/>
    <w:rsid w:val="000A09B6"/>
    <w:rsid w:val="000A0BF3"/>
    <w:rsid w:val="000A0DA1"/>
    <w:rsid w:val="000A0DCB"/>
    <w:rsid w:val="000A0DF9"/>
    <w:rsid w:val="000A0F75"/>
    <w:rsid w:val="000A104D"/>
    <w:rsid w:val="000A1240"/>
    <w:rsid w:val="000A13EA"/>
    <w:rsid w:val="000A17C9"/>
    <w:rsid w:val="000A1B1E"/>
    <w:rsid w:val="000A1C03"/>
    <w:rsid w:val="000A1FB6"/>
    <w:rsid w:val="000A1FEE"/>
    <w:rsid w:val="000A2085"/>
    <w:rsid w:val="000A21F1"/>
    <w:rsid w:val="000A248C"/>
    <w:rsid w:val="000A26C6"/>
    <w:rsid w:val="000A26E5"/>
    <w:rsid w:val="000A2726"/>
    <w:rsid w:val="000A284A"/>
    <w:rsid w:val="000A28F5"/>
    <w:rsid w:val="000A2AC1"/>
    <w:rsid w:val="000A2B22"/>
    <w:rsid w:val="000A2B56"/>
    <w:rsid w:val="000A2CEC"/>
    <w:rsid w:val="000A2E66"/>
    <w:rsid w:val="000A3012"/>
    <w:rsid w:val="000A31A0"/>
    <w:rsid w:val="000A328F"/>
    <w:rsid w:val="000A3549"/>
    <w:rsid w:val="000A36D2"/>
    <w:rsid w:val="000A3751"/>
    <w:rsid w:val="000A3845"/>
    <w:rsid w:val="000A3977"/>
    <w:rsid w:val="000A3A4E"/>
    <w:rsid w:val="000A3BD1"/>
    <w:rsid w:val="000A40DE"/>
    <w:rsid w:val="000A4183"/>
    <w:rsid w:val="000A43CB"/>
    <w:rsid w:val="000A48CA"/>
    <w:rsid w:val="000A49B7"/>
    <w:rsid w:val="000A4CAA"/>
    <w:rsid w:val="000A4E15"/>
    <w:rsid w:val="000A4FF1"/>
    <w:rsid w:val="000A5090"/>
    <w:rsid w:val="000A50E7"/>
    <w:rsid w:val="000A5242"/>
    <w:rsid w:val="000A5330"/>
    <w:rsid w:val="000A533D"/>
    <w:rsid w:val="000A5708"/>
    <w:rsid w:val="000A5D7A"/>
    <w:rsid w:val="000A5EC8"/>
    <w:rsid w:val="000A5FF2"/>
    <w:rsid w:val="000A6205"/>
    <w:rsid w:val="000A6253"/>
    <w:rsid w:val="000A6286"/>
    <w:rsid w:val="000A6391"/>
    <w:rsid w:val="000A6504"/>
    <w:rsid w:val="000A687A"/>
    <w:rsid w:val="000A68EE"/>
    <w:rsid w:val="000A6BC5"/>
    <w:rsid w:val="000A6C1F"/>
    <w:rsid w:val="000A6C89"/>
    <w:rsid w:val="000A72BB"/>
    <w:rsid w:val="000A72D4"/>
    <w:rsid w:val="000A73D5"/>
    <w:rsid w:val="000A73E0"/>
    <w:rsid w:val="000A74A8"/>
    <w:rsid w:val="000A75F6"/>
    <w:rsid w:val="000A7639"/>
    <w:rsid w:val="000A7834"/>
    <w:rsid w:val="000A7881"/>
    <w:rsid w:val="000A79C7"/>
    <w:rsid w:val="000A7A17"/>
    <w:rsid w:val="000A7BAF"/>
    <w:rsid w:val="000A7E52"/>
    <w:rsid w:val="000A7E93"/>
    <w:rsid w:val="000A7F5E"/>
    <w:rsid w:val="000B0157"/>
    <w:rsid w:val="000B01D0"/>
    <w:rsid w:val="000B0380"/>
    <w:rsid w:val="000B039A"/>
    <w:rsid w:val="000B0520"/>
    <w:rsid w:val="000B052D"/>
    <w:rsid w:val="000B0731"/>
    <w:rsid w:val="000B08D9"/>
    <w:rsid w:val="000B0E1E"/>
    <w:rsid w:val="000B1045"/>
    <w:rsid w:val="000B1058"/>
    <w:rsid w:val="000B10B6"/>
    <w:rsid w:val="000B163E"/>
    <w:rsid w:val="000B164E"/>
    <w:rsid w:val="000B166A"/>
    <w:rsid w:val="000B18D0"/>
    <w:rsid w:val="000B18EE"/>
    <w:rsid w:val="000B1991"/>
    <w:rsid w:val="000B1C16"/>
    <w:rsid w:val="000B1E1C"/>
    <w:rsid w:val="000B2310"/>
    <w:rsid w:val="000B23C2"/>
    <w:rsid w:val="000B2E9C"/>
    <w:rsid w:val="000B2FF2"/>
    <w:rsid w:val="000B31C1"/>
    <w:rsid w:val="000B35D1"/>
    <w:rsid w:val="000B3615"/>
    <w:rsid w:val="000B3930"/>
    <w:rsid w:val="000B3AD3"/>
    <w:rsid w:val="000B3B56"/>
    <w:rsid w:val="000B3D42"/>
    <w:rsid w:val="000B3E7E"/>
    <w:rsid w:val="000B4048"/>
    <w:rsid w:val="000B4144"/>
    <w:rsid w:val="000B42E9"/>
    <w:rsid w:val="000B4399"/>
    <w:rsid w:val="000B4510"/>
    <w:rsid w:val="000B462E"/>
    <w:rsid w:val="000B47F0"/>
    <w:rsid w:val="000B4C1B"/>
    <w:rsid w:val="000B4C1F"/>
    <w:rsid w:val="000B4C3A"/>
    <w:rsid w:val="000B4C62"/>
    <w:rsid w:val="000B4DC7"/>
    <w:rsid w:val="000B4EAD"/>
    <w:rsid w:val="000B4ED5"/>
    <w:rsid w:val="000B4FA7"/>
    <w:rsid w:val="000B5062"/>
    <w:rsid w:val="000B51EB"/>
    <w:rsid w:val="000B5311"/>
    <w:rsid w:val="000B5420"/>
    <w:rsid w:val="000B5613"/>
    <w:rsid w:val="000B5641"/>
    <w:rsid w:val="000B5721"/>
    <w:rsid w:val="000B58D1"/>
    <w:rsid w:val="000B591F"/>
    <w:rsid w:val="000B5F45"/>
    <w:rsid w:val="000B608C"/>
    <w:rsid w:val="000B6678"/>
    <w:rsid w:val="000B68C3"/>
    <w:rsid w:val="000B6960"/>
    <w:rsid w:val="000B6A33"/>
    <w:rsid w:val="000B6A8E"/>
    <w:rsid w:val="000B6B4C"/>
    <w:rsid w:val="000B6DCB"/>
    <w:rsid w:val="000B6FD9"/>
    <w:rsid w:val="000B7080"/>
    <w:rsid w:val="000B711A"/>
    <w:rsid w:val="000B712C"/>
    <w:rsid w:val="000B7239"/>
    <w:rsid w:val="000B72C4"/>
    <w:rsid w:val="000B72CD"/>
    <w:rsid w:val="000B74C8"/>
    <w:rsid w:val="000B7583"/>
    <w:rsid w:val="000B773B"/>
    <w:rsid w:val="000B7BD9"/>
    <w:rsid w:val="000B7E81"/>
    <w:rsid w:val="000B7E8D"/>
    <w:rsid w:val="000C035F"/>
    <w:rsid w:val="000C03F0"/>
    <w:rsid w:val="000C0491"/>
    <w:rsid w:val="000C0589"/>
    <w:rsid w:val="000C0669"/>
    <w:rsid w:val="000C0729"/>
    <w:rsid w:val="000C079E"/>
    <w:rsid w:val="000C0971"/>
    <w:rsid w:val="000C0D5F"/>
    <w:rsid w:val="000C0DF2"/>
    <w:rsid w:val="000C102B"/>
    <w:rsid w:val="000C1286"/>
    <w:rsid w:val="000C129D"/>
    <w:rsid w:val="000C18C5"/>
    <w:rsid w:val="000C1957"/>
    <w:rsid w:val="000C1958"/>
    <w:rsid w:val="000C1A3B"/>
    <w:rsid w:val="000C1AE3"/>
    <w:rsid w:val="000C1C6B"/>
    <w:rsid w:val="000C1CC2"/>
    <w:rsid w:val="000C233D"/>
    <w:rsid w:val="000C2484"/>
    <w:rsid w:val="000C25B3"/>
    <w:rsid w:val="000C2860"/>
    <w:rsid w:val="000C291B"/>
    <w:rsid w:val="000C2B88"/>
    <w:rsid w:val="000C2C7F"/>
    <w:rsid w:val="000C2C8D"/>
    <w:rsid w:val="000C2D82"/>
    <w:rsid w:val="000C2E7D"/>
    <w:rsid w:val="000C2FF9"/>
    <w:rsid w:val="000C319C"/>
    <w:rsid w:val="000C31E1"/>
    <w:rsid w:val="000C326F"/>
    <w:rsid w:val="000C3549"/>
    <w:rsid w:val="000C35C8"/>
    <w:rsid w:val="000C363F"/>
    <w:rsid w:val="000C3996"/>
    <w:rsid w:val="000C413B"/>
    <w:rsid w:val="000C4224"/>
    <w:rsid w:val="000C4237"/>
    <w:rsid w:val="000C4284"/>
    <w:rsid w:val="000C42A2"/>
    <w:rsid w:val="000C47B9"/>
    <w:rsid w:val="000C487C"/>
    <w:rsid w:val="000C4A38"/>
    <w:rsid w:val="000C4C7D"/>
    <w:rsid w:val="000C4CE8"/>
    <w:rsid w:val="000C4DE7"/>
    <w:rsid w:val="000C4EFA"/>
    <w:rsid w:val="000C4F6E"/>
    <w:rsid w:val="000C5181"/>
    <w:rsid w:val="000C51EB"/>
    <w:rsid w:val="000C5237"/>
    <w:rsid w:val="000C5427"/>
    <w:rsid w:val="000C54E7"/>
    <w:rsid w:val="000C552B"/>
    <w:rsid w:val="000C5547"/>
    <w:rsid w:val="000C570A"/>
    <w:rsid w:val="000C59E4"/>
    <w:rsid w:val="000C5C6A"/>
    <w:rsid w:val="000C5D15"/>
    <w:rsid w:val="000C5E4C"/>
    <w:rsid w:val="000C62EF"/>
    <w:rsid w:val="000C63BC"/>
    <w:rsid w:val="000C63CE"/>
    <w:rsid w:val="000C66AB"/>
    <w:rsid w:val="000C66EB"/>
    <w:rsid w:val="000C6D75"/>
    <w:rsid w:val="000C6F4C"/>
    <w:rsid w:val="000C702E"/>
    <w:rsid w:val="000C72E6"/>
    <w:rsid w:val="000C7364"/>
    <w:rsid w:val="000C750D"/>
    <w:rsid w:val="000C7A5C"/>
    <w:rsid w:val="000C7B16"/>
    <w:rsid w:val="000C7DE9"/>
    <w:rsid w:val="000C7E47"/>
    <w:rsid w:val="000C7FD7"/>
    <w:rsid w:val="000D00C5"/>
    <w:rsid w:val="000D00EA"/>
    <w:rsid w:val="000D06C6"/>
    <w:rsid w:val="000D0739"/>
    <w:rsid w:val="000D0747"/>
    <w:rsid w:val="000D07F3"/>
    <w:rsid w:val="000D0AB1"/>
    <w:rsid w:val="000D0AFE"/>
    <w:rsid w:val="000D0E02"/>
    <w:rsid w:val="000D0F41"/>
    <w:rsid w:val="000D1355"/>
    <w:rsid w:val="000D138D"/>
    <w:rsid w:val="000D1422"/>
    <w:rsid w:val="000D1488"/>
    <w:rsid w:val="000D1669"/>
    <w:rsid w:val="000D1696"/>
    <w:rsid w:val="000D16F1"/>
    <w:rsid w:val="000D16F8"/>
    <w:rsid w:val="000D176B"/>
    <w:rsid w:val="000D1884"/>
    <w:rsid w:val="000D1A4B"/>
    <w:rsid w:val="000D1B50"/>
    <w:rsid w:val="000D1EED"/>
    <w:rsid w:val="000D1F3A"/>
    <w:rsid w:val="000D1FD2"/>
    <w:rsid w:val="000D203B"/>
    <w:rsid w:val="000D2239"/>
    <w:rsid w:val="000D25F8"/>
    <w:rsid w:val="000D261C"/>
    <w:rsid w:val="000D269B"/>
    <w:rsid w:val="000D2955"/>
    <w:rsid w:val="000D29E2"/>
    <w:rsid w:val="000D2A35"/>
    <w:rsid w:val="000D2AF3"/>
    <w:rsid w:val="000D2E18"/>
    <w:rsid w:val="000D2F4A"/>
    <w:rsid w:val="000D31D6"/>
    <w:rsid w:val="000D321D"/>
    <w:rsid w:val="000D33BD"/>
    <w:rsid w:val="000D348D"/>
    <w:rsid w:val="000D35BB"/>
    <w:rsid w:val="000D37C4"/>
    <w:rsid w:val="000D3ABE"/>
    <w:rsid w:val="000D3CA0"/>
    <w:rsid w:val="000D3CEB"/>
    <w:rsid w:val="000D3D51"/>
    <w:rsid w:val="000D4212"/>
    <w:rsid w:val="000D464B"/>
    <w:rsid w:val="000D48BD"/>
    <w:rsid w:val="000D4A68"/>
    <w:rsid w:val="000D4AF0"/>
    <w:rsid w:val="000D4FB0"/>
    <w:rsid w:val="000D5087"/>
    <w:rsid w:val="000D50EE"/>
    <w:rsid w:val="000D527A"/>
    <w:rsid w:val="000D52CD"/>
    <w:rsid w:val="000D5459"/>
    <w:rsid w:val="000D54B5"/>
    <w:rsid w:val="000D5558"/>
    <w:rsid w:val="000D5875"/>
    <w:rsid w:val="000D5B64"/>
    <w:rsid w:val="000D5DC7"/>
    <w:rsid w:val="000D5F70"/>
    <w:rsid w:val="000D60A6"/>
    <w:rsid w:val="000D639F"/>
    <w:rsid w:val="000D644D"/>
    <w:rsid w:val="000D6788"/>
    <w:rsid w:val="000D6A19"/>
    <w:rsid w:val="000D6AFA"/>
    <w:rsid w:val="000D7074"/>
    <w:rsid w:val="000D70F2"/>
    <w:rsid w:val="000D7279"/>
    <w:rsid w:val="000D7363"/>
    <w:rsid w:val="000D75A6"/>
    <w:rsid w:val="000D7797"/>
    <w:rsid w:val="000D7A6B"/>
    <w:rsid w:val="000D7B22"/>
    <w:rsid w:val="000D7BD7"/>
    <w:rsid w:val="000D7C48"/>
    <w:rsid w:val="000D7EE0"/>
    <w:rsid w:val="000D7FAD"/>
    <w:rsid w:val="000E0044"/>
    <w:rsid w:val="000E0065"/>
    <w:rsid w:val="000E0098"/>
    <w:rsid w:val="000E00BD"/>
    <w:rsid w:val="000E01A2"/>
    <w:rsid w:val="000E01B9"/>
    <w:rsid w:val="000E01C5"/>
    <w:rsid w:val="000E047F"/>
    <w:rsid w:val="000E06D6"/>
    <w:rsid w:val="000E06FB"/>
    <w:rsid w:val="000E0794"/>
    <w:rsid w:val="000E07E0"/>
    <w:rsid w:val="000E080C"/>
    <w:rsid w:val="000E0EB8"/>
    <w:rsid w:val="000E0F66"/>
    <w:rsid w:val="000E1018"/>
    <w:rsid w:val="000E1145"/>
    <w:rsid w:val="000E1395"/>
    <w:rsid w:val="000E16B4"/>
    <w:rsid w:val="000E1AA6"/>
    <w:rsid w:val="000E1DED"/>
    <w:rsid w:val="000E1E31"/>
    <w:rsid w:val="000E1EB1"/>
    <w:rsid w:val="000E21AA"/>
    <w:rsid w:val="000E2655"/>
    <w:rsid w:val="000E26DF"/>
    <w:rsid w:val="000E28EC"/>
    <w:rsid w:val="000E2972"/>
    <w:rsid w:val="000E29BA"/>
    <w:rsid w:val="000E29F9"/>
    <w:rsid w:val="000E2BD8"/>
    <w:rsid w:val="000E2EA3"/>
    <w:rsid w:val="000E2F6A"/>
    <w:rsid w:val="000E3153"/>
    <w:rsid w:val="000E32CA"/>
    <w:rsid w:val="000E32F0"/>
    <w:rsid w:val="000E351A"/>
    <w:rsid w:val="000E37B2"/>
    <w:rsid w:val="000E38FF"/>
    <w:rsid w:val="000E390E"/>
    <w:rsid w:val="000E3C11"/>
    <w:rsid w:val="000E3CDD"/>
    <w:rsid w:val="000E414F"/>
    <w:rsid w:val="000E416F"/>
    <w:rsid w:val="000E43F3"/>
    <w:rsid w:val="000E4574"/>
    <w:rsid w:val="000E45AC"/>
    <w:rsid w:val="000E4A79"/>
    <w:rsid w:val="000E4ACA"/>
    <w:rsid w:val="000E4BDA"/>
    <w:rsid w:val="000E4EFC"/>
    <w:rsid w:val="000E51F2"/>
    <w:rsid w:val="000E53E4"/>
    <w:rsid w:val="000E5569"/>
    <w:rsid w:val="000E56D2"/>
    <w:rsid w:val="000E577F"/>
    <w:rsid w:val="000E5A2F"/>
    <w:rsid w:val="000E5A3E"/>
    <w:rsid w:val="000E5B6A"/>
    <w:rsid w:val="000E5E3A"/>
    <w:rsid w:val="000E6065"/>
    <w:rsid w:val="000E616D"/>
    <w:rsid w:val="000E619E"/>
    <w:rsid w:val="000E669A"/>
    <w:rsid w:val="000E67E5"/>
    <w:rsid w:val="000E683E"/>
    <w:rsid w:val="000E6942"/>
    <w:rsid w:val="000E698D"/>
    <w:rsid w:val="000E6F62"/>
    <w:rsid w:val="000E7152"/>
    <w:rsid w:val="000E7209"/>
    <w:rsid w:val="000E7578"/>
    <w:rsid w:val="000E7A6F"/>
    <w:rsid w:val="000E7B4E"/>
    <w:rsid w:val="000E7C4F"/>
    <w:rsid w:val="000E7C71"/>
    <w:rsid w:val="000E7D39"/>
    <w:rsid w:val="000E7DEB"/>
    <w:rsid w:val="000F004B"/>
    <w:rsid w:val="000F04CF"/>
    <w:rsid w:val="000F0530"/>
    <w:rsid w:val="000F0552"/>
    <w:rsid w:val="000F05EF"/>
    <w:rsid w:val="000F0691"/>
    <w:rsid w:val="000F0965"/>
    <w:rsid w:val="000F0A45"/>
    <w:rsid w:val="000F0A7B"/>
    <w:rsid w:val="000F0A93"/>
    <w:rsid w:val="000F0D7E"/>
    <w:rsid w:val="000F0E0F"/>
    <w:rsid w:val="000F0E90"/>
    <w:rsid w:val="000F0F2F"/>
    <w:rsid w:val="000F0F6D"/>
    <w:rsid w:val="000F10A2"/>
    <w:rsid w:val="000F11A3"/>
    <w:rsid w:val="000F11FA"/>
    <w:rsid w:val="000F137B"/>
    <w:rsid w:val="000F1523"/>
    <w:rsid w:val="000F168D"/>
    <w:rsid w:val="000F179B"/>
    <w:rsid w:val="000F183E"/>
    <w:rsid w:val="000F18AA"/>
    <w:rsid w:val="000F1926"/>
    <w:rsid w:val="000F1DA9"/>
    <w:rsid w:val="000F1E2E"/>
    <w:rsid w:val="000F22A3"/>
    <w:rsid w:val="000F2336"/>
    <w:rsid w:val="000F2768"/>
    <w:rsid w:val="000F2DBB"/>
    <w:rsid w:val="000F2DEF"/>
    <w:rsid w:val="000F2E1A"/>
    <w:rsid w:val="000F2F63"/>
    <w:rsid w:val="000F2FEB"/>
    <w:rsid w:val="000F30CB"/>
    <w:rsid w:val="000F3126"/>
    <w:rsid w:val="000F3376"/>
    <w:rsid w:val="000F36B4"/>
    <w:rsid w:val="000F37E7"/>
    <w:rsid w:val="000F3806"/>
    <w:rsid w:val="000F389D"/>
    <w:rsid w:val="000F3974"/>
    <w:rsid w:val="000F3A0E"/>
    <w:rsid w:val="000F3A15"/>
    <w:rsid w:val="000F3A70"/>
    <w:rsid w:val="000F3B0C"/>
    <w:rsid w:val="000F3CE9"/>
    <w:rsid w:val="000F3CF7"/>
    <w:rsid w:val="000F3FE1"/>
    <w:rsid w:val="000F4214"/>
    <w:rsid w:val="000F424C"/>
    <w:rsid w:val="000F442F"/>
    <w:rsid w:val="000F457A"/>
    <w:rsid w:val="000F490F"/>
    <w:rsid w:val="000F4984"/>
    <w:rsid w:val="000F49EB"/>
    <w:rsid w:val="000F4F97"/>
    <w:rsid w:val="000F530E"/>
    <w:rsid w:val="000F5379"/>
    <w:rsid w:val="000F5552"/>
    <w:rsid w:val="000F556C"/>
    <w:rsid w:val="000F59B0"/>
    <w:rsid w:val="000F5B4C"/>
    <w:rsid w:val="000F5DB9"/>
    <w:rsid w:val="000F5E12"/>
    <w:rsid w:val="000F5E15"/>
    <w:rsid w:val="000F5E81"/>
    <w:rsid w:val="000F5EE1"/>
    <w:rsid w:val="000F602C"/>
    <w:rsid w:val="000F6049"/>
    <w:rsid w:val="000F605A"/>
    <w:rsid w:val="000F6186"/>
    <w:rsid w:val="000F6292"/>
    <w:rsid w:val="000F63ED"/>
    <w:rsid w:val="000F6458"/>
    <w:rsid w:val="000F646D"/>
    <w:rsid w:val="000F64AC"/>
    <w:rsid w:val="000F651E"/>
    <w:rsid w:val="000F6612"/>
    <w:rsid w:val="000F669A"/>
    <w:rsid w:val="000F6B35"/>
    <w:rsid w:val="000F6C90"/>
    <w:rsid w:val="000F6CBE"/>
    <w:rsid w:val="000F6D41"/>
    <w:rsid w:val="000F6E4D"/>
    <w:rsid w:val="000F6E63"/>
    <w:rsid w:val="000F6ECE"/>
    <w:rsid w:val="000F70F5"/>
    <w:rsid w:val="000F757F"/>
    <w:rsid w:val="000F7661"/>
    <w:rsid w:val="000F7889"/>
    <w:rsid w:val="000F79F5"/>
    <w:rsid w:val="000F7B4E"/>
    <w:rsid w:val="000F7C63"/>
    <w:rsid w:val="000F7C97"/>
    <w:rsid w:val="000F7F35"/>
    <w:rsid w:val="000F7FB8"/>
    <w:rsid w:val="001003DC"/>
    <w:rsid w:val="0010066C"/>
    <w:rsid w:val="00100D71"/>
    <w:rsid w:val="00100E1C"/>
    <w:rsid w:val="00100FE3"/>
    <w:rsid w:val="00101111"/>
    <w:rsid w:val="001011F0"/>
    <w:rsid w:val="0010133D"/>
    <w:rsid w:val="00101706"/>
    <w:rsid w:val="00101FBC"/>
    <w:rsid w:val="0010215C"/>
    <w:rsid w:val="00102286"/>
    <w:rsid w:val="00102297"/>
    <w:rsid w:val="001022D6"/>
    <w:rsid w:val="0010239A"/>
    <w:rsid w:val="001023DA"/>
    <w:rsid w:val="0010241D"/>
    <w:rsid w:val="00102477"/>
    <w:rsid w:val="001029C9"/>
    <w:rsid w:val="00102BD8"/>
    <w:rsid w:val="00102CD2"/>
    <w:rsid w:val="0010354C"/>
    <w:rsid w:val="0010361D"/>
    <w:rsid w:val="00103654"/>
    <w:rsid w:val="00103BDE"/>
    <w:rsid w:val="00103BEF"/>
    <w:rsid w:val="00103C52"/>
    <w:rsid w:val="00103EEB"/>
    <w:rsid w:val="00104261"/>
    <w:rsid w:val="0010432C"/>
    <w:rsid w:val="00104613"/>
    <w:rsid w:val="001046BF"/>
    <w:rsid w:val="001046CA"/>
    <w:rsid w:val="00104718"/>
    <w:rsid w:val="001048D0"/>
    <w:rsid w:val="00104C28"/>
    <w:rsid w:val="00104CD0"/>
    <w:rsid w:val="00104D29"/>
    <w:rsid w:val="00104D6F"/>
    <w:rsid w:val="00104ED9"/>
    <w:rsid w:val="00105026"/>
    <w:rsid w:val="00105037"/>
    <w:rsid w:val="0010510C"/>
    <w:rsid w:val="00105345"/>
    <w:rsid w:val="001054DF"/>
    <w:rsid w:val="0010569E"/>
    <w:rsid w:val="001056FE"/>
    <w:rsid w:val="001057C0"/>
    <w:rsid w:val="0010590D"/>
    <w:rsid w:val="0010594D"/>
    <w:rsid w:val="00105B51"/>
    <w:rsid w:val="00105ED6"/>
    <w:rsid w:val="0010601F"/>
    <w:rsid w:val="00106088"/>
    <w:rsid w:val="0010610C"/>
    <w:rsid w:val="00106142"/>
    <w:rsid w:val="0010616F"/>
    <w:rsid w:val="00106245"/>
    <w:rsid w:val="00106532"/>
    <w:rsid w:val="001065D6"/>
    <w:rsid w:val="00106A2E"/>
    <w:rsid w:val="00106C1B"/>
    <w:rsid w:val="00106C9F"/>
    <w:rsid w:val="00106DA6"/>
    <w:rsid w:val="00106DBC"/>
    <w:rsid w:val="00106FB4"/>
    <w:rsid w:val="00106FD0"/>
    <w:rsid w:val="00107B28"/>
    <w:rsid w:val="00107E23"/>
    <w:rsid w:val="00107F5F"/>
    <w:rsid w:val="00110002"/>
    <w:rsid w:val="00110309"/>
    <w:rsid w:val="001104E1"/>
    <w:rsid w:val="00110674"/>
    <w:rsid w:val="001106E7"/>
    <w:rsid w:val="00110A14"/>
    <w:rsid w:val="00110BC8"/>
    <w:rsid w:val="00110E2E"/>
    <w:rsid w:val="00110F0B"/>
    <w:rsid w:val="00110F19"/>
    <w:rsid w:val="00111163"/>
    <w:rsid w:val="00111413"/>
    <w:rsid w:val="0011141E"/>
    <w:rsid w:val="001114D9"/>
    <w:rsid w:val="001115F5"/>
    <w:rsid w:val="0011184D"/>
    <w:rsid w:val="00111B9E"/>
    <w:rsid w:val="00111C9F"/>
    <w:rsid w:val="00111F99"/>
    <w:rsid w:val="0011204E"/>
    <w:rsid w:val="001122EB"/>
    <w:rsid w:val="001124B3"/>
    <w:rsid w:val="00112BD3"/>
    <w:rsid w:val="00112E69"/>
    <w:rsid w:val="00112FEB"/>
    <w:rsid w:val="00113033"/>
    <w:rsid w:val="001130A7"/>
    <w:rsid w:val="0011326C"/>
    <w:rsid w:val="001132A4"/>
    <w:rsid w:val="001132F1"/>
    <w:rsid w:val="00113361"/>
    <w:rsid w:val="00113575"/>
    <w:rsid w:val="00113609"/>
    <w:rsid w:val="00113633"/>
    <w:rsid w:val="0011365F"/>
    <w:rsid w:val="00113660"/>
    <w:rsid w:val="00113869"/>
    <w:rsid w:val="00113934"/>
    <w:rsid w:val="00113B03"/>
    <w:rsid w:val="00113B8A"/>
    <w:rsid w:val="00113D63"/>
    <w:rsid w:val="00113DDE"/>
    <w:rsid w:val="00113E74"/>
    <w:rsid w:val="00114197"/>
    <w:rsid w:val="00114593"/>
    <w:rsid w:val="001145C3"/>
    <w:rsid w:val="001146B9"/>
    <w:rsid w:val="001147F6"/>
    <w:rsid w:val="0011489A"/>
    <w:rsid w:val="00114A0F"/>
    <w:rsid w:val="00114CC8"/>
    <w:rsid w:val="00114FCF"/>
    <w:rsid w:val="0011519E"/>
    <w:rsid w:val="001152F2"/>
    <w:rsid w:val="00115710"/>
    <w:rsid w:val="00115B58"/>
    <w:rsid w:val="00115BD1"/>
    <w:rsid w:val="00115F3D"/>
    <w:rsid w:val="00115FE9"/>
    <w:rsid w:val="00116255"/>
    <w:rsid w:val="0011628B"/>
    <w:rsid w:val="00116533"/>
    <w:rsid w:val="001165D9"/>
    <w:rsid w:val="00116FFA"/>
    <w:rsid w:val="0011712F"/>
    <w:rsid w:val="00117139"/>
    <w:rsid w:val="00117152"/>
    <w:rsid w:val="00117303"/>
    <w:rsid w:val="001173D4"/>
    <w:rsid w:val="00117577"/>
    <w:rsid w:val="00117728"/>
    <w:rsid w:val="001178CB"/>
    <w:rsid w:val="0011794D"/>
    <w:rsid w:val="00117B2A"/>
    <w:rsid w:val="00117BDB"/>
    <w:rsid w:val="00117D50"/>
    <w:rsid w:val="00117D97"/>
    <w:rsid w:val="00117E9B"/>
    <w:rsid w:val="00117EB6"/>
    <w:rsid w:val="00120209"/>
    <w:rsid w:val="00120321"/>
    <w:rsid w:val="001205F5"/>
    <w:rsid w:val="0012066A"/>
    <w:rsid w:val="001206A5"/>
    <w:rsid w:val="00120B5C"/>
    <w:rsid w:val="00120DE2"/>
    <w:rsid w:val="00120E0E"/>
    <w:rsid w:val="00120E33"/>
    <w:rsid w:val="00120FF0"/>
    <w:rsid w:val="00121185"/>
    <w:rsid w:val="001212EA"/>
    <w:rsid w:val="00121438"/>
    <w:rsid w:val="001215D6"/>
    <w:rsid w:val="00121611"/>
    <w:rsid w:val="0012168F"/>
    <w:rsid w:val="00121766"/>
    <w:rsid w:val="001218F9"/>
    <w:rsid w:val="00121BD7"/>
    <w:rsid w:val="00121DCC"/>
    <w:rsid w:val="00121DF7"/>
    <w:rsid w:val="00121F3A"/>
    <w:rsid w:val="001220C9"/>
    <w:rsid w:val="001220F7"/>
    <w:rsid w:val="001221CA"/>
    <w:rsid w:val="00122234"/>
    <w:rsid w:val="0012243D"/>
    <w:rsid w:val="0012276B"/>
    <w:rsid w:val="00122865"/>
    <w:rsid w:val="00122889"/>
    <w:rsid w:val="00122A88"/>
    <w:rsid w:val="00122D35"/>
    <w:rsid w:val="00122E3C"/>
    <w:rsid w:val="0012315D"/>
    <w:rsid w:val="001231C2"/>
    <w:rsid w:val="001232B9"/>
    <w:rsid w:val="00123413"/>
    <w:rsid w:val="0012341C"/>
    <w:rsid w:val="001234EB"/>
    <w:rsid w:val="00123702"/>
    <w:rsid w:val="00123AA8"/>
    <w:rsid w:val="00123E02"/>
    <w:rsid w:val="001241E3"/>
    <w:rsid w:val="00124285"/>
    <w:rsid w:val="001245B1"/>
    <w:rsid w:val="001249FA"/>
    <w:rsid w:val="00124A7C"/>
    <w:rsid w:val="00124CD8"/>
    <w:rsid w:val="00124D11"/>
    <w:rsid w:val="00124F4E"/>
    <w:rsid w:val="00125275"/>
    <w:rsid w:val="001254D8"/>
    <w:rsid w:val="00125553"/>
    <w:rsid w:val="001256A3"/>
    <w:rsid w:val="00125846"/>
    <w:rsid w:val="00125C52"/>
    <w:rsid w:val="00126271"/>
    <w:rsid w:val="0012628A"/>
    <w:rsid w:val="0012635C"/>
    <w:rsid w:val="0012648C"/>
    <w:rsid w:val="001264EF"/>
    <w:rsid w:val="00126892"/>
    <w:rsid w:val="00126A61"/>
    <w:rsid w:val="00126D46"/>
    <w:rsid w:val="00127186"/>
    <w:rsid w:val="00127275"/>
    <w:rsid w:val="00127306"/>
    <w:rsid w:val="00127773"/>
    <w:rsid w:val="00127847"/>
    <w:rsid w:val="00127892"/>
    <w:rsid w:val="00127933"/>
    <w:rsid w:val="001279D5"/>
    <w:rsid w:val="0013012A"/>
    <w:rsid w:val="00130279"/>
    <w:rsid w:val="00130295"/>
    <w:rsid w:val="00130664"/>
    <w:rsid w:val="0013067F"/>
    <w:rsid w:val="001306AC"/>
    <w:rsid w:val="0013083A"/>
    <w:rsid w:val="00130A1B"/>
    <w:rsid w:val="00130AAB"/>
    <w:rsid w:val="00130ACE"/>
    <w:rsid w:val="00130CBC"/>
    <w:rsid w:val="00131146"/>
    <w:rsid w:val="00131427"/>
    <w:rsid w:val="0013143B"/>
    <w:rsid w:val="00131466"/>
    <w:rsid w:val="0013152E"/>
    <w:rsid w:val="001317EA"/>
    <w:rsid w:val="00131989"/>
    <w:rsid w:val="00131A71"/>
    <w:rsid w:val="00131FE5"/>
    <w:rsid w:val="00131FEF"/>
    <w:rsid w:val="0013234E"/>
    <w:rsid w:val="00132509"/>
    <w:rsid w:val="001329CB"/>
    <w:rsid w:val="00132BDA"/>
    <w:rsid w:val="00132C01"/>
    <w:rsid w:val="00132DB2"/>
    <w:rsid w:val="0013353B"/>
    <w:rsid w:val="001335A9"/>
    <w:rsid w:val="001335F9"/>
    <w:rsid w:val="001336FC"/>
    <w:rsid w:val="00133833"/>
    <w:rsid w:val="0013394A"/>
    <w:rsid w:val="00133AEF"/>
    <w:rsid w:val="00133E33"/>
    <w:rsid w:val="00133F9B"/>
    <w:rsid w:val="00134317"/>
    <w:rsid w:val="0013441F"/>
    <w:rsid w:val="00134593"/>
    <w:rsid w:val="00134686"/>
    <w:rsid w:val="001346CB"/>
    <w:rsid w:val="00134747"/>
    <w:rsid w:val="00134A62"/>
    <w:rsid w:val="00134D8A"/>
    <w:rsid w:val="00134E20"/>
    <w:rsid w:val="00134E47"/>
    <w:rsid w:val="00134FDB"/>
    <w:rsid w:val="00135272"/>
    <w:rsid w:val="00135382"/>
    <w:rsid w:val="0013542E"/>
    <w:rsid w:val="001355FB"/>
    <w:rsid w:val="00135C8B"/>
    <w:rsid w:val="00135D7A"/>
    <w:rsid w:val="00136386"/>
    <w:rsid w:val="001364F2"/>
    <w:rsid w:val="00136629"/>
    <w:rsid w:val="001366A5"/>
    <w:rsid w:val="0013671E"/>
    <w:rsid w:val="00136797"/>
    <w:rsid w:val="0013679F"/>
    <w:rsid w:val="0013696F"/>
    <w:rsid w:val="001369EA"/>
    <w:rsid w:val="00136B5B"/>
    <w:rsid w:val="00136C15"/>
    <w:rsid w:val="001372E6"/>
    <w:rsid w:val="0013770A"/>
    <w:rsid w:val="001378FC"/>
    <w:rsid w:val="0013798D"/>
    <w:rsid w:val="00137BAA"/>
    <w:rsid w:val="00137EF0"/>
    <w:rsid w:val="00137F84"/>
    <w:rsid w:val="00140020"/>
    <w:rsid w:val="00140046"/>
    <w:rsid w:val="00140154"/>
    <w:rsid w:val="001401F3"/>
    <w:rsid w:val="00140406"/>
    <w:rsid w:val="00140625"/>
    <w:rsid w:val="001406D9"/>
    <w:rsid w:val="0014073E"/>
    <w:rsid w:val="00140B31"/>
    <w:rsid w:val="00140BA3"/>
    <w:rsid w:val="00140E29"/>
    <w:rsid w:val="00140FD4"/>
    <w:rsid w:val="001412D0"/>
    <w:rsid w:val="001413BA"/>
    <w:rsid w:val="001413BE"/>
    <w:rsid w:val="00141432"/>
    <w:rsid w:val="00141440"/>
    <w:rsid w:val="001414CF"/>
    <w:rsid w:val="001414EA"/>
    <w:rsid w:val="00141515"/>
    <w:rsid w:val="00141709"/>
    <w:rsid w:val="001417C6"/>
    <w:rsid w:val="00141950"/>
    <w:rsid w:val="001419AA"/>
    <w:rsid w:val="00141A8F"/>
    <w:rsid w:val="00141AEA"/>
    <w:rsid w:val="00141CEC"/>
    <w:rsid w:val="00141EA4"/>
    <w:rsid w:val="001427D0"/>
    <w:rsid w:val="001428AA"/>
    <w:rsid w:val="0014290E"/>
    <w:rsid w:val="001429FB"/>
    <w:rsid w:val="00142A81"/>
    <w:rsid w:val="00142C1E"/>
    <w:rsid w:val="00142C9F"/>
    <w:rsid w:val="00143546"/>
    <w:rsid w:val="00143564"/>
    <w:rsid w:val="00143574"/>
    <w:rsid w:val="00143674"/>
    <w:rsid w:val="001437B7"/>
    <w:rsid w:val="00143AA0"/>
    <w:rsid w:val="00143D48"/>
    <w:rsid w:val="00143E7A"/>
    <w:rsid w:val="00143F0C"/>
    <w:rsid w:val="001440FB"/>
    <w:rsid w:val="00144217"/>
    <w:rsid w:val="001442C3"/>
    <w:rsid w:val="00144335"/>
    <w:rsid w:val="00144B4C"/>
    <w:rsid w:val="00144BF6"/>
    <w:rsid w:val="00144CFD"/>
    <w:rsid w:val="00144E7D"/>
    <w:rsid w:val="00144ED2"/>
    <w:rsid w:val="00144F62"/>
    <w:rsid w:val="00144FA1"/>
    <w:rsid w:val="001450A6"/>
    <w:rsid w:val="001450D6"/>
    <w:rsid w:val="001453C8"/>
    <w:rsid w:val="0014551A"/>
    <w:rsid w:val="001457CA"/>
    <w:rsid w:val="00145CEC"/>
    <w:rsid w:val="00145D58"/>
    <w:rsid w:val="00145E20"/>
    <w:rsid w:val="00146171"/>
    <w:rsid w:val="00146223"/>
    <w:rsid w:val="001463CF"/>
    <w:rsid w:val="001464F3"/>
    <w:rsid w:val="00146651"/>
    <w:rsid w:val="0014677E"/>
    <w:rsid w:val="00146B58"/>
    <w:rsid w:val="00146BBA"/>
    <w:rsid w:val="00146C50"/>
    <w:rsid w:val="00146D8B"/>
    <w:rsid w:val="00146E54"/>
    <w:rsid w:val="00146F45"/>
    <w:rsid w:val="0014708C"/>
    <w:rsid w:val="001474DD"/>
    <w:rsid w:val="001474F4"/>
    <w:rsid w:val="001475C2"/>
    <w:rsid w:val="0014764D"/>
    <w:rsid w:val="001477E6"/>
    <w:rsid w:val="001479A0"/>
    <w:rsid w:val="00147ABE"/>
    <w:rsid w:val="00147B02"/>
    <w:rsid w:val="00147CA2"/>
    <w:rsid w:val="00147E58"/>
    <w:rsid w:val="00147EAA"/>
    <w:rsid w:val="00147F4C"/>
    <w:rsid w:val="0015000B"/>
    <w:rsid w:val="00150034"/>
    <w:rsid w:val="0015032F"/>
    <w:rsid w:val="0015039F"/>
    <w:rsid w:val="00150786"/>
    <w:rsid w:val="001507BD"/>
    <w:rsid w:val="00150C4A"/>
    <w:rsid w:val="00150C6C"/>
    <w:rsid w:val="00150CD0"/>
    <w:rsid w:val="00150DF6"/>
    <w:rsid w:val="0015103F"/>
    <w:rsid w:val="001514DE"/>
    <w:rsid w:val="001514F0"/>
    <w:rsid w:val="001516BD"/>
    <w:rsid w:val="0015184E"/>
    <w:rsid w:val="001518A9"/>
    <w:rsid w:val="00151AFD"/>
    <w:rsid w:val="00151B8C"/>
    <w:rsid w:val="00151EE7"/>
    <w:rsid w:val="00152143"/>
    <w:rsid w:val="001521B0"/>
    <w:rsid w:val="001524FE"/>
    <w:rsid w:val="00152525"/>
    <w:rsid w:val="00152587"/>
    <w:rsid w:val="001527FD"/>
    <w:rsid w:val="001528DC"/>
    <w:rsid w:val="00152A91"/>
    <w:rsid w:val="00152B56"/>
    <w:rsid w:val="00152DCA"/>
    <w:rsid w:val="00152FAB"/>
    <w:rsid w:val="00153106"/>
    <w:rsid w:val="00153143"/>
    <w:rsid w:val="00153263"/>
    <w:rsid w:val="001532EE"/>
    <w:rsid w:val="0015342F"/>
    <w:rsid w:val="00153700"/>
    <w:rsid w:val="001537C4"/>
    <w:rsid w:val="00153B18"/>
    <w:rsid w:val="00153B26"/>
    <w:rsid w:val="00153B59"/>
    <w:rsid w:val="00153F64"/>
    <w:rsid w:val="00153FA6"/>
    <w:rsid w:val="0015420F"/>
    <w:rsid w:val="00154308"/>
    <w:rsid w:val="001543D4"/>
    <w:rsid w:val="00154419"/>
    <w:rsid w:val="0015486A"/>
    <w:rsid w:val="00154BFF"/>
    <w:rsid w:val="00154C4A"/>
    <w:rsid w:val="00154D3D"/>
    <w:rsid w:val="00154DDA"/>
    <w:rsid w:val="00154EE8"/>
    <w:rsid w:val="00154F64"/>
    <w:rsid w:val="00155279"/>
    <w:rsid w:val="00155304"/>
    <w:rsid w:val="00155AE5"/>
    <w:rsid w:val="00155B26"/>
    <w:rsid w:val="00155D34"/>
    <w:rsid w:val="00156298"/>
    <w:rsid w:val="00156391"/>
    <w:rsid w:val="001564A4"/>
    <w:rsid w:val="00156595"/>
    <w:rsid w:val="001566B3"/>
    <w:rsid w:val="0015692A"/>
    <w:rsid w:val="001569DA"/>
    <w:rsid w:val="00156B51"/>
    <w:rsid w:val="00156BFB"/>
    <w:rsid w:val="00156D29"/>
    <w:rsid w:val="00156DF2"/>
    <w:rsid w:val="00156FB3"/>
    <w:rsid w:val="00156FBD"/>
    <w:rsid w:val="001570BC"/>
    <w:rsid w:val="001570C4"/>
    <w:rsid w:val="00157136"/>
    <w:rsid w:val="00157201"/>
    <w:rsid w:val="0015733D"/>
    <w:rsid w:val="0015739C"/>
    <w:rsid w:val="001576BA"/>
    <w:rsid w:val="0015797C"/>
    <w:rsid w:val="00157BF0"/>
    <w:rsid w:val="00157E7D"/>
    <w:rsid w:val="00157F5A"/>
    <w:rsid w:val="00157FBE"/>
    <w:rsid w:val="00160205"/>
    <w:rsid w:val="00160475"/>
    <w:rsid w:val="001604DD"/>
    <w:rsid w:val="00160517"/>
    <w:rsid w:val="00160A00"/>
    <w:rsid w:val="00160AA3"/>
    <w:rsid w:val="00160C41"/>
    <w:rsid w:val="00160CFD"/>
    <w:rsid w:val="00160FF9"/>
    <w:rsid w:val="00161090"/>
    <w:rsid w:val="001610D5"/>
    <w:rsid w:val="001612E7"/>
    <w:rsid w:val="0016153B"/>
    <w:rsid w:val="0016153F"/>
    <w:rsid w:val="001615B4"/>
    <w:rsid w:val="001619BE"/>
    <w:rsid w:val="00161B4B"/>
    <w:rsid w:val="00161C0E"/>
    <w:rsid w:val="00161EA6"/>
    <w:rsid w:val="00161FBD"/>
    <w:rsid w:val="00162138"/>
    <w:rsid w:val="00162864"/>
    <w:rsid w:val="0016286E"/>
    <w:rsid w:val="001628FC"/>
    <w:rsid w:val="00162927"/>
    <w:rsid w:val="0016292E"/>
    <w:rsid w:val="001629AD"/>
    <w:rsid w:val="001629D0"/>
    <w:rsid w:val="00162BE1"/>
    <w:rsid w:val="00162C7B"/>
    <w:rsid w:val="00162F41"/>
    <w:rsid w:val="001633B6"/>
    <w:rsid w:val="001636BA"/>
    <w:rsid w:val="00163AA4"/>
    <w:rsid w:val="00163B3C"/>
    <w:rsid w:val="00163CB5"/>
    <w:rsid w:val="00163D3F"/>
    <w:rsid w:val="00163EA5"/>
    <w:rsid w:val="00164014"/>
    <w:rsid w:val="001641F9"/>
    <w:rsid w:val="00164412"/>
    <w:rsid w:val="0016481F"/>
    <w:rsid w:val="00164853"/>
    <w:rsid w:val="00164AF9"/>
    <w:rsid w:val="00164E9E"/>
    <w:rsid w:val="00164ED9"/>
    <w:rsid w:val="00164FE4"/>
    <w:rsid w:val="0016508B"/>
    <w:rsid w:val="00165816"/>
    <w:rsid w:val="0016586E"/>
    <w:rsid w:val="001659C2"/>
    <w:rsid w:val="00165D95"/>
    <w:rsid w:val="00165DE4"/>
    <w:rsid w:val="00165E32"/>
    <w:rsid w:val="00165E33"/>
    <w:rsid w:val="001660B1"/>
    <w:rsid w:val="00166189"/>
    <w:rsid w:val="0016626B"/>
    <w:rsid w:val="00166493"/>
    <w:rsid w:val="001665A5"/>
    <w:rsid w:val="00166785"/>
    <w:rsid w:val="001667ED"/>
    <w:rsid w:val="001668E4"/>
    <w:rsid w:val="0016692B"/>
    <w:rsid w:val="0016694D"/>
    <w:rsid w:val="00166CB6"/>
    <w:rsid w:val="00166EEB"/>
    <w:rsid w:val="00166F30"/>
    <w:rsid w:val="00167010"/>
    <w:rsid w:val="0016717F"/>
    <w:rsid w:val="00167358"/>
    <w:rsid w:val="001673C7"/>
    <w:rsid w:val="0016777E"/>
    <w:rsid w:val="001677C2"/>
    <w:rsid w:val="00167977"/>
    <w:rsid w:val="00167AB4"/>
    <w:rsid w:val="00167ADF"/>
    <w:rsid w:val="00167BE2"/>
    <w:rsid w:val="00167BE4"/>
    <w:rsid w:val="00167D5C"/>
    <w:rsid w:val="00167DB5"/>
    <w:rsid w:val="00167E6E"/>
    <w:rsid w:val="00167F49"/>
    <w:rsid w:val="00170052"/>
    <w:rsid w:val="001700C9"/>
    <w:rsid w:val="00170119"/>
    <w:rsid w:val="00170170"/>
    <w:rsid w:val="001704EA"/>
    <w:rsid w:val="0017074A"/>
    <w:rsid w:val="0017076C"/>
    <w:rsid w:val="0017082E"/>
    <w:rsid w:val="00170917"/>
    <w:rsid w:val="0017093A"/>
    <w:rsid w:val="00170966"/>
    <w:rsid w:val="0017096F"/>
    <w:rsid w:val="00170B45"/>
    <w:rsid w:val="00170C71"/>
    <w:rsid w:val="00170CB3"/>
    <w:rsid w:val="00170E2C"/>
    <w:rsid w:val="00170E63"/>
    <w:rsid w:val="00170F85"/>
    <w:rsid w:val="001711E1"/>
    <w:rsid w:val="00171308"/>
    <w:rsid w:val="001714FB"/>
    <w:rsid w:val="00171805"/>
    <w:rsid w:val="0017198F"/>
    <w:rsid w:val="001719C9"/>
    <w:rsid w:val="00171B51"/>
    <w:rsid w:val="00171B74"/>
    <w:rsid w:val="00171C12"/>
    <w:rsid w:val="00171CAB"/>
    <w:rsid w:val="00172000"/>
    <w:rsid w:val="00172196"/>
    <w:rsid w:val="00172433"/>
    <w:rsid w:val="001724EA"/>
    <w:rsid w:val="0017252C"/>
    <w:rsid w:val="001725FA"/>
    <w:rsid w:val="001726B7"/>
    <w:rsid w:val="001726FF"/>
    <w:rsid w:val="0017272E"/>
    <w:rsid w:val="001728B2"/>
    <w:rsid w:val="001728B8"/>
    <w:rsid w:val="001728F6"/>
    <w:rsid w:val="00172957"/>
    <w:rsid w:val="00172A5D"/>
    <w:rsid w:val="0017348F"/>
    <w:rsid w:val="001734CF"/>
    <w:rsid w:val="0017358E"/>
    <w:rsid w:val="001736F6"/>
    <w:rsid w:val="001738F6"/>
    <w:rsid w:val="00173904"/>
    <w:rsid w:val="00173971"/>
    <w:rsid w:val="00173A34"/>
    <w:rsid w:val="00173C57"/>
    <w:rsid w:val="00173D70"/>
    <w:rsid w:val="00173E46"/>
    <w:rsid w:val="00173EC6"/>
    <w:rsid w:val="00173ECB"/>
    <w:rsid w:val="00173ED1"/>
    <w:rsid w:val="00173F97"/>
    <w:rsid w:val="001743A0"/>
    <w:rsid w:val="00174488"/>
    <w:rsid w:val="00174732"/>
    <w:rsid w:val="00174766"/>
    <w:rsid w:val="001748BA"/>
    <w:rsid w:val="001749AD"/>
    <w:rsid w:val="00174BF8"/>
    <w:rsid w:val="00174CBE"/>
    <w:rsid w:val="00174E44"/>
    <w:rsid w:val="00174E98"/>
    <w:rsid w:val="00174F99"/>
    <w:rsid w:val="00175050"/>
    <w:rsid w:val="001750FC"/>
    <w:rsid w:val="001753E3"/>
    <w:rsid w:val="00175575"/>
    <w:rsid w:val="001757E6"/>
    <w:rsid w:val="00175A1B"/>
    <w:rsid w:val="00175A41"/>
    <w:rsid w:val="00175CA8"/>
    <w:rsid w:val="00175D50"/>
    <w:rsid w:val="00175DBD"/>
    <w:rsid w:val="00175F15"/>
    <w:rsid w:val="00176229"/>
    <w:rsid w:val="001763F4"/>
    <w:rsid w:val="0017640B"/>
    <w:rsid w:val="00176511"/>
    <w:rsid w:val="00176529"/>
    <w:rsid w:val="00176539"/>
    <w:rsid w:val="00176570"/>
    <w:rsid w:val="0017675B"/>
    <w:rsid w:val="00176A26"/>
    <w:rsid w:val="00176A3D"/>
    <w:rsid w:val="00176D0D"/>
    <w:rsid w:val="00176EA5"/>
    <w:rsid w:val="0017702D"/>
    <w:rsid w:val="0017709A"/>
    <w:rsid w:val="0017742B"/>
    <w:rsid w:val="001774EA"/>
    <w:rsid w:val="0017751F"/>
    <w:rsid w:val="001775B9"/>
    <w:rsid w:val="0017778B"/>
    <w:rsid w:val="0017785D"/>
    <w:rsid w:val="00177959"/>
    <w:rsid w:val="00177A63"/>
    <w:rsid w:val="00177A8C"/>
    <w:rsid w:val="00177BC6"/>
    <w:rsid w:val="00177BE5"/>
    <w:rsid w:val="00177C0A"/>
    <w:rsid w:val="0018010F"/>
    <w:rsid w:val="0018027E"/>
    <w:rsid w:val="00180291"/>
    <w:rsid w:val="00180292"/>
    <w:rsid w:val="0018038E"/>
    <w:rsid w:val="001804F9"/>
    <w:rsid w:val="0018071A"/>
    <w:rsid w:val="00180787"/>
    <w:rsid w:val="0018079A"/>
    <w:rsid w:val="00180903"/>
    <w:rsid w:val="001809D9"/>
    <w:rsid w:val="00180B06"/>
    <w:rsid w:val="001810E0"/>
    <w:rsid w:val="00181181"/>
    <w:rsid w:val="001811FB"/>
    <w:rsid w:val="00181242"/>
    <w:rsid w:val="001813DA"/>
    <w:rsid w:val="001813FA"/>
    <w:rsid w:val="0018185E"/>
    <w:rsid w:val="00181905"/>
    <w:rsid w:val="0018198A"/>
    <w:rsid w:val="001819B3"/>
    <w:rsid w:val="00181A04"/>
    <w:rsid w:val="00181C53"/>
    <w:rsid w:val="00181D44"/>
    <w:rsid w:val="00181D4B"/>
    <w:rsid w:val="00181F3C"/>
    <w:rsid w:val="00181F8A"/>
    <w:rsid w:val="00182001"/>
    <w:rsid w:val="0018205B"/>
    <w:rsid w:val="0018206D"/>
    <w:rsid w:val="001822A6"/>
    <w:rsid w:val="001822ED"/>
    <w:rsid w:val="00182316"/>
    <w:rsid w:val="001824D0"/>
    <w:rsid w:val="00182519"/>
    <w:rsid w:val="00182F95"/>
    <w:rsid w:val="001830D6"/>
    <w:rsid w:val="00183160"/>
    <w:rsid w:val="001832E2"/>
    <w:rsid w:val="00183381"/>
    <w:rsid w:val="00183502"/>
    <w:rsid w:val="0018356F"/>
    <w:rsid w:val="001835BF"/>
    <w:rsid w:val="001838F5"/>
    <w:rsid w:val="00183A81"/>
    <w:rsid w:val="00183A87"/>
    <w:rsid w:val="00183AA0"/>
    <w:rsid w:val="00183C6E"/>
    <w:rsid w:val="00183E09"/>
    <w:rsid w:val="00183F1E"/>
    <w:rsid w:val="00183FE2"/>
    <w:rsid w:val="00184044"/>
    <w:rsid w:val="0018416F"/>
    <w:rsid w:val="001844A1"/>
    <w:rsid w:val="001845A3"/>
    <w:rsid w:val="00184602"/>
    <w:rsid w:val="0018477F"/>
    <w:rsid w:val="00184942"/>
    <w:rsid w:val="001849CF"/>
    <w:rsid w:val="00184A75"/>
    <w:rsid w:val="00184DB3"/>
    <w:rsid w:val="00184E41"/>
    <w:rsid w:val="00184F2B"/>
    <w:rsid w:val="0018502F"/>
    <w:rsid w:val="00185197"/>
    <w:rsid w:val="001851B5"/>
    <w:rsid w:val="001851CA"/>
    <w:rsid w:val="001851F1"/>
    <w:rsid w:val="001852EC"/>
    <w:rsid w:val="001854B7"/>
    <w:rsid w:val="00185637"/>
    <w:rsid w:val="00185886"/>
    <w:rsid w:val="001858F7"/>
    <w:rsid w:val="00185936"/>
    <w:rsid w:val="00185B77"/>
    <w:rsid w:val="00185E57"/>
    <w:rsid w:val="00186112"/>
    <w:rsid w:val="001862B2"/>
    <w:rsid w:val="00186325"/>
    <w:rsid w:val="001863F7"/>
    <w:rsid w:val="00186465"/>
    <w:rsid w:val="0018648C"/>
    <w:rsid w:val="00186773"/>
    <w:rsid w:val="001869E3"/>
    <w:rsid w:val="00186A6C"/>
    <w:rsid w:val="00186BD4"/>
    <w:rsid w:val="00186BFB"/>
    <w:rsid w:val="00186D1E"/>
    <w:rsid w:val="00186DDC"/>
    <w:rsid w:val="00186DF5"/>
    <w:rsid w:val="00186E0B"/>
    <w:rsid w:val="00186E62"/>
    <w:rsid w:val="00187322"/>
    <w:rsid w:val="00187372"/>
    <w:rsid w:val="001873D7"/>
    <w:rsid w:val="00187D3F"/>
    <w:rsid w:val="00187F1E"/>
    <w:rsid w:val="00187FA3"/>
    <w:rsid w:val="0019010D"/>
    <w:rsid w:val="00190647"/>
    <w:rsid w:val="001908F6"/>
    <w:rsid w:val="0019095B"/>
    <w:rsid w:val="00190B29"/>
    <w:rsid w:val="00190E46"/>
    <w:rsid w:val="00190E4F"/>
    <w:rsid w:val="00190E6A"/>
    <w:rsid w:val="00190F12"/>
    <w:rsid w:val="00191232"/>
    <w:rsid w:val="00191358"/>
    <w:rsid w:val="00191371"/>
    <w:rsid w:val="00191385"/>
    <w:rsid w:val="00191398"/>
    <w:rsid w:val="0019161A"/>
    <w:rsid w:val="00191C80"/>
    <w:rsid w:val="00191D89"/>
    <w:rsid w:val="00191D9E"/>
    <w:rsid w:val="00191DF5"/>
    <w:rsid w:val="00191E5F"/>
    <w:rsid w:val="00191EE4"/>
    <w:rsid w:val="00192298"/>
    <w:rsid w:val="001923F3"/>
    <w:rsid w:val="001924A5"/>
    <w:rsid w:val="00192514"/>
    <w:rsid w:val="00192668"/>
    <w:rsid w:val="0019294E"/>
    <w:rsid w:val="001929A8"/>
    <w:rsid w:val="00192AA6"/>
    <w:rsid w:val="00192CE3"/>
    <w:rsid w:val="00192D8E"/>
    <w:rsid w:val="00192D95"/>
    <w:rsid w:val="001930CA"/>
    <w:rsid w:val="001932AC"/>
    <w:rsid w:val="00193456"/>
    <w:rsid w:val="00193487"/>
    <w:rsid w:val="001937B4"/>
    <w:rsid w:val="001937F9"/>
    <w:rsid w:val="00193815"/>
    <w:rsid w:val="001938BD"/>
    <w:rsid w:val="00193AA7"/>
    <w:rsid w:val="00193ADF"/>
    <w:rsid w:val="00193AEC"/>
    <w:rsid w:val="00194251"/>
    <w:rsid w:val="001942BB"/>
    <w:rsid w:val="0019441B"/>
    <w:rsid w:val="001945B3"/>
    <w:rsid w:val="0019479B"/>
    <w:rsid w:val="00194851"/>
    <w:rsid w:val="00194B40"/>
    <w:rsid w:val="00194BC1"/>
    <w:rsid w:val="00194D4C"/>
    <w:rsid w:val="00194D7E"/>
    <w:rsid w:val="00195015"/>
    <w:rsid w:val="00195226"/>
    <w:rsid w:val="0019528D"/>
    <w:rsid w:val="00195376"/>
    <w:rsid w:val="001955B5"/>
    <w:rsid w:val="001956AC"/>
    <w:rsid w:val="00195717"/>
    <w:rsid w:val="00195A08"/>
    <w:rsid w:val="00195B2C"/>
    <w:rsid w:val="00195C75"/>
    <w:rsid w:val="00196036"/>
    <w:rsid w:val="00196318"/>
    <w:rsid w:val="00196777"/>
    <w:rsid w:val="001967FC"/>
    <w:rsid w:val="001969FA"/>
    <w:rsid w:val="00196B6B"/>
    <w:rsid w:val="00196C05"/>
    <w:rsid w:val="00196C84"/>
    <w:rsid w:val="00196EF0"/>
    <w:rsid w:val="00196FD5"/>
    <w:rsid w:val="00197005"/>
    <w:rsid w:val="0019704E"/>
    <w:rsid w:val="00197301"/>
    <w:rsid w:val="0019746E"/>
    <w:rsid w:val="0019766C"/>
    <w:rsid w:val="001976E3"/>
    <w:rsid w:val="001977AE"/>
    <w:rsid w:val="00197839"/>
    <w:rsid w:val="0019791F"/>
    <w:rsid w:val="00197A6B"/>
    <w:rsid w:val="00197D17"/>
    <w:rsid w:val="00197DBA"/>
    <w:rsid w:val="00197DFE"/>
    <w:rsid w:val="001A0124"/>
    <w:rsid w:val="001A0198"/>
    <w:rsid w:val="001A0315"/>
    <w:rsid w:val="001A0337"/>
    <w:rsid w:val="001A037F"/>
    <w:rsid w:val="001A065F"/>
    <w:rsid w:val="001A110A"/>
    <w:rsid w:val="001A1135"/>
    <w:rsid w:val="001A1150"/>
    <w:rsid w:val="001A117E"/>
    <w:rsid w:val="001A12C0"/>
    <w:rsid w:val="001A1341"/>
    <w:rsid w:val="001A1425"/>
    <w:rsid w:val="001A15BF"/>
    <w:rsid w:val="001A170C"/>
    <w:rsid w:val="001A1DA5"/>
    <w:rsid w:val="001A1F11"/>
    <w:rsid w:val="001A227C"/>
    <w:rsid w:val="001A22B8"/>
    <w:rsid w:val="001A24FE"/>
    <w:rsid w:val="001A27BD"/>
    <w:rsid w:val="001A295D"/>
    <w:rsid w:val="001A2EF2"/>
    <w:rsid w:val="001A308E"/>
    <w:rsid w:val="001A3222"/>
    <w:rsid w:val="001A3607"/>
    <w:rsid w:val="001A382C"/>
    <w:rsid w:val="001A395C"/>
    <w:rsid w:val="001A39CD"/>
    <w:rsid w:val="001A3AD8"/>
    <w:rsid w:val="001A3B95"/>
    <w:rsid w:val="001A3E9E"/>
    <w:rsid w:val="001A3F43"/>
    <w:rsid w:val="001A3F5D"/>
    <w:rsid w:val="001A41E0"/>
    <w:rsid w:val="001A4486"/>
    <w:rsid w:val="001A47CD"/>
    <w:rsid w:val="001A4A6A"/>
    <w:rsid w:val="001A4C16"/>
    <w:rsid w:val="001A5277"/>
    <w:rsid w:val="001A54A2"/>
    <w:rsid w:val="001A571D"/>
    <w:rsid w:val="001A5843"/>
    <w:rsid w:val="001A588C"/>
    <w:rsid w:val="001A58A1"/>
    <w:rsid w:val="001A5991"/>
    <w:rsid w:val="001A59F4"/>
    <w:rsid w:val="001A5E25"/>
    <w:rsid w:val="001A5FFF"/>
    <w:rsid w:val="001A6078"/>
    <w:rsid w:val="001A6143"/>
    <w:rsid w:val="001A62C3"/>
    <w:rsid w:val="001A6441"/>
    <w:rsid w:val="001A64C6"/>
    <w:rsid w:val="001A6515"/>
    <w:rsid w:val="001A670E"/>
    <w:rsid w:val="001A6769"/>
    <w:rsid w:val="001A6A13"/>
    <w:rsid w:val="001A6A59"/>
    <w:rsid w:val="001A6BC0"/>
    <w:rsid w:val="001A6FFC"/>
    <w:rsid w:val="001A7078"/>
    <w:rsid w:val="001A70AC"/>
    <w:rsid w:val="001A70EA"/>
    <w:rsid w:val="001A716C"/>
    <w:rsid w:val="001A7178"/>
    <w:rsid w:val="001A730A"/>
    <w:rsid w:val="001A7375"/>
    <w:rsid w:val="001A7A33"/>
    <w:rsid w:val="001A7BC4"/>
    <w:rsid w:val="001A7C1A"/>
    <w:rsid w:val="001A7C23"/>
    <w:rsid w:val="001A7C74"/>
    <w:rsid w:val="001A7DED"/>
    <w:rsid w:val="001A7E3A"/>
    <w:rsid w:val="001A7E8F"/>
    <w:rsid w:val="001A7FC0"/>
    <w:rsid w:val="001B009A"/>
    <w:rsid w:val="001B03C3"/>
    <w:rsid w:val="001B04BD"/>
    <w:rsid w:val="001B07E9"/>
    <w:rsid w:val="001B0907"/>
    <w:rsid w:val="001B096E"/>
    <w:rsid w:val="001B0F28"/>
    <w:rsid w:val="001B1019"/>
    <w:rsid w:val="001B10DB"/>
    <w:rsid w:val="001B1148"/>
    <w:rsid w:val="001B1170"/>
    <w:rsid w:val="001B11AB"/>
    <w:rsid w:val="001B1343"/>
    <w:rsid w:val="001B13D4"/>
    <w:rsid w:val="001B148E"/>
    <w:rsid w:val="001B1861"/>
    <w:rsid w:val="001B1909"/>
    <w:rsid w:val="001B1D44"/>
    <w:rsid w:val="001B1D83"/>
    <w:rsid w:val="001B1DA9"/>
    <w:rsid w:val="001B1E18"/>
    <w:rsid w:val="001B221E"/>
    <w:rsid w:val="001B22A3"/>
    <w:rsid w:val="001B22EE"/>
    <w:rsid w:val="001B2375"/>
    <w:rsid w:val="001B275D"/>
    <w:rsid w:val="001B2874"/>
    <w:rsid w:val="001B2FCE"/>
    <w:rsid w:val="001B2FD8"/>
    <w:rsid w:val="001B2FDD"/>
    <w:rsid w:val="001B30A1"/>
    <w:rsid w:val="001B3110"/>
    <w:rsid w:val="001B32C5"/>
    <w:rsid w:val="001B34CE"/>
    <w:rsid w:val="001B35F5"/>
    <w:rsid w:val="001B38E4"/>
    <w:rsid w:val="001B3901"/>
    <w:rsid w:val="001B39C6"/>
    <w:rsid w:val="001B3AEF"/>
    <w:rsid w:val="001B3AFD"/>
    <w:rsid w:val="001B3D32"/>
    <w:rsid w:val="001B3EB4"/>
    <w:rsid w:val="001B4049"/>
    <w:rsid w:val="001B409C"/>
    <w:rsid w:val="001B44BE"/>
    <w:rsid w:val="001B4587"/>
    <w:rsid w:val="001B47F8"/>
    <w:rsid w:val="001B4BC0"/>
    <w:rsid w:val="001B4C8E"/>
    <w:rsid w:val="001B4D06"/>
    <w:rsid w:val="001B4DC0"/>
    <w:rsid w:val="001B504C"/>
    <w:rsid w:val="001B5239"/>
    <w:rsid w:val="001B52DA"/>
    <w:rsid w:val="001B53A2"/>
    <w:rsid w:val="001B5534"/>
    <w:rsid w:val="001B579A"/>
    <w:rsid w:val="001B57CF"/>
    <w:rsid w:val="001B5A7C"/>
    <w:rsid w:val="001B5CDA"/>
    <w:rsid w:val="001B5D45"/>
    <w:rsid w:val="001B5FDC"/>
    <w:rsid w:val="001B608F"/>
    <w:rsid w:val="001B6112"/>
    <w:rsid w:val="001B624F"/>
    <w:rsid w:val="001B62C5"/>
    <w:rsid w:val="001B64B2"/>
    <w:rsid w:val="001B6519"/>
    <w:rsid w:val="001B65A1"/>
    <w:rsid w:val="001B6611"/>
    <w:rsid w:val="001B6782"/>
    <w:rsid w:val="001B6826"/>
    <w:rsid w:val="001B69E1"/>
    <w:rsid w:val="001B6C6C"/>
    <w:rsid w:val="001B7172"/>
    <w:rsid w:val="001B71CE"/>
    <w:rsid w:val="001B7232"/>
    <w:rsid w:val="001B73F4"/>
    <w:rsid w:val="001B7410"/>
    <w:rsid w:val="001B7442"/>
    <w:rsid w:val="001B7735"/>
    <w:rsid w:val="001B77A3"/>
    <w:rsid w:val="001B7964"/>
    <w:rsid w:val="001B7CDC"/>
    <w:rsid w:val="001B7D3E"/>
    <w:rsid w:val="001B7D4A"/>
    <w:rsid w:val="001B7DB5"/>
    <w:rsid w:val="001B7EA2"/>
    <w:rsid w:val="001C0176"/>
    <w:rsid w:val="001C04B7"/>
    <w:rsid w:val="001C0590"/>
    <w:rsid w:val="001C0637"/>
    <w:rsid w:val="001C0915"/>
    <w:rsid w:val="001C0A5D"/>
    <w:rsid w:val="001C0AD9"/>
    <w:rsid w:val="001C0BE4"/>
    <w:rsid w:val="001C0CD9"/>
    <w:rsid w:val="001C0DA1"/>
    <w:rsid w:val="001C0E04"/>
    <w:rsid w:val="001C12ED"/>
    <w:rsid w:val="001C1334"/>
    <w:rsid w:val="001C13A8"/>
    <w:rsid w:val="001C14D4"/>
    <w:rsid w:val="001C174E"/>
    <w:rsid w:val="001C1984"/>
    <w:rsid w:val="001C19AB"/>
    <w:rsid w:val="001C1B64"/>
    <w:rsid w:val="001C1F48"/>
    <w:rsid w:val="001C200B"/>
    <w:rsid w:val="001C208E"/>
    <w:rsid w:val="001C24B9"/>
    <w:rsid w:val="001C267F"/>
    <w:rsid w:val="001C296A"/>
    <w:rsid w:val="001C2BA5"/>
    <w:rsid w:val="001C2D7C"/>
    <w:rsid w:val="001C2DC7"/>
    <w:rsid w:val="001C2F79"/>
    <w:rsid w:val="001C2F83"/>
    <w:rsid w:val="001C2F9E"/>
    <w:rsid w:val="001C32B0"/>
    <w:rsid w:val="001C3716"/>
    <w:rsid w:val="001C38BA"/>
    <w:rsid w:val="001C3AB7"/>
    <w:rsid w:val="001C3D8F"/>
    <w:rsid w:val="001C3E71"/>
    <w:rsid w:val="001C3E8D"/>
    <w:rsid w:val="001C3EEB"/>
    <w:rsid w:val="001C3FF8"/>
    <w:rsid w:val="001C4115"/>
    <w:rsid w:val="001C42AA"/>
    <w:rsid w:val="001C43AC"/>
    <w:rsid w:val="001C4486"/>
    <w:rsid w:val="001C4675"/>
    <w:rsid w:val="001C484E"/>
    <w:rsid w:val="001C49E3"/>
    <w:rsid w:val="001C4A4D"/>
    <w:rsid w:val="001C4CF4"/>
    <w:rsid w:val="001C4D2B"/>
    <w:rsid w:val="001C4DB9"/>
    <w:rsid w:val="001C4FB5"/>
    <w:rsid w:val="001C4FE8"/>
    <w:rsid w:val="001C5056"/>
    <w:rsid w:val="001C5157"/>
    <w:rsid w:val="001C525A"/>
    <w:rsid w:val="001C53A3"/>
    <w:rsid w:val="001C5411"/>
    <w:rsid w:val="001C5565"/>
    <w:rsid w:val="001C5689"/>
    <w:rsid w:val="001C5707"/>
    <w:rsid w:val="001C5858"/>
    <w:rsid w:val="001C58DA"/>
    <w:rsid w:val="001C5A92"/>
    <w:rsid w:val="001C5CA7"/>
    <w:rsid w:val="001C5EBD"/>
    <w:rsid w:val="001C6066"/>
    <w:rsid w:val="001C65F6"/>
    <w:rsid w:val="001C661E"/>
    <w:rsid w:val="001C6638"/>
    <w:rsid w:val="001C671A"/>
    <w:rsid w:val="001C68A7"/>
    <w:rsid w:val="001C68B1"/>
    <w:rsid w:val="001C6A28"/>
    <w:rsid w:val="001C6C47"/>
    <w:rsid w:val="001C7244"/>
    <w:rsid w:val="001C7316"/>
    <w:rsid w:val="001C7AF0"/>
    <w:rsid w:val="001C7B1F"/>
    <w:rsid w:val="001C7B59"/>
    <w:rsid w:val="001C7C22"/>
    <w:rsid w:val="001C7C5E"/>
    <w:rsid w:val="001C7E47"/>
    <w:rsid w:val="001C7F44"/>
    <w:rsid w:val="001D00EB"/>
    <w:rsid w:val="001D0685"/>
    <w:rsid w:val="001D0785"/>
    <w:rsid w:val="001D07DE"/>
    <w:rsid w:val="001D08AD"/>
    <w:rsid w:val="001D09DB"/>
    <w:rsid w:val="001D0C34"/>
    <w:rsid w:val="001D0E14"/>
    <w:rsid w:val="001D0FDC"/>
    <w:rsid w:val="001D1092"/>
    <w:rsid w:val="001D12CF"/>
    <w:rsid w:val="001D145B"/>
    <w:rsid w:val="001D15E1"/>
    <w:rsid w:val="001D1809"/>
    <w:rsid w:val="001D1CED"/>
    <w:rsid w:val="001D1D0E"/>
    <w:rsid w:val="001D1E11"/>
    <w:rsid w:val="001D1E20"/>
    <w:rsid w:val="001D1E5F"/>
    <w:rsid w:val="001D22E6"/>
    <w:rsid w:val="001D2352"/>
    <w:rsid w:val="001D23AA"/>
    <w:rsid w:val="001D23C7"/>
    <w:rsid w:val="001D2450"/>
    <w:rsid w:val="001D2618"/>
    <w:rsid w:val="001D272A"/>
    <w:rsid w:val="001D2783"/>
    <w:rsid w:val="001D2886"/>
    <w:rsid w:val="001D2889"/>
    <w:rsid w:val="001D293B"/>
    <w:rsid w:val="001D2A06"/>
    <w:rsid w:val="001D2F88"/>
    <w:rsid w:val="001D311F"/>
    <w:rsid w:val="001D3151"/>
    <w:rsid w:val="001D3409"/>
    <w:rsid w:val="001D37F2"/>
    <w:rsid w:val="001D3804"/>
    <w:rsid w:val="001D3939"/>
    <w:rsid w:val="001D3AD1"/>
    <w:rsid w:val="001D3F46"/>
    <w:rsid w:val="001D416B"/>
    <w:rsid w:val="001D4277"/>
    <w:rsid w:val="001D42B5"/>
    <w:rsid w:val="001D434E"/>
    <w:rsid w:val="001D4540"/>
    <w:rsid w:val="001D45A1"/>
    <w:rsid w:val="001D48D1"/>
    <w:rsid w:val="001D49D0"/>
    <w:rsid w:val="001D4AF1"/>
    <w:rsid w:val="001D4E50"/>
    <w:rsid w:val="001D5050"/>
    <w:rsid w:val="001D518D"/>
    <w:rsid w:val="001D5213"/>
    <w:rsid w:val="001D55B2"/>
    <w:rsid w:val="001D59B2"/>
    <w:rsid w:val="001D5BAF"/>
    <w:rsid w:val="001D5BB9"/>
    <w:rsid w:val="001D5C6A"/>
    <w:rsid w:val="001D5DE4"/>
    <w:rsid w:val="001D5F99"/>
    <w:rsid w:val="001D6024"/>
    <w:rsid w:val="001D608B"/>
    <w:rsid w:val="001D6491"/>
    <w:rsid w:val="001D65BB"/>
    <w:rsid w:val="001D6788"/>
    <w:rsid w:val="001D687B"/>
    <w:rsid w:val="001D6905"/>
    <w:rsid w:val="001D6944"/>
    <w:rsid w:val="001D6BDF"/>
    <w:rsid w:val="001D712C"/>
    <w:rsid w:val="001D7197"/>
    <w:rsid w:val="001D7353"/>
    <w:rsid w:val="001D73A0"/>
    <w:rsid w:val="001D7455"/>
    <w:rsid w:val="001D7478"/>
    <w:rsid w:val="001D7709"/>
    <w:rsid w:val="001D7813"/>
    <w:rsid w:val="001D7835"/>
    <w:rsid w:val="001D79AA"/>
    <w:rsid w:val="001D7E82"/>
    <w:rsid w:val="001D7FC1"/>
    <w:rsid w:val="001E049C"/>
    <w:rsid w:val="001E0556"/>
    <w:rsid w:val="001E056B"/>
    <w:rsid w:val="001E05E4"/>
    <w:rsid w:val="001E061D"/>
    <w:rsid w:val="001E0780"/>
    <w:rsid w:val="001E0896"/>
    <w:rsid w:val="001E0995"/>
    <w:rsid w:val="001E0B90"/>
    <w:rsid w:val="001E11CC"/>
    <w:rsid w:val="001E123E"/>
    <w:rsid w:val="001E13EC"/>
    <w:rsid w:val="001E1468"/>
    <w:rsid w:val="001E156D"/>
    <w:rsid w:val="001E1763"/>
    <w:rsid w:val="001E18FC"/>
    <w:rsid w:val="001E1BA2"/>
    <w:rsid w:val="001E1FCF"/>
    <w:rsid w:val="001E21AF"/>
    <w:rsid w:val="001E2205"/>
    <w:rsid w:val="001E2238"/>
    <w:rsid w:val="001E2473"/>
    <w:rsid w:val="001E24DB"/>
    <w:rsid w:val="001E26A5"/>
    <w:rsid w:val="001E280A"/>
    <w:rsid w:val="001E2874"/>
    <w:rsid w:val="001E28A2"/>
    <w:rsid w:val="001E2AFE"/>
    <w:rsid w:val="001E2B47"/>
    <w:rsid w:val="001E2D5F"/>
    <w:rsid w:val="001E2E2A"/>
    <w:rsid w:val="001E3053"/>
    <w:rsid w:val="001E3096"/>
    <w:rsid w:val="001E32B1"/>
    <w:rsid w:val="001E334C"/>
    <w:rsid w:val="001E3357"/>
    <w:rsid w:val="001E3915"/>
    <w:rsid w:val="001E3A2D"/>
    <w:rsid w:val="001E3A4A"/>
    <w:rsid w:val="001E3A50"/>
    <w:rsid w:val="001E3E93"/>
    <w:rsid w:val="001E3EDF"/>
    <w:rsid w:val="001E3F1F"/>
    <w:rsid w:val="001E3F4F"/>
    <w:rsid w:val="001E41F4"/>
    <w:rsid w:val="001E42ED"/>
    <w:rsid w:val="001E4334"/>
    <w:rsid w:val="001E49A2"/>
    <w:rsid w:val="001E4A5C"/>
    <w:rsid w:val="001E4A8F"/>
    <w:rsid w:val="001E4B54"/>
    <w:rsid w:val="001E4C48"/>
    <w:rsid w:val="001E4F8C"/>
    <w:rsid w:val="001E4FBD"/>
    <w:rsid w:val="001E5093"/>
    <w:rsid w:val="001E51D9"/>
    <w:rsid w:val="001E54C2"/>
    <w:rsid w:val="001E57DC"/>
    <w:rsid w:val="001E5A22"/>
    <w:rsid w:val="001E5B47"/>
    <w:rsid w:val="001E5B5B"/>
    <w:rsid w:val="001E5C79"/>
    <w:rsid w:val="001E5D2F"/>
    <w:rsid w:val="001E5E57"/>
    <w:rsid w:val="001E5EBD"/>
    <w:rsid w:val="001E5F58"/>
    <w:rsid w:val="001E608F"/>
    <w:rsid w:val="001E61BC"/>
    <w:rsid w:val="001E621D"/>
    <w:rsid w:val="001E6261"/>
    <w:rsid w:val="001E63AA"/>
    <w:rsid w:val="001E64EC"/>
    <w:rsid w:val="001E69B1"/>
    <w:rsid w:val="001E6AF6"/>
    <w:rsid w:val="001E6C2C"/>
    <w:rsid w:val="001E6DB9"/>
    <w:rsid w:val="001E6DCE"/>
    <w:rsid w:val="001E6E0D"/>
    <w:rsid w:val="001E6F20"/>
    <w:rsid w:val="001E6F84"/>
    <w:rsid w:val="001E7045"/>
    <w:rsid w:val="001E70FA"/>
    <w:rsid w:val="001E726A"/>
    <w:rsid w:val="001E73A3"/>
    <w:rsid w:val="001E7583"/>
    <w:rsid w:val="001E763A"/>
    <w:rsid w:val="001E764C"/>
    <w:rsid w:val="001E7732"/>
    <w:rsid w:val="001E78DF"/>
    <w:rsid w:val="001E7A12"/>
    <w:rsid w:val="001E7ACE"/>
    <w:rsid w:val="001E7BE4"/>
    <w:rsid w:val="001E7D57"/>
    <w:rsid w:val="001E7DAD"/>
    <w:rsid w:val="001E7E48"/>
    <w:rsid w:val="001E7EEB"/>
    <w:rsid w:val="001F0126"/>
    <w:rsid w:val="001F04D7"/>
    <w:rsid w:val="001F0771"/>
    <w:rsid w:val="001F0A33"/>
    <w:rsid w:val="001F0A85"/>
    <w:rsid w:val="001F0C50"/>
    <w:rsid w:val="001F0D09"/>
    <w:rsid w:val="001F0D7C"/>
    <w:rsid w:val="001F0DCF"/>
    <w:rsid w:val="001F0EB5"/>
    <w:rsid w:val="001F1036"/>
    <w:rsid w:val="001F1363"/>
    <w:rsid w:val="001F160D"/>
    <w:rsid w:val="001F194B"/>
    <w:rsid w:val="001F19E4"/>
    <w:rsid w:val="001F1AAB"/>
    <w:rsid w:val="001F1D83"/>
    <w:rsid w:val="001F1DC8"/>
    <w:rsid w:val="001F1F02"/>
    <w:rsid w:val="001F20CA"/>
    <w:rsid w:val="001F2133"/>
    <w:rsid w:val="001F22A0"/>
    <w:rsid w:val="001F2723"/>
    <w:rsid w:val="001F2757"/>
    <w:rsid w:val="001F2796"/>
    <w:rsid w:val="001F27F2"/>
    <w:rsid w:val="001F293E"/>
    <w:rsid w:val="001F297A"/>
    <w:rsid w:val="001F2D5C"/>
    <w:rsid w:val="001F2D7A"/>
    <w:rsid w:val="001F2E69"/>
    <w:rsid w:val="001F2FA8"/>
    <w:rsid w:val="001F305D"/>
    <w:rsid w:val="001F30A7"/>
    <w:rsid w:val="001F3306"/>
    <w:rsid w:val="001F332F"/>
    <w:rsid w:val="001F34C4"/>
    <w:rsid w:val="001F3593"/>
    <w:rsid w:val="001F3AEC"/>
    <w:rsid w:val="001F3B11"/>
    <w:rsid w:val="001F3C25"/>
    <w:rsid w:val="001F3DD9"/>
    <w:rsid w:val="001F3E3F"/>
    <w:rsid w:val="001F3E78"/>
    <w:rsid w:val="001F3FF5"/>
    <w:rsid w:val="001F4097"/>
    <w:rsid w:val="001F4201"/>
    <w:rsid w:val="001F44BD"/>
    <w:rsid w:val="001F44F0"/>
    <w:rsid w:val="001F454A"/>
    <w:rsid w:val="001F4AA3"/>
    <w:rsid w:val="001F4C7D"/>
    <w:rsid w:val="001F4CB6"/>
    <w:rsid w:val="001F4CC0"/>
    <w:rsid w:val="001F4EB6"/>
    <w:rsid w:val="001F4FCC"/>
    <w:rsid w:val="001F5098"/>
    <w:rsid w:val="001F5238"/>
    <w:rsid w:val="001F5454"/>
    <w:rsid w:val="001F54EE"/>
    <w:rsid w:val="001F56ED"/>
    <w:rsid w:val="001F56FC"/>
    <w:rsid w:val="001F5725"/>
    <w:rsid w:val="001F575F"/>
    <w:rsid w:val="001F57A1"/>
    <w:rsid w:val="001F5945"/>
    <w:rsid w:val="001F5987"/>
    <w:rsid w:val="001F5AB2"/>
    <w:rsid w:val="001F5ADA"/>
    <w:rsid w:val="001F5B6D"/>
    <w:rsid w:val="001F5EB5"/>
    <w:rsid w:val="001F5FC1"/>
    <w:rsid w:val="001F610C"/>
    <w:rsid w:val="001F6131"/>
    <w:rsid w:val="001F6210"/>
    <w:rsid w:val="001F6217"/>
    <w:rsid w:val="001F6334"/>
    <w:rsid w:val="001F63DB"/>
    <w:rsid w:val="001F6403"/>
    <w:rsid w:val="001F6496"/>
    <w:rsid w:val="001F64A9"/>
    <w:rsid w:val="001F652C"/>
    <w:rsid w:val="001F6783"/>
    <w:rsid w:val="001F69DE"/>
    <w:rsid w:val="001F6A10"/>
    <w:rsid w:val="001F6B74"/>
    <w:rsid w:val="001F6D8E"/>
    <w:rsid w:val="001F7158"/>
    <w:rsid w:val="001F7194"/>
    <w:rsid w:val="001F71CA"/>
    <w:rsid w:val="001F7511"/>
    <w:rsid w:val="001F785B"/>
    <w:rsid w:val="001F78BF"/>
    <w:rsid w:val="001F7907"/>
    <w:rsid w:val="001F7A73"/>
    <w:rsid w:val="001F7E23"/>
    <w:rsid w:val="001F7F1A"/>
    <w:rsid w:val="001F7FD9"/>
    <w:rsid w:val="002000A4"/>
    <w:rsid w:val="002000B6"/>
    <w:rsid w:val="0020014E"/>
    <w:rsid w:val="002001EE"/>
    <w:rsid w:val="002003C0"/>
    <w:rsid w:val="00200448"/>
    <w:rsid w:val="00200570"/>
    <w:rsid w:val="002005CA"/>
    <w:rsid w:val="002007EE"/>
    <w:rsid w:val="00200846"/>
    <w:rsid w:val="002009FA"/>
    <w:rsid w:val="00200BB5"/>
    <w:rsid w:val="00200BC3"/>
    <w:rsid w:val="00200F50"/>
    <w:rsid w:val="00201029"/>
    <w:rsid w:val="00201155"/>
    <w:rsid w:val="00201405"/>
    <w:rsid w:val="002014E8"/>
    <w:rsid w:val="002019C3"/>
    <w:rsid w:val="00201A32"/>
    <w:rsid w:val="00201C72"/>
    <w:rsid w:val="002020A3"/>
    <w:rsid w:val="00202382"/>
    <w:rsid w:val="0020251E"/>
    <w:rsid w:val="0020262A"/>
    <w:rsid w:val="00202705"/>
    <w:rsid w:val="002029CE"/>
    <w:rsid w:val="00202A33"/>
    <w:rsid w:val="00202D17"/>
    <w:rsid w:val="00202ECA"/>
    <w:rsid w:val="00203059"/>
    <w:rsid w:val="002031DB"/>
    <w:rsid w:val="002033ED"/>
    <w:rsid w:val="002038A8"/>
    <w:rsid w:val="00203A5A"/>
    <w:rsid w:val="00203AE3"/>
    <w:rsid w:val="00203D56"/>
    <w:rsid w:val="00203DFA"/>
    <w:rsid w:val="002042B1"/>
    <w:rsid w:val="0020468B"/>
    <w:rsid w:val="002046F3"/>
    <w:rsid w:val="00204784"/>
    <w:rsid w:val="00204C29"/>
    <w:rsid w:val="00204D9A"/>
    <w:rsid w:val="00204E2E"/>
    <w:rsid w:val="0020510A"/>
    <w:rsid w:val="00205285"/>
    <w:rsid w:val="00205342"/>
    <w:rsid w:val="002054CB"/>
    <w:rsid w:val="002058E0"/>
    <w:rsid w:val="00205AAE"/>
    <w:rsid w:val="00205ACF"/>
    <w:rsid w:val="00205BA7"/>
    <w:rsid w:val="00205BF2"/>
    <w:rsid w:val="00205D31"/>
    <w:rsid w:val="00205ED3"/>
    <w:rsid w:val="00206157"/>
    <w:rsid w:val="0020621B"/>
    <w:rsid w:val="002064AC"/>
    <w:rsid w:val="002065AF"/>
    <w:rsid w:val="002066A5"/>
    <w:rsid w:val="002067EA"/>
    <w:rsid w:val="00206992"/>
    <w:rsid w:val="00206B01"/>
    <w:rsid w:val="00206B2C"/>
    <w:rsid w:val="00206BAA"/>
    <w:rsid w:val="00206BF4"/>
    <w:rsid w:val="00206CD8"/>
    <w:rsid w:val="00206E54"/>
    <w:rsid w:val="00206E9D"/>
    <w:rsid w:val="00207131"/>
    <w:rsid w:val="00207235"/>
    <w:rsid w:val="002072D5"/>
    <w:rsid w:val="002075A3"/>
    <w:rsid w:val="00207903"/>
    <w:rsid w:val="002079E1"/>
    <w:rsid w:val="00207AE6"/>
    <w:rsid w:val="00207B85"/>
    <w:rsid w:val="00207C74"/>
    <w:rsid w:val="00207EE9"/>
    <w:rsid w:val="00207F0B"/>
    <w:rsid w:val="00207FD2"/>
    <w:rsid w:val="0021009F"/>
    <w:rsid w:val="002100DE"/>
    <w:rsid w:val="00210183"/>
    <w:rsid w:val="00210580"/>
    <w:rsid w:val="00210850"/>
    <w:rsid w:val="0021085E"/>
    <w:rsid w:val="002108CB"/>
    <w:rsid w:val="0021098D"/>
    <w:rsid w:val="00210A4B"/>
    <w:rsid w:val="00210ACE"/>
    <w:rsid w:val="00210FA7"/>
    <w:rsid w:val="00210FB9"/>
    <w:rsid w:val="002111C2"/>
    <w:rsid w:val="0021121D"/>
    <w:rsid w:val="00211259"/>
    <w:rsid w:val="002112CF"/>
    <w:rsid w:val="00211324"/>
    <w:rsid w:val="00211466"/>
    <w:rsid w:val="002117D0"/>
    <w:rsid w:val="0021184D"/>
    <w:rsid w:val="002118EE"/>
    <w:rsid w:val="00211963"/>
    <w:rsid w:val="002119B6"/>
    <w:rsid w:val="002119C6"/>
    <w:rsid w:val="00211A71"/>
    <w:rsid w:val="00211AEA"/>
    <w:rsid w:val="00211B83"/>
    <w:rsid w:val="00211C89"/>
    <w:rsid w:val="00211E4D"/>
    <w:rsid w:val="002127A9"/>
    <w:rsid w:val="00212924"/>
    <w:rsid w:val="0021298F"/>
    <w:rsid w:val="00212A18"/>
    <w:rsid w:val="00212A93"/>
    <w:rsid w:val="00212FF5"/>
    <w:rsid w:val="00213159"/>
    <w:rsid w:val="00213176"/>
    <w:rsid w:val="002137D5"/>
    <w:rsid w:val="0021391E"/>
    <w:rsid w:val="002139A9"/>
    <w:rsid w:val="00213AC4"/>
    <w:rsid w:val="00213B30"/>
    <w:rsid w:val="00213BBC"/>
    <w:rsid w:val="00213D04"/>
    <w:rsid w:val="00213E45"/>
    <w:rsid w:val="00213FA2"/>
    <w:rsid w:val="00213FC3"/>
    <w:rsid w:val="00213FDF"/>
    <w:rsid w:val="0021407E"/>
    <w:rsid w:val="00214345"/>
    <w:rsid w:val="00214446"/>
    <w:rsid w:val="00214569"/>
    <w:rsid w:val="002145AE"/>
    <w:rsid w:val="00214637"/>
    <w:rsid w:val="00214814"/>
    <w:rsid w:val="00214BDE"/>
    <w:rsid w:val="00214D01"/>
    <w:rsid w:val="00214D02"/>
    <w:rsid w:val="00215080"/>
    <w:rsid w:val="00215179"/>
    <w:rsid w:val="00215418"/>
    <w:rsid w:val="002154B0"/>
    <w:rsid w:val="002155A5"/>
    <w:rsid w:val="002155BC"/>
    <w:rsid w:val="0021564E"/>
    <w:rsid w:val="00215667"/>
    <w:rsid w:val="0021566C"/>
    <w:rsid w:val="00215702"/>
    <w:rsid w:val="00215C99"/>
    <w:rsid w:val="00215E64"/>
    <w:rsid w:val="00215F2C"/>
    <w:rsid w:val="00216026"/>
    <w:rsid w:val="00216071"/>
    <w:rsid w:val="00216158"/>
    <w:rsid w:val="00216282"/>
    <w:rsid w:val="00216287"/>
    <w:rsid w:val="0021651A"/>
    <w:rsid w:val="0021653C"/>
    <w:rsid w:val="0021667F"/>
    <w:rsid w:val="002166DD"/>
    <w:rsid w:val="00216706"/>
    <w:rsid w:val="002167BB"/>
    <w:rsid w:val="0021687B"/>
    <w:rsid w:val="00216B8E"/>
    <w:rsid w:val="00216CDF"/>
    <w:rsid w:val="00216D74"/>
    <w:rsid w:val="00216E53"/>
    <w:rsid w:val="00217159"/>
    <w:rsid w:val="002171EC"/>
    <w:rsid w:val="00217269"/>
    <w:rsid w:val="0021735B"/>
    <w:rsid w:val="0021750A"/>
    <w:rsid w:val="00217A30"/>
    <w:rsid w:val="00217D67"/>
    <w:rsid w:val="00220000"/>
    <w:rsid w:val="002201E1"/>
    <w:rsid w:val="002201EF"/>
    <w:rsid w:val="0022032A"/>
    <w:rsid w:val="0022054F"/>
    <w:rsid w:val="00220951"/>
    <w:rsid w:val="00220C1A"/>
    <w:rsid w:val="00220C9B"/>
    <w:rsid w:val="00220FAF"/>
    <w:rsid w:val="00220FCF"/>
    <w:rsid w:val="00221107"/>
    <w:rsid w:val="00221314"/>
    <w:rsid w:val="0022134D"/>
    <w:rsid w:val="002214CE"/>
    <w:rsid w:val="00221A06"/>
    <w:rsid w:val="00221B7B"/>
    <w:rsid w:val="00221FA1"/>
    <w:rsid w:val="002221E7"/>
    <w:rsid w:val="002221ED"/>
    <w:rsid w:val="0022245B"/>
    <w:rsid w:val="002225CA"/>
    <w:rsid w:val="0022262F"/>
    <w:rsid w:val="002227BC"/>
    <w:rsid w:val="00222819"/>
    <w:rsid w:val="00222830"/>
    <w:rsid w:val="00222908"/>
    <w:rsid w:val="00222AB8"/>
    <w:rsid w:val="00222B7E"/>
    <w:rsid w:val="00222CE8"/>
    <w:rsid w:val="00222ECA"/>
    <w:rsid w:val="00223456"/>
    <w:rsid w:val="0022352D"/>
    <w:rsid w:val="0022353E"/>
    <w:rsid w:val="0022357D"/>
    <w:rsid w:val="002235DF"/>
    <w:rsid w:val="00223A1A"/>
    <w:rsid w:val="00223B68"/>
    <w:rsid w:val="00223EFA"/>
    <w:rsid w:val="00224077"/>
    <w:rsid w:val="002240BD"/>
    <w:rsid w:val="002240E3"/>
    <w:rsid w:val="002240EC"/>
    <w:rsid w:val="00224127"/>
    <w:rsid w:val="0022439D"/>
    <w:rsid w:val="002244ED"/>
    <w:rsid w:val="00224531"/>
    <w:rsid w:val="002249DE"/>
    <w:rsid w:val="00224CB5"/>
    <w:rsid w:val="00224D20"/>
    <w:rsid w:val="00224D2F"/>
    <w:rsid w:val="00224D37"/>
    <w:rsid w:val="00224F21"/>
    <w:rsid w:val="00225332"/>
    <w:rsid w:val="002253B2"/>
    <w:rsid w:val="002253DE"/>
    <w:rsid w:val="0022542F"/>
    <w:rsid w:val="00225468"/>
    <w:rsid w:val="002254DA"/>
    <w:rsid w:val="00225794"/>
    <w:rsid w:val="0022579E"/>
    <w:rsid w:val="002257DC"/>
    <w:rsid w:val="00225BB4"/>
    <w:rsid w:val="00225C88"/>
    <w:rsid w:val="002262B6"/>
    <w:rsid w:val="00226843"/>
    <w:rsid w:val="00226893"/>
    <w:rsid w:val="00226924"/>
    <w:rsid w:val="00226A07"/>
    <w:rsid w:val="00226E5F"/>
    <w:rsid w:val="00226EF7"/>
    <w:rsid w:val="002271C1"/>
    <w:rsid w:val="0022730C"/>
    <w:rsid w:val="0022743B"/>
    <w:rsid w:val="002279E4"/>
    <w:rsid w:val="00227A91"/>
    <w:rsid w:val="00227AEA"/>
    <w:rsid w:val="00227B27"/>
    <w:rsid w:val="00227D5C"/>
    <w:rsid w:val="002300A2"/>
    <w:rsid w:val="0023067D"/>
    <w:rsid w:val="00230697"/>
    <w:rsid w:val="00230753"/>
    <w:rsid w:val="002307F9"/>
    <w:rsid w:val="0023098A"/>
    <w:rsid w:val="0023099E"/>
    <w:rsid w:val="00230A57"/>
    <w:rsid w:val="00230A60"/>
    <w:rsid w:val="00230A7C"/>
    <w:rsid w:val="00230AC6"/>
    <w:rsid w:val="00230BDC"/>
    <w:rsid w:val="00230BE5"/>
    <w:rsid w:val="00230C5A"/>
    <w:rsid w:val="00230DE7"/>
    <w:rsid w:val="00230DF9"/>
    <w:rsid w:val="00230E60"/>
    <w:rsid w:val="00231426"/>
    <w:rsid w:val="0023166D"/>
    <w:rsid w:val="00231B5B"/>
    <w:rsid w:val="00231BEA"/>
    <w:rsid w:val="00231CFF"/>
    <w:rsid w:val="00231E71"/>
    <w:rsid w:val="00231F2C"/>
    <w:rsid w:val="002324AD"/>
    <w:rsid w:val="0023268C"/>
    <w:rsid w:val="00232776"/>
    <w:rsid w:val="0023283F"/>
    <w:rsid w:val="00232865"/>
    <w:rsid w:val="00232A72"/>
    <w:rsid w:val="00232C42"/>
    <w:rsid w:val="00232CF8"/>
    <w:rsid w:val="00232DD9"/>
    <w:rsid w:val="00232E0A"/>
    <w:rsid w:val="00232E40"/>
    <w:rsid w:val="00232FFB"/>
    <w:rsid w:val="00233008"/>
    <w:rsid w:val="00233109"/>
    <w:rsid w:val="002331C1"/>
    <w:rsid w:val="002332F7"/>
    <w:rsid w:val="00233362"/>
    <w:rsid w:val="00233383"/>
    <w:rsid w:val="00233390"/>
    <w:rsid w:val="002333C5"/>
    <w:rsid w:val="002334DD"/>
    <w:rsid w:val="00233516"/>
    <w:rsid w:val="0023378B"/>
    <w:rsid w:val="00233898"/>
    <w:rsid w:val="00233905"/>
    <w:rsid w:val="00233A0F"/>
    <w:rsid w:val="00233D6B"/>
    <w:rsid w:val="00233EA9"/>
    <w:rsid w:val="00233EDC"/>
    <w:rsid w:val="00233F1B"/>
    <w:rsid w:val="00233FCB"/>
    <w:rsid w:val="0023420D"/>
    <w:rsid w:val="002342BC"/>
    <w:rsid w:val="00234345"/>
    <w:rsid w:val="00234717"/>
    <w:rsid w:val="00234926"/>
    <w:rsid w:val="00234CF1"/>
    <w:rsid w:val="00234DE9"/>
    <w:rsid w:val="0023515C"/>
    <w:rsid w:val="0023518D"/>
    <w:rsid w:val="00235227"/>
    <w:rsid w:val="00235428"/>
    <w:rsid w:val="00235BE2"/>
    <w:rsid w:val="00235D94"/>
    <w:rsid w:val="00235F0A"/>
    <w:rsid w:val="0023601E"/>
    <w:rsid w:val="002360D1"/>
    <w:rsid w:val="00236110"/>
    <w:rsid w:val="00236447"/>
    <w:rsid w:val="00236A63"/>
    <w:rsid w:val="00236AA2"/>
    <w:rsid w:val="00236ABC"/>
    <w:rsid w:val="00236CCB"/>
    <w:rsid w:val="00236D74"/>
    <w:rsid w:val="00236E50"/>
    <w:rsid w:val="00236FCD"/>
    <w:rsid w:val="0023706E"/>
    <w:rsid w:val="002374F7"/>
    <w:rsid w:val="00237620"/>
    <w:rsid w:val="002377A7"/>
    <w:rsid w:val="002377FB"/>
    <w:rsid w:val="00237AB5"/>
    <w:rsid w:val="00237B38"/>
    <w:rsid w:val="00237B68"/>
    <w:rsid w:val="00237BD2"/>
    <w:rsid w:val="00237C14"/>
    <w:rsid w:val="00240130"/>
    <w:rsid w:val="0024031D"/>
    <w:rsid w:val="002404BC"/>
    <w:rsid w:val="002404CD"/>
    <w:rsid w:val="00240778"/>
    <w:rsid w:val="0024094E"/>
    <w:rsid w:val="002409D0"/>
    <w:rsid w:val="00240A9C"/>
    <w:rsid w:val="00240B7A"/>
    <w:rsid w:val="00240C76"/>
    <w:rsid w:val="00240D07"/>
    <w:rsid w:val="0024103B"/>
    <w:rsid w:val="00241138"/>
    <w:rsid w:val="002411D0"/>
    <w:rsid w:val="00241499"/>
    <w:rsid w:val="0024164A"/>
    <w:rsid w:val="002417E2"/>
    <w:rsid w:val="002417E9"/>
    <w:rsid w:val="002418B5"/>
    <w:rsid w:val="00241A64"/>
    <w:rsid w:val="00241FA4"/>
    <w:rsid w:val="002423DA"/>
    <w:rsid w:val="002426C0"/>
    <w:rsid w:val="00242872"/>
    <w:rsid w:val="0024289C"/>
    <w:rsid w:val="00242998"/>
    <w:rsid w:val="00242FF5"/>
    <w:rsid w:val="00243483"/>
    <w:rsid w:val="002434F5"/>
    <w:rsid w:val="00243BED"/>
    <w:rsid w:val="00243C58"/>
    <w:rsid w:val="002444FF"/>
    <w:rsid w:val="002445BC"/>
    <w:rsid w:val="00244606"/>
    <w:rsid w:val="00244671"/>
    <w:rsid w:val="0024478B"/>
    <w:rsid w:val="00244930"/>
    <w:rsid w:val="00244A30"/>
    <w:rsid w:val="00244B8B"/>
    <w:rsid w:val="00244C8B"/>
    <w:rsid w:val="00244FC5"/>
    <w:rsid w:val="002450FA"/>
    <w:rsid w:val="00245268"/>
    <w:rsid w:val="00245335"/>
    <w:rsid w:val="0024533C"/>
    <w:rsid w:val="00245604"/>
    <w:rsid w:val="00245756"/>
    <w:rsid w:val="00245788"/>
    <w:rsid w:val="002459AE"/>
    <w:rsid w:val="00245C12"/>
    <w:rsid w:val="00245CB3"/>
    <w:rsid w:val="00245FAE"/>
    <w:rsid w:val="002460DA"/>
    <w:rsid w:val="00246130"/>
    <w:rsid w:val="00246328"/>
    <w:rsid w:val="002463C8"/>
    <w:rsid w:val="002464A0"/>
    <w:rsid w:val="002465CC"/>
    <w:rsid w:val="00246A09"/>
    <w:rsid w:val="00246D3D"/>
    <w:rsid w:val="00246F64"/>
    <w:rsid w:val="00246F6F"/>
    <w:rsid w:val="00247119"/>
    <w:rsid w:val="0024751C"/>
    <w:rsid w:val="00247619"/>
    <w:rsid w:val="002476CB"/>
    <w:rsid w:val="00247776"/>
    <w:rsid w:val="002479C0"/>
    <w:rsid w:val="00247A06"/>
    <w:rsid w:val="00247B9B"/>
    <w:rsid w:val="00247BC1"/>
    <w:rsid w:val="00247C48"/>
    <w:rsid w:val="00247F00"/>
    <w:rsid w:val="00247FE9"/>
    <w:rsid w:val="00250114"/>
    <w:rsid w:val="00250457"/>
    <w:rsid w:val="0025049F"/>
    <w:rsid w:val="00250835"/>
    <w:rsid w:val="00250871"/>
    <w:rsid w:val="00250A69"/>
    <w:rsid w:val="00250AD8"/>
    <w:rsid w:val="00250C6A"/>
    <w:rsid w:val="00250D39"/>
    <w:rsid w:val="00250FC2"/>
    <w:rsid w:val="00250FFB"/>
    <w:rsid w:val="002511AE"/>
    <w:rsid w:val="002515FF"/>
    <w:rsid w:val="00251740"/>
    <w:rsid w:val="00251907"/>
    <w:rsid w:val="002519FF"/>
    <w:rsid w:val="00251DDE"/>
    <w:rsid w:val="00251E2E"/>
    <w:rsid w:val="002520A7"/>
    <w:rsid w:val="00252362"/>
    <w:rsid w:val="00252430"/>
    <w:rsid w:val="00252641"/>
    <w:rsid w:val="00252950"/>
    <w:rsid w:val="00252A90"/>
    <w:rsid w:val="00252B63"/>
    <w:rsid w:val="00252CEC"/>
    <w:rsid w:val="00252D06"/>
    <w:rsid w:val="00252F44"/>
    <w:rsid w:val="00252FAB"/>
    <w:rsid w:val="00253649"/>
    <w:rsid w:val="00253865"/>
    <w:rsid w:val="00253930"/>
    <w:rsid w:val="00253936"/>
    <w:rsid w:val="00253EB1"/>
    <w:rsid w:val="00254056"/>
    <w:rsid w:val="002540F2"/>
    <w:rsid w:val="00254115"/>
    <w:rsid w:val="0025416C"/>
    <w:rsid w:val="00254178"/>
    <w:rsid w:val="00254292"/>
    <w:rsid w:val="002544FA"/>
    <w:rsid w:val="00254565"/>
    <w:rsid w:val="00254716"/>
    <w:rsid w:val="00254738"/>
    <w:rsid w:val="00254780"/>
    <w:rsid w:val="00254804"/>
    <w:rsid w:val="00254996"/>
    <w:rsid w:val="00254A95"/>
    <w:rsid w:val="00254AF2"/>
    <w:rsid w:val="00254C48"/>
    <w:rsid w:val="00254E4C"/>
    <w:rsid w:val="00254EAD"/>
    <w:rsid w:val="00254FDB"/>
    <w:rsid w:val="00255641"/>
    <w:rsid w:val="00255706"/>
    <w:rsid w:val="00255784"/>
    <w:rsid w:val="002558A1"/>
    <w:rsid w:val="00255E83"/>
    <w:rsid w:val="0025607D"/>
    <w:rsid w:val="002560B6"/>
    <w:rsid w:val="00256110"/>
    <w:rsid w:val="00256165"/>
    <w:rsid w:val="00256409"/>
    <w:rsid w:val="00256424"/>
    <w:rsid w:val="002564B1"/>
    <w:rsid w:val="00256592"/>
    <w:rsid w:val="00256875"/>
    <w:rsid w:val="0025696B"/>
    <w:rsid w:val="00256B55"/>
    <w:rsid w:val="00256D70"/>
    <w:rsid w:val="00256F66"/>
    <w:rsid w:val="002571D4"/>
    <w:rsid w:val="0025731B"/>
    <w:rsid w:val="002574FF"/>
    <w:rsid w:val="0025763F"/>
    <w:rsid w:val="00257670"/>
    <w:rsid w:val="00257945"/>
    <w:rsid w:val="002579F5"/>
    <w:rsid w:val="00257E59"/>
    <w:rsid w:val="002600C5"/>
    <w:rsid w:val="00260457"/>
    <w:rsid w:val="00260494"/>
    <w:rsid w:val="002604A9"/>
    <w:rsid w:val="0026062E"/>
    <w:rsid w:val="0026072B"/>
    <w:rsid w:val="002607BE"/>
    <w:rsid w:val="00260830"/>
    <w:rsid w:val="00260A42"/>
    <w:rsid w:val="00260B92"/>
    <w:rsid w:val="00260BFA"/>
    <w:rsid w:val="00260CBD"/>
    <w:rsid w:val="0026102E"/>
    <w:rsid w:val="002610F3"/>
    <w:rsid w:val="00261259"/>
    <w:rsid w:val="002612AD"/>
    <w:rsid w:val="002612C6"/>
    <w:rsid w:val="00261312"/>
    <w:rsid w:val="00261331"/>
    <w:rsid w:val="002614EA"/>
    <w:rsid w:val="0026199A"/>
    <w:rsid w:val="00261A10"/>
    <w:rsid w:val="00261B69"/>
    <w:rsid w:val="00261B9F"/>
    <w:rsid w:val="00261CA3"/>
    <w:rsid w:val="002622D8"/>
    <w:rsid w:val="00262343"/>
    <w:rsid w:val="00262358"/>
    <w:rsid w:val="002624FB"/>
    <w:rsid w:val="002627D5"/>
    <w:rsid w:val="00262838"/>
    <w:rsid w:val="002628BD"/>
    <w:rsid w:val="00262E29"/>
    <w:rsid w:val="00262ED2"/>
    <w:rsid w:val="0026346B"/>
    <w:rsid w:val="00263483"/>
    <w:rsid w:val="00263A7C"/>
    <w:rsid w:val="00263A99"/>
    <w:rsid w:val="00263B88"/>
    <w:rsid w:val="00263D99"/>
    <w:rsid w:val="00263E24"/>
    <w:rsid w:val="00263FAA"/>
    <w:rsid w:val="00264055"/>
    <w:rsid w:val="00264131"/>
    <w:rsid w:val="00264205"/>
    <w:rsid w:val="002642D9"/>
    <w:rsid w:val="0026430F"/>
    <w:rsid w:val="00264447"/>
    <w:rsid w:val="00264650"/>
    <w:rsid w:val="00264687"/>
    <w:rsid w:val="002646F0"/>
    <w:rsid w:val="00264783"/>
    <w:rsid w:val="00264989"/>
    <w:rsid w:val="00264A08"/>
    <w:rsid w:val="00264A42"/>
    <w:rsid w:val="00264A81"/>
    <w:rsid w:val="00264BF6"/>
    <w:rsid w:val="00264C37"/>
    <w:rsid w:val="00264E8B"/>
    <w:rsid w:val="00265203"/>
    <w:rsid w:val="00265268"/>
    <w:rsid w:val="00265423"/>
    <w:rsid w:val="002655F8"/>
    <w:rsid w:val="00265626"/>
    <w:rsid w:val="00265797"/>
    <w:rsid w:val="002658FC"/>
    <w:rsid w:val="00265C44"/>
    <w:rsid w:val="002660D6"/>
    <w:rsid w:val="0026613D"/>
    <w:rsid w:val="0026683D"/>
    <w:rsid w:val="002668BE"/>
    <w:rsid w:val="002669F5"/>
    <w:rsid w:val="00266A10"/>
    <w:rsid w:val="00266C42"/>
    <w:rsid w:val="00266D21"/>
    <w:rsid w:val="002674AB"/>
    <w:rsid w:val="002676D7"/>
    <w:rsid w:val="0026779C"/>
    <w:rsid w:val="00267845"/>
    <w:rsid w:val="002678ED"/>
    <w:rsid w:val="00267CE9"/>
    <w:rsid w:val="00267DD1"/>
    <w:rsid w:val="00267F8B"/>
    <w:rsid w:val="00270185"/>
    <w:rsid w:val="002701E6"/>
    <w:rsid w:val="002703FD"/>
    <w:rsid w:val="002704BC"/>
    <w:rsid w:val="002705E4"/>
    <w:rsid w:val="00270762"/>
    <w:rsid w:val="00270781"/>
    <w:rsid w:val="00270D2E"/>
    <w:rsid w:val="00270D55"/>
    <w:rsid w:val="00270D95"/>
    <w:rsid w:val="00270FB2"/>
    <w:rsid w:val="00271101"/>
    <w:rsid w:val="0027110B"/>
    <w:rsid w:val="0027121D"/>
    <w:rsid w:val="00271255"/>
    <w:rsid w:val="002712E0"/>
    <w:rsid w:val="00271462"/>
    <w:rsid w:val="002715AE"/>
    <w:rsid w:val="00271952"/>
    <w:rsid w:val="00271A95"/>
    <w:rsid w:val="00271E52"/>
    <w:rsid w:val="00271F69"/>
    <w:rsid w:val="00272014"/>
    <w:rsid w:val="0027223F"/>
    <w:rsid w:val="00272873"/>
    <w:rsid w:val="00272A2D"/>
    <w:rsid w:val="00272A8C"/>
    <w:rsid w:val="00272DA7"/>
    <w:rsid w:val="00272EC5"/>
    <w:rsid w:val="00272F57"/>
    <w:rsid w:val="0027341E"/>
    <w:rsid w:val="0027343F"/>
    <w:rsid w:val="00273528"/>
    <w:rsid w:val="00273608"/>
    <w:rsid w:val="00273738"/>
    <w:rsid w:val="002737FF"/>
    <w:rsid w:val="00273B2E"/>
    <w:rsid w:val="00273C93"/>
    <w:rsid w:val="00273D73"/>
    <w:rsid w:val="00273DBB"/>
    <w:rsid w:val="0027415B"/>
    <w:rsid w:val="002742B2"/>
    <w:rsid w:val="002746C5"/>
    <w:rsid w:val="00274973"/>
    <w:rsid w:val="002749C9"/>
    <w:rsid w:val="00274C74"/>
    <w:rsid w:val="00274C8B"/>
    <w:rsid w:val="00274CFC"/>
    <w:rsid w:val="00274D96"/>
    <w:rsid w:val="00274E99"/>
    <w:rsid w:val="00274E9A"/>
    <w:rsid w:val="00274F7B"/>
    <w:rsid w:val="00275095"/>
    <w:rsid w:val="00275486"/>
    <w:rsid w:val="00275682"/>
    <w:rsid w:val="002756F7"/>
    <w:rsid w:val="002757F3"/>
    <w:rsid w:val="002758CE"/>
    <w:rsid w:val="00275A45"/>
    <w:rsid w:val="00275A7C"/>
    <w:rsid w:val="00275AA9"/>
    <w:rsid w:val="00275CE1"/>
    <w:rsid w:val="00275DDD"/>
    <w:rsid w:val="002761FE"/>
    <w:rsid w:val="0027652A"/>
    <w:rsid w:val="002766FA"/>
    <w:rsid w:val="00276BA6"/>
    <w:rsid w:val="00276C39"/>
    <w:rsid w:val="00276EBF"/>
    <w:rsid w:val="00276F2E"/>
    <w:rsid w:val="00276F56"/>
    <w:rsid w:val="00277017"/>
    <w:rsid w:val="002770CC"/>
    <w:rsid w:val="00277281"/>
    <w:rsid w:val="00277380"/>
    <w:rsid w:val="00277560"/>
    <w:rsid w:val="002777B6"/>
    <w:rsid w:val="0027788E"/>
    <w:rsid w:val="00277A6D"/>
    <w:rsid w:val="00277ADE"/>
    <w:rsid w:val="00277B0D"/>
    <w:rsid w:val="0028002C"/>
    <w:rsid w:val="00280039"/>
    <w:rsid w:val="00280043"/>
    <w:rsid w:val="00280143"/>
    <w:rsid w:val="00280229"/>
    <w:rsid w:val="00280270"/>
    <w:rsid w:val="002803D6"/>
    <w:rsid w:val="0028068F"/>
    <w:rsid w:val="002806F5"/>
    <w:rsid w:val="0028073B"/>
    <w:rsid w:val="002807D5"/>
    <w:rsid w:val="002808AB"/>
    <w:rsid w:val="00280DA9"/>
    <w:rsid w:val="00280E09"/>
    <w:rsid w:val="00280EBB"/>
    <w:rsid w:val="00280EC0"/>
    <w:rsid w:val="0028112A"/>
    <w:rsid w:val="00281367"/>
    <w:rsid w:val="002813BC"/>
    <w:rsid w:val="002813BD"/>
    <w:rsid w:val="0028141F"/>
    <w:rsid w:val="002816B9"/>
    <w:rsid w:val="002816C5"/>
    <w:rsid w:val="002816EB"/>
    <w:rsid w:val="00281957"/>
    <w:rsid w:val="002819C4"/>
    <w:rsid w:val="00281A02"/>
    <w:rsid w:val="00281EE9"/>
    <w:rsid w:val="00282172"/>
    <w:rsid w:val="002821EE"/>
    <w:rsid w:val="00282848"/>
    <w:rsid w:val="00282866"/>
    <w:rsid w:val="0028293B"/>
    <w:rsid w:val="00282982"/>
    <w:rsid w:val="00282B54"/>
    <w:rsid w:val="00282BC6"/>
    <w:rsid w:val="00282D57"/>
    <w:rsid w:val="00282EAF"/>
    <w:rsid w:val="00282FBC"/>
    <w:rsid w:val="00282FF4"/>
    <w:rsid w:val="00283053"/>
    <w:rsid w:val="0028334F"/>
    <w:rsid w:val="002833C9"/>
    <w:rsid w:val="0028343F"/>
    <w:rsid w:val="00283696"/>
    <w:rsid w:val="002837B7"/>
    <w:rsid w:val="002838C1"/>
    <w:rsid w:val="00283986"/>
    <w:rsid w:val="00283A54"/>
    <w:rsid w:val="00283BCE"/>
    <w:rsid w:val="002841CA"/>
    <w:rsid w:val="00284445"/>
    <w:rsid w:val="002845BB"/>
    <w:rsid w:val="002846BE"/>
    <w:rsid w:val="0028497B"/>
    <w:rsid w:val="00284988"/>
    <w:rsid w:val="00284B8C"/>
    <w:rsid w:val="00285212"/>
    <w:rsid w:val="00285317"/>
    <w:rsid w:val="0028536C"/>
    <w:rsid w:val="002853A2"/>
    <w:rsid w:val="002854BF"/>
    <w:rsid w:val="00285543"/>
    <w:rsid w:val="00285810"/>
    <w:rsid w:val="0028589A"/>
    <w:rsid w:val="00285C1B"/>
    <w:rsid w:val="00285C86"/>
    <w:rsid w:val="00285CE2"/>
    <w:rsid w:val="0028646E"/>
    <w:rsid w:val="002866C4"/>
    <w:rsid w:val="002867DD"/>
    <w:rsid w:val="00286BD6"/>
    <w:rsid w:val="00286C9C"/>
    <w:rsid w:val="00286D14"/>
    <w:rsid w:val="00286D88"/>
    <w:rsid w:val="00286F78"/>
    <w:rsid w:val="002871E4"/>
    <w:rsid w:val="002873CF"/>
    <w:rsid w:val="002873F2"/>
    <w:rsid w:val="00287445"/>
    <w:rsid w:val="002875E7"/>
    <w:rsid w:val="00287626"/>
    <w:rsid w:val="00287A76"/>
    <w:rsid w:val="00287CC7"/>
    <w:rsid w:val="00287F73"/>
    <w:rsid w:val="002902F6"/>
    <w:rsid w:val="002905FF"/>
    <w:rsid w:val="00290751"/>
    <w:rsid w:val="0029090F"/>
    <w:rsid w:val="002909EE"/>
    <w:rsid w:val="00290AA2"/>
    <w:rsid w:val="00290E57"/>
    <w:rsid w:val="002910CC"/>
    <w:rsid w:val="0029127D"/>
    <w:rsid w:val="00291B18"/>
    <w:rsid w:val="00291B83"/>
    <w:rsid w:val="00291B96"/>
    <w:rsid w:val="00291BFA"/>
    <w:rsid w:val="00291E57"/>
    <w:rsid w:val="00291ECE"/>
    <w:rsid w:val="00291F23"/>
    <w:rsid w:val="0029207F"/>
    <w:rsid w:val="0029265F"/>
    <w:rsid w:val="002926D6"/>
    <w:rsid w:val="002926E9"/>
    <w:rsid w:val="002927C2"/>
    <w:rsid w:val="002928CE"/>
    <w:rsid w:val="00292B57"/>
    <w:rsid w:val="00292BFF"/>
    <w:rsid w:val="0029308F"/>
    <w:rsid w:val="0029316C"/>
    <w:rsid w:val="00293319"/>
    <w:rsid w:val="002934E0"/>
    <w:rsid w:val="00293515"/>
    <w:rsid w:val="0029352E"/>
    <w:rsid w:val="00293599"/>
    <w:rsid w:val="002937AA"/>
    <w:rsid w:val="002937C7"/>
    <w:rsid w:val="00293889"/>
    <w:rsid w:val="00293C5A"/>
    <w:rsid w:val="00293C78"/>
    <w:rsid w:val="00293D07"/>
    <w:rsid w:val="00293E00"/>
    <w:rsid w:val="002944E6"/>
    <w:rsid w:val="00294570"/>
    <w:rsid w:val="0029498D"/>
    <w:rsid w:val="00294AC7"/>
    <w:rsid w:val="00294EBD"/>
    <w:rsid w:val="00294EC6"/>
    <w:rsid w:val="00294FFB"/>
    <w:rsid w:val="002950E9"/>
    <w:rsid w:val="00295161"/>
    <w:rsid w:val="0029528B"/>
    <w:rsid w:val="0029542E"/>
    <w:rsid w:val="00295495"/>
    <w:rsid w:val="002955A6"/>
    <w:rsid w:val="0029565A"/>
    <w:rsid w:val="002956AE"/>
    <w:rsid w:val="00295830"/>
    <w:rsid w:val="002958A5"/>
    <w:rsid w:val="00295B63"/>
    <w:rsid w:val="00295B84"/>
    <w:rsid w:val="00295E0C"/>
    <w:rsid w:val="00295E75"/>
    <w:rsid w:val="00295F0F"/>
    <w:rsid w:val="00296244"/>
    <w:rsid w:val="00296305"/>
    <w:rsid w:val="002963B7"/>
    <w:rsid w:val="002963BC"/>
    <w:rsid w:val="00296449"/>
    <w:rsid w:val="002965E6"/>
    <w:rsid w:val="00296637"/>
    <w:rsid w:val="002966C1"/>
    <w:rsid w:val="00296899"/>
    <w:rsid w:val="0029694B"/>
    <w:rsid w:val="0029695E"/>
    <w:rsid w:val="00296D67"/>
    <w:rsid w:val="00296DB5"/>
    <w:rsid w:val="00297309"/>
    <w:rsid w:val="00297406"/>
    <w:rsid w:val="002975E1"/>
    <w:rsid w:val="0029766A"/>
    <w:rsid w:val="00297698"/>
    <w:rsid w:val="00297859"/>
    <w:rsid w:val="00297C36"/>
    <w:rsid w:val="00297E85"/>
    <w:rsid w:val="00297EFD"/>
    <w:rsid w:val="002A0024"/>
    <w:rsid w:val="002A0181"/>
    <w:rsid w:val="002A0787"/>
    <w:rsid w:val="002A08F0"/>
    <w:rsid w:val="002A0A88"/>
    <w:rsid w:val="002A0AFE"/>
    <w:rsid w:val="002A0F17"/>
    <w:rsid w:val="002A0FAB"/>
    <w:rsid w:val="002A1229"/>
    <w:rsid w:val="002A16AA"/>
    <w:rsid w:val="002A1780"/>
    <w:rsid w:val="002A1A71"/>
    <w:rsid w:val="002A1D5F"/>
    <w:rsid w:val="002A1F59"/>
    <w:rsid w:val="002A1F91"/>
    <w:rsid w:val="002A2069"/>
    <w:rsid w:val="002A20B7"/>
    <w:rsid w:val="002A2183"/>
    <w:rsid w:val="002A21FC"/>
    <w:rsid w:val="002A227B"/>
    <w:rsid w:val="002A2349"/>
    <w:rsid w:val="002A2473"/>
    <w:rsid w:val="002A2776"/>
    <w:rsid w:val="002A2867"/>
    <w:rsid w:val="002A2952"/>
    <w:rsid w:val="002A2999"/>
    <w:rsid w:val="002A29D3"/>
    <w:rsid w:val="002A2B8D"/>
    <w:rsid w:val="002A2BAD"/>
    <w:rsid w:val="002A2C10"/>
    <w:rsid w:val="002A2C1F"/>
    <w:rsid w:val="002A2D87"/>
    <w:rsid w:val="002A2E16"/>
    <w:rsid w:val="002A2E71"/>
    <w:rsid w:val="002A2F89"/>
    <w:rsid w:val="002A3174"/>
    <w:rsid w:val="002A3279"/>
    <w:rsid w:val="002A349A"/>
    <w:rsid w:val="002A36C2"/>
    <w:rsid w:val="002A3742"/>
    <w:rsid w:val="002A3771"/>
    <w:rsid w:val="002A39A3"/>
    <w:rsid w:val="002A3BE5"/>
    <w:rsid w:val="002A4012"/>
    <w:rsid w:val="002A41D2"/>
    <w:rsid w:val="002A42BA"/>
    <w:rsid w:val="002A4661"/>
    <w:rsid w:val="002A46FF"/>
    <w:rsid w:val="002A471B"/>
    <w:rsid w:val="002A4B1A"/>
    <w:rsid w:val="002A4C1E"/>
    <w:rsid w:val="002A4C91"/>
    <w:rsid w:val="002A4F20"/>
    <w:rsid w:val="002A4F59"/>
    <w:rsid w:val="002A4FD9"/>
    <w:rsid w:val="002A5123"/>
    <w:rsid w:val="002A5134"/>
    <w:rsid w:val="002A5157"/>
    <w:rsid w:val="002A516F"/>
    <w:rsid w:val="002A5591"/>
    <w:rsid w:val="002A562E"/>
    <w:rsid w:val="002A575A"/>
    <w:rsid w:val="002A5855"/>
    <w:rsid w:val="002A5B00"/>
    <w:rsid w:val="002A5BF4"/>
    <w:rsid w:val="002A5CD4"/>
    <w:rsid w:val="002A60C6"/>
    <w:rsid w:val="002A6329"/>
    <w:rsid w:val="002A64FF"/>
    <w:rsid w:val="002A6876"/>
    <w:rsid w:val="002A68A2"/>
    <w:rsid w:val="002A699F"/>
    <w:rsid w:val="002A6A59"/>
    <w:rsid w:val="002A6B56"/>
    <w:rsid w:val="002A6BF5"/>
    <w:rsid w:val="002A6CE8"/>
    <w:rsid w:val="002A6E53"/>
    <w:rsid w:val="002A6FE5"/>
    <w:rsid w:val="002A7200"/>
    <w:rsid w:val="002A7300"/>
    <w:rsid w:val="002A7471"/>
    <w:rsid w:val="002A75C4"/>
    <w:rsid w:val="002A75EE"/>
    <w:rsid w:val="002A76CB"/>
    <w:rsid w:val="002A770B"/>
    <w:rsid w:val="002A79E9"/>
    <w:rsid w:val="002A7BD2"/>
    <w:rsid w:val="002A7C94"/>
    <w:rsid w:val="002A7D35"/>
    <w:rsid w:val="002A7E68"/>
    <w:rsid w:val="002B007D"/>
    <w:rsid w:val="002B0301"/>
    <w:rsid w:val="002B0357"/>
    <w:rsid w:val="002B03C4"/>
    <w:rsid w:val="002B053B"/>
    <w:rsid w:val="002B0571"/>
    <w:rsid w:val="002B05E6"/>
    <w:rsid w:val="002B067D"/>
    <w:rsid w:val="002B07E1"/>
    <w:rsid w:val="002B080A"/>
    <w:rsid w:val="002B0CF1"/>
    <w:rsid w:val="002B0CFC"/>
    <w:rsid w:val="002B0FE1"/>
    <w:rsid w:val="002B1033"/>
    <w:rsid w:val="002B10DC"/>
    <w:rsid w:val="002B162B"/>
    <w:rsid w:val="002B1727"/>
    <w:rsid w:val="002B189D"/>
    <w:rsid w:val="002B1976"/>
    <w:rsid w:val="002B1999"/>
    <w:rsid w:val="002B1AE5"/>
    <w:rsid w:val="002B1B59"/>
    <w:rsid w:val="002B1B7B"/>
    <w:rsid w:val="002B2091"/>
    <w:rsid w:val="002B20BC"/>
    <w:rsid w:val="002B21BB"/>
    <w:rsid w:val="002B2642"/>
    <w:rsid w:val="002B265D"/>
    <w:rsid w:val="002B266C"/>
    <w:rsid w:val="002B28AA"/>
    <w:rsid w:val="002B2997"/>
    <w:rsid w:val="002B2B7F"/>
    <w:rsid w:val="002B2EF8"/>
    <w:rsid w:val="002B2FBF"/>
    <w:rsid w:val="002B33BB"/>
    <w:rsid w:val="002B3571"/>
    <w:rsid w:val="002B3710"/>
    <w:rsid w:val="002B3C72"/>
    <w:rsid w:val="002B3D22"/>
    <w:rsid w:val="002B3D3A"/>
    <w:rsid w:val="002B3F6C"/>
    <w:rsid w:val="002B40B1"/>
    <w:rsid w:val="002B41B4"/>
    <w:rsid w:val="002B45A1"/>
    <w:rsid w:val="002B4647"/>
    <w:rsid w:val="002B4836"/>
    <w:rsid w:val="002B51B0"/>
    <w:rsid w:val="002B52F9"/>
    <w:rsid w:val="002B534F"/>
    <w:rsid w:val="002B575D"/>
    <w:rsid w:val="002B588D"/>
    <w:rsid w:val="002B58EF"/>
    <w:rsid w:val="002B5A4F"/>
    <w:rsid w:val="002B5B5C"/>
    <w:rsid w:val="002B5CC3"/>
    <w:rsid w:val="002B5CD3"/>
    <w:rsid w:val="002B5E3E"/>
    <w:rsid w:val="002B5F0C"/>
    <w:rsid w:val="002B606F"/>
    <w:rsid w:val="002B61D4"/>
    <w:rsid w:val="002B637D"/>
    <w:rsid w:val="002B66AB"/>
    <w:rsid w:val="002B6745"/>
    <w:rsid w:val="002B67F3"/>
    <w:rsid w:val="002B6B17"/>
    <w:rsid w:val="002B6C7E"/>
    <w:rsid w:val="002B6EA0"/>
    <w:rsid w:val="002B6F4D"/>
    <w:rsid w:val="002B6F5B"/>
    <w:rsid w:val="002B75DD"/>
    <w:rsid w:val="002B771B"/>
    <w:rsid w:val="002B78D7"/>
    <w:rsid w:val="002B79A9"/>
    <w:rsid w:val="002B79F4"/>
    <w:rsid w:val="002B7A4C"/>
    <w:rsid w:val="002B7E39"/>
    <w:rsid w:val="002C0042"/>
    <w:rsid w:val="002C015D"/>
    <w:rsid w:val="002C02E8"/>
    <w:rsid w:val="002C0388"/>
    <w:rsid w:val="002C0458"/>
    <w:rsid w:val="002C048C"/>
    <w:rsid w:val="002C04F8"/>
    <w:rsid w:val="002C0E4C"/>
    <w:rsid w:val="002C0F7B"/>
    <w:rsid w:val="002C0F84"/>
    <w:rsid w:val="002C1163"/>
    <w:rsid w:val="002C11C0"/>
    <w:rsid w:val="002C1220"/>
    <w:rsid w:val="002C1377"/>
    <w:rsid w:val="002C141A"/>
    <w:rsid w:val="002C17EC"/>
    <w:rsid w:val="002C1B60"/>
    <w:rsid w:val="002C1B69"/>
    <w:rsid w:val="002C1C8F"/>
    <w:rsid w:val="002C1DCA"/>
    <w:rsid w:val="002C1ED5"/>
    <w:rsid w:val="002C22F6"/>
    <w:rsid w:val="002C25DD"/>
    <w:rsid w:val="002C2797"/>
    <w:rsid w:val="002C29BD"/>
    <w:rsid w:val="002C2A1B"/>
    <w:rsid w:val="002C2D72"/>
    <w:rsid w:val="002C30A0"/>
    <w:rsid w:val="002C334D"/>
    <w:rsid w:val="002C343A"/>
    <w:rsid w:val="002C34E5"/>
    <w:rsid w:val="002C3525"/>
    <w:rsid w:val="002C3800"/>
    <w:rsid w:val="002C3903"/>
    <w:rsid w:val="002C3960"/>
    <w:rsid w:val="002C3B74"/>
    <w:rsid w:val="002C3E4E"/>
    <w:rsid w:val="002C4162"/>
    <w:rsid w:val="002C430B"/>
    <w:rsid w:val="002C43D2"/>
    <w:rsid w:val="002C4457"/>
    <w:rsid w:val="002C45CC"/>
    <w:rsid w:val="002C4635"/>
    <w:rsid w:val="002C465D"/>
    <w:rsid w:val="002C4C96"/>
    <w:rsid w:val="002C4CCA"/>
    <w:rsid w:val="002C4CDE"/>
    <w:rsid w:val="002C4D07"/>
    <w:rsid w:val="002C4DAE"/>
    <w:rsid w:val="002C5024"/>
    <w:rsid w:val="002C50F5"/>
    <w:rsid w:val="002C5403"/>
    <w:rsid w:val="002C548E"/>
    <w:rsid w:val="002C549C"/>
    <w:rsid w:val="002C5580"/>
    <w:rsid w:val="002C56BB"/>
    <w:rsid w:val="002C575C"/>
    <w:rsid w:val="002C5B1C"/>
    <w:rsid w:val="002C5D51"/>
    <w:rsid w:val="002C63AB"/>
    <w:rsid w:val="002C63E8"/>
    <w:rsid w:val="002C6701"/>
    <w:rsid w:val="002C67D8"/>
    <w:rsid w:val="002C6826"/>
    <w:rsid w:val="002C687B"/>
    <w:rsid w:val="002C6920"/>
    <w:rsid w:val="002C6FAF"/>
    <w:rsid w:val="002C716A"/>
    <w:rsid w:val="002C71E0"/>
    <w:rsid w:val="002C72ED"/>
    <w:rsid w:val="002C73D3"/>
    <w:rsid w:val="002C750B"/>
    <w:rsid w:val="002C75DF"/>
    <w:rsid w:val="002C76D4"/>
    <w:rsid w:val="002C7ADD"/>
    <w:rsid w:val="002C7AEE"/>
    <w:rsid w:val="002C7EBE"/>
    <w:rsid w:val="002C7F7F"/>
    <w:rsid w:val="002D00B3"/>
    <w:rsid w:val="002D058B"/>
    <w:rsid w:val="002D0591"/>
    <w:rsid w:val="002D062E"/>
    <w:rsid w:val="002D069B"/>
    <w:rsid w:val="002D06B6"/>
    <w:rsid w:val="002D0A3D"/>
    <w:rsid w:val="002D0CA1"/>
    <w:rsid w:val="002D0CE0"/>
    <w:rsid w:val="002D1007"/>
    <w:rsid w:val="002D1102"/>
    <w:rsid w:val="002D11C2"/>
    <w:rsid w:val="002D125C"/>
    <w:rsid w:val="002D1361"/>
    <w:rsid w:val="002D1794"/>
    <w:rsid w:val="002D17D8"/>
    <w:rsid w:val="002D1A4A"/>
    <w:rsid w:val="002D1BE4"/>
    <w:rsid w:val="002D1CFC"/>
    <w:rsid w:val="002D1DC2"/>
    <w:rsid w:val="002D2078"/>
    <w:rsid w:val="002D20E5"/>
    <w:rsid w:val="002D2192"/>
    <w:rsid w:val="002D2287"/>
    <w:rsid w:val="002D22A9"/>
    <w:rsid w:val="002D248F"/>
    <w:rsid w:val="002D2712"/>
    <w:rsid w:val="002D28E6"/>
    <w:rsid w:val="002D295A"/>
    <w:rsid w:val="002D2C88"/>
    <w:rsid w:val="002D3116"/>
    <w:rsid w:val="002D339F"/>
    <w:rsid w:val="002D3685"/>
    <w:rsid w:val="002D36A6"/>
    <w:rsid w:val="002D3ABD"/>
    <w:rsid w:val="002D3B31"/>
    <w:rsid w:val="002D3E65"/>
    <w:rsid w:val="002D3FB8"/>
    <w:rsid w:val="002D418D"/>
    <w:rsid w:val="002D421F"/>
    <w:rsid w:val="002D4517"/>
    <w:rsid w:val="002D492C"/>
    <w:rsid w:val="002D4A1F"/>
    <w:rsid w:val="002D4C12"/>
    <w:rsid w:val="002D4E1C"/>
    <w:rsid w:val="002D4FAD"/>
    <w:rsid w:val="002D4FE6"/>
    <w:rsid w:val="002D51A2"/>
    <w:rsid w:val="002D51F4"/>
    <w:rsid w:val="002D52E0"/>
    <w:rsid w:val="002D52F7"/>
    <w:rsid w:val="002D54C7"/>
    <w:rsid w:val="002D5A3B"/>
    <w:rsid w:val="002D5BE6"/>
    <w:rsid w:val="002D5FB6"/>
    <w:rsid w:val="002D6163"/>
    <w:rsid w:val="002D65D7"/>
    <w:rsid w:val="002D682C"/>
    <w:rsid w:val="002D6858"/>
    <w:rsid w:val="002D6B08"/>
    <w:rsid w:val="002D6BB0"/>
    <w:rsid w:val="002D6BFD"/>
    <w:rsid w:val="002D6E7E"/>
    <w:rsid w:val="002D6EF1"/>
    <w:rsid w:val="002D7155"/>
    <w:rsid w:val="002D71AA"/>
    <w:rsid w:val="002D7298"/>
    <w:rsid w:val="002D72D1"/>
    <w:rsid w:val="002D7426"/>
    <w:rsid w:val="002D74A9"/>
    <w:rsid w:val="002D752C"/>
    <w:rsid w:val="002D7836"/>
    <w:rsid w:val="002D7BB6"/>
    <w:rsid w:val="002D7CC1"/>
    <w:rsid w:val="002D7DB3"/>
    <w:rsid w:val="002E0081"/>
    <w:rsid w:val="002E0324"/>
    <w:rsid w:val="002E0452"/>
    <w:rsid w:val="002E0502"/>
    <w:rsid w:val="002E0566"/>
    <w:rsid w:val="002E0600"/>
    <w:rsid w:val="002E06FB"/>
    <w:rsid w:val="002E07D4"/>
    <w:rsid w:val="002E0846"/>
    <w:rsid w:val="002E0AD5"/>
    <w:rsid w:val="002E0B54"/>
    <w:rsid w:val="002E0B95"/>
    <w:rsid w:val="002E0D24"/>
    <w:rsid w:val="002E0D49"/>
    <w:rsid w:val="002E0DC0"/>
    <w:rsid w:val="002E0EF2"/>
    <w:rsid w:val="002E0F96"/>
    <w:rsid w:val="002E13B8"/>
    <w:rsid w:val="002E14BA"/>
    <w:rsid w:val="002E15E1"/>
    <w:rsid w:val="002E16F4"/>
    <w:rsid w:val="002E1987"/>
    <w:rsid w:val="002E1A7D"/>
    <w:rsid w:val="002E2116"/>
    <w:rsid w:val="002E225B"/>
    <w:rsid w:val="002E23B6"/>
    <w:rsid w:val="002E2464"/>
    <w:rsid w:val="002E24D5"/>
    <w:rsid w:val="002E2763"/>
    <w:rsid w:val="002E2772"/>
    <w:rsid w:val="002E27FE"/>
    <w:rsid w:val="002E2AD9"/>
    <w:rsid w:val="002E2C28"/>
    <w:rsid w:val="002E2C67"/>
    <w:rsid w:val="002E2CF1"/>
    <w:rsid w:val="002E2D62"/>
    <w:rsid w:val="002E30EC"/>
    <w:rsid w:val="002E32E9"/>
    <w:rsid w:val="002E3334"/>
    <w:rsid w:val="002E33F0"/>
    <w:rsid w:val="002E36E2"/>
    <w:rsid w:val="002E37A9"/>
    <w:rsid w:val="002E3BD9"/>
    <w:rsid w:val="002E3D1C"/>
    <w:rsid w:val="002E3EC5"/>
    <w:rsid w:val="002E3F55"/>
    <w:rsid w:val="002E3FDC"/>
    <w:rsid w:val="002E4398"/>
    <w:rsid w:val="002E4C72"/>
    <w:rsid w:val="002E4ED9"/>
    <w:rsid w:val="002E544B"/>
    <w:rsid w:val="002E548B"/>
    <w:rsid w:val="002E5557"/>
    <w:rsid w:val="002E57DF"/>
    <w:rsid w:val="002E5BB1"/>
    <w:rsid w:val="002E5DA8"/>
    <w:rsid w:val="002E5DAE"/>
    <w:rsid w:val="002E60D8"/>
    <w:rsid w:val="002E6110"/>
    <w:rsid w:val="002E62E2"/>
    <w:rsid w:val="002E679F"/>
    <w:rsid w:val="002E6A61"/>
    <w:rsid w:val="002E6A9D"/>
    <w:rsid w:val="002E6AE6"/>
    <w:rsid w:val="002E6B1F"/>
    <w:rsid w:val="002E6D9B"/>
    <w:rsid w:val="002E6DC8"/>
    <w:rsid w:val="002E6E58"/>
    <w:rsid w:val="002E6E59"/>
    <w:rsid w:val="002E6EFC"/>
    <w:rsid w:val="002E70BF"/>
    <w:rsid w:val="002E7258"/>
    <w:rsid w:val="002E7332"/>
    <w:rsid w:val="002E74BD"/>
    <w:rsid w:val="002E768C"/>
    <w:rsid w:val="002E7714"/>
    <w:rsid w:val="002E78B7"/>
    <w:rsid w:val="002E79CB"/>
    <w:rsid w:val="002E7A08"/>
    <w:rsid w:val="002E7D34"/>
    <w:rsid w:val="002F01C0"/>
    <w:rsid w:val="002F02C6"/>
    <w:rsid w:val="002F02CB"/>
    <w:rsid w:val="002F043A"/>
    <w:rsid w:val="002F059B"/>
    <w:rsid w:val="002F05D6"/>
    <w:rsid w:val="002F0713"/>
    <w:rsid w:val="002F0A9C"/>
    <w:rsid w:val="002F0D3A"/>
    <w:rsid w:val="002F0FA3"/>
    <w:rsid w:val="002F15BE"/>
    <w:rsid w:val="002F15E2"/>
    <w:rsid w:val="002F1A19"/>
    <w:rsid w:val="002F1F8F"/>
    <w:rsid w:val="002F2078"/>
    <w:rsid w:val="002F2086"/>
    <w:rsid w:val="002F2196"/>
    <w:rsid w:val="002F230D"/>
    <w:rsid w:val="002F2312"/>
    <w:rsid w:val="002F286F"/>
    <w:rsid w:val="002F2898"/>
    <w:rsid w:val="002F2D93"/>
    <w:rsid w:val="002F32EC"/>
    <w:rsid w:val="002F350E"/>
    <w:rsid w:val="002F357E"/>
    <w:rsid w:val="002F3CE3"/>
    <w:rsid w:val="002F3E97"/>
    <w:rsid w:val="002F3F73"/>
    <w:rsid w:val="002F3F8F"/>
    <w:rsid w:val="002F423A"/>
    <w:rsid w:val="002F4479"/>
    <w:rsid w:val="002F44B4"/>
    <w:rsid w:val="002F4590"/>
    <w:rsid w:val="002F46F6"/>
    <w:rsid w:val="002F47D7"/>
    <w:rsid w:val="002F48A6"/>
    <w:rsid w:val="002F4A08"/>
    <w:rsid w:val="002F4A28"/>
    <w:rsid w:val="002F4A5C"/>
    <w:rsid w:val="002F4A7A"/>
    <w:rsid w:val="002F4D5A"/>
    <w:rsid w:val="002F4F5C"/>
    <w:rsid w:val="002F4FA5"/>
    <w:rsid w:val="002F50CA"/>
    <w:rsid w:val="002F50E2"/>
    <w:rsid w:val="002F50E6"/>
    <w:rsid w:val="002F5123"/>
    <w:rsid w:val="002F517F"/>
    <w:rsid w:val="002F5242"/>
    <w:rsid w:val="002F5258"/>
    <w:rsid w:val="002F5374"/>
    <w:rsid w:val="002F5B56"/>
    <w:rsid w:val="002F5B9D"/>
    <w:rsid w:val="002F5BC5"/>
    <w:rsid w:val="002F5BD2"/>
    <w:rsid w:val="002F603A"/>
    <w:rsid w:val="002F60E3"/>
    <w:rsid w:val="002F63DC"/>
    <w:rsid w:val="002F6414"/>
    <w:rsid w:val="002F657F"/>
    <w:rsid w:val="002F6652"/>
    <w:rsid w:val="002F6742"/>
    <w:rsid w:val="002F687F"/>
    <w:rsid w:val="002F6931"/>
    <w:rsid w:val="002F69D7"/>
    <w:rsid w:val="002F6B59"/>
    <w:rsid w:val="002F6CEA"/>
    <w:rsid w:val="002F6D7E"/>
    <w:rsid w:val="002F6F2F"/>
    <w:rsid w:val="002F72CF"/>
    <w:rsid w:val="002F7613"/>
    <w:rsid w:val="002F7766"/>
    <w:rsid w:val="002F77FF"/>
    <w:rsid w:val="002F78E0"/>
    <w:rsid w:val="002F7928"/>
    <w:rsid w:val="002F7CC8"/>
    <w:rsid w:val="002F7EAD"/>
    <w:rsid w:val="002F7EDC"/>
    <w:rsid w:val="002F7F7B"/>
    <w:rsid w:val="00300071"/>
    <w:rsid w:val="003001AB"/>
    <w:rsid w:val="003003ED"/>
    <w:rsid w:val="00300448"/>
    <w:rsid w:val="003004F6"/>
    <w:rsid w:val="003005E2"/>
    <w:rsid w:val="00300879"/>
    <w:rsid w:val="003008B8"/>
    <w:rsid w:val="00300A7A"/>
    <w:rsid w:val="003011B2"/>
    <w:rsid w:val="00301419"/>
    <w:rsid w:val="0030147C"/>
    <w:rsid w:val="00301D2E"/>
    <w:rsid w:val="00301EE4"/>
    <w:rsid w:val="00301EFB"/>
    <w:rsid w:val="00301FE9"/>
    <w:rsid w:val="00302054"/>
    <w:rsid w:val="0030214F"/>
    <w:rsid w:val="003021D7"/>
    <w:rsid w:val="003021FA"/>
    <w:rsid w:val="0030233A"/>
    <w:rsid w:val="003024E9"/>
    <w:rsid w:val="00302556"/>
    <w:rsid w:val="00302676"/>
    <w:rsid w:val="003026F9"/>
    <w:rsid w:val="00302B13"/>
    <w:rsid w:val="00302C0D"/>
    <w:rsid w:val="00302D19"/>
    <w:rsid w:val="00302F03"/>
    <w:rsid w:val="00302F0C"/>
    <w:rsid w:val="00302F75"/>
    <w:rsid w:val="00302F84"/>
    <w:rsid w:val="0030316B"/>
    <w:rsid w:val="003034E4"/>
    <w:rsid w:val="00303723"/>
    <w:rsid w:val="00303777"/>
    <w:rsid w:val="0030379A"/>
    <w:rsid w:val="003037D0"/>
    <w:rsid w:val="003038AE"/>
    <w:rsid w:val="00303B31"/>
    <w:rsid w:val="00303CD0"/>
    <w:rsid w:val="00303E17"/>
    <w:rsid w:val="003045A6"/>
    <w:rsid w:val="0030486C"/>
    <w:rsid w:val="003048A4"/>
    <w:rsid w:val="00304974"/>
    <w:rsid w:val="00304A1B"/>
    <w:rsid w:val="00304EFC"/>
    <w:rsid w:val="003050A6"/>
    <w:rsid w:val="00305170"/>
    <w:rsid w:val="003051A4"/>
    <w:rsid w:val="0030525B"/>
    <w:rsid w:val="0030532F"/>
    <w:rsid w:val="00305351"/>
    <w:rsid w:val="0030549E"/>
    <w:rsid w:val="00305578"/>
    <w:rsid w:val="00305689"/>
    <w:rsid w:val="003057FE"/>
    <w:rsid w:val="003058B2"/>
    <w:rsid w:val="00305A10"/>
    <w:rsid w:val="00305A15"/>
    <w:rsid w:val="00305B01"/>
    <w:rsid w:val="00305B37"/>
    <w:rsid w:val="00305C74"/>
    <w:rsid w:val="00305C89"/>
    <w:rsid w:val="0030607A"/>
    <w:rsid w:val="003063C7"/>
    <w:rsid w:val="00306527"/>
    <w:rsid w:val="00306675"/>
    <w:rsid w:val="00306692"/>
    <w:rsid w:val="003066AB"/>
    <w:rsid w:val="003068A6"/>
    <w:rsid w:val="003068A7"/>
    <w:rsid w:val="00306928"/>
    <w:rsid w:val="00306982"/>
    <w:rsid w:val="00306A74"/>
    <w:rsid w:val="00306B76"/>
    <w:rsid w:val="00306D7D"/>
    <w:rsid w:val="00307526"/>
    <w:rsid w:val="0030771C"/>
    <w:rsid w:val="003078FC"/>
    <w:rsid w:val="00307A3F"/>
    <w:rsid w:val="00307B6E"/>
    <w:rsid w:val="00307BD7"/>
    <w:rsid w:val="00307C02"/>
    <w:rsid w:val="00307CAE"/>
    <w:rsid w:val="00307E9B"/>
    <w:rsid w:val="00307EE3"/>
    <w:rsid w:val="003100BA"/>
    <w:rsid w:val="0031022E"/>
    <w:rsid w:val="00310741"/>
    <w:rsid w:val="003108AE"/>
    <w:rsid w:val="00310B3E"/>
    <w:rsid w:val="00310C96"/>
    <w:rsid w:val="00310D7D"/>
    <w:rsid w:val="0031109A"/>
    <w:rsid w:val="00311326"/>
    <w:rsid w:val="003113DF"/>
    <w:rsid w:val="003117EF"/>
    <w:rsid w:val="00311857"/>
    <w:rsid w:val="0031193A"/>
    <w:rsid w:val="00311A69"/>
    <w:rsid w:val="00311AE7"/>
    <w:rsid w:val="00311BA2"/>
    <w:rsid w:val="00311C8B"/>
    <w:rsid w:val="00311CAD"/>
    <w:rsid w:val="00311FCD"/>
    <w:rsid w:val="003120D3"/>
    <w:rsid w:val="00312368"/>
    <w:rsid w:val="003124F1"/>
    <w:rsid w:val="0031264E"/>
    <w:rsid w:val="00312A6A"/>
    <w:rsid w:val="00312BAC"/>
    <w:rsid w:val="00312F6A"/>
    <w:rsid w:val="003130E6"/>
    <w:rsid w:val="003130F6"/>
    <w:rsid w:val="003135B2"/>
    <w:rsid w:val="003138FF"/>
    <w:rsid w:val="003139C6"/>
    <w:rsid w:val="00313AA1"/>
    <w:rsid w:val="00313BE1"/>
    <w:rsid w:val="00313BFE"/>
    <w:rsid w:val="00313C4B"/>
    <w:rsid w:val="00313CF0"/>
    <w:rsid w:val="00313D35"/>
    <w:rsid w:val="00313D85"/>
    <w:rsid w:val="003140CD"/>
    <w:rsid w:val="00314529"/>
    <w:rsid w:val="00314590"/>
    <w:rsid w:val="003146C1"/>
    <w:rsid w:val="00314763"/>
    <w:rsid w:val="00314834"/>
    <w:rsid w:val="00314888"/>
    <w:rsid w:val="003148EE"/>
    <w:rsid w:val="003149B4"/>
    <w:rsid w:val="00314E43"/>
    <w:rsid w:val="0031503E"/>
    <w:rsid w:val="003150D3"/>
    <w:rsid w:val="003151B6"/>
    <w:rsid w:val="003151CA"/>
    <w:rsid w:val="0031522E"/>
    <w:rsid w:val="00315269"/>
    <w:rsid w:val="003153A9"/>
    <w:rsid w:val="003153BF"/>
    <w:rsid w:val="003154CE"/>
    <w:rsid w:val="0031556D"/>
    <w:rsid w:val="0031559C"/>
    <w:rsid w:val="00315601"/>
    <w:rsid w:val="0031589F"/>
    <w:rsid w:val="003158D9"/>
    <w:rsid w:val="00315979"/>
    <w:rsid w:val="00315EA9"/>
    <w:rsid w:val="00316222"/>
    <w:rsid w:val="00316336"/>
    <w:rsid w:val="00316375"/>
    <w:rsid w:val="00316A27"/>
    <w:rsid w:val="00316B14"/>
    <w:rsid w:val="00316B20"/>
    <w:rsid w:val="00316B55"/>
    <w:rsid w:val="00316FB3"/>
    <w:rsid w:val="00316FB9"/>
    <w:rsid w:val="003170CA"/>
    <w:rsid w:val="003170DA"/>
    <w:rsid w:val="003173ED"/>
    <w:rsid w:val="00317530"/>
    <w:rsid w:val="003177B3"/>
    <w:rsid w:val="00317842"/>
    <w:rsid w:val="00317A8A"/>
    <w:rsid w:val="00317AE5"/>
    <w:rsid w:val="00317CC3"/>
    <w:rsid w:val="00317F95"/>
    <w:rsid w:val="00320460"/>
    <w:rsid w:val="00320502"/>
    <w:rsid w:val="0032058E"/>
    <w:rsid w:val="0032080E"/>
    <w:rsid w:val="0032088A"/>
    <w:rsid w:val="0032098B"/>
    <w:rsid w:val="00320B6F"/>
    <w:rsid w:val="00320CC6"/>
    <w:rsid w:val="00320D7E"/>
    <w:rsid w:val="00320E33"/>
    <w:rsid w:val="00320F26"/>
    <w:rsid w:val="00321361"/>
    <w:rsid w:val="003213B0"/>
    <w:rsid w:val="003214B2"/>
    <w:rsid w:val="003214E6"/>
    <w:rsid w:val="003214EC"/>
    <w:rsid w:val="003216EF"/>
    <w:rsid w:val="0032172C"/>
    <w:rsid w:val="003217B2"/>
    <w:rsid w:val="0032186D"/>
    <w:rsid w:val="00321916"/>
    <w:rsid w:val="00321D5D"/>
    <w:rsid w:val="00321E80"/>
    <w:rsid w:val="00321F5C"/>
    <w:rsid w:val="0032248F"/>
    <w:rsid w:val="003224AA"/>
    <w:rsid w:val="003224EC"/>
    <w:rsid w:val="00322775"/>
    <w:rsid w:val="00322817"/>
    <w:rsid w:val="00322CFA"/>
    <w:rsid w:val="00323052"/>
    <w:rsid w:val="0032314B"/>
    <w:rsid w:val="003231DB"/>
    <w:rsid w:val="00323237"/>
    <w:rsid w:val="003233FB"/>
    <w:rsid w:val="00323449"/>
    <w:rsid w:val="00323ADE"/>
    <w:rsid w:val="00323B3C"/>
    <w:rsid w:val="00323B7B"/>
    <w:rsid w:val="00323BF4"/>
    <w:rsid w:val="00323E12"/>
    <w:rsid w:val="00323E5F"/>
    <w:rsid w:val="00323F4C"/>
    <w:rsid w:val="00323FFB"/>
    <w:rsid w:val="0032401F"/>
    <w:rsid w:val="00324247"/>
    <w:rsid w:val="003246F3"/>
    <w:rsid w:val="00324714"/>
    <w:rsid w:val="00324858"/>
    <w:rsid w:val="003249CC"/>
    <w:rsid w:val="00324B15"/>
    <w:rsid w:val="00324C41"/>
    <w:rsid w:val="00324D80"/>
    <w:rsid w:val="00324E86"/>
    <w:rsid w:val="00324F22"/>
    <w:rsid w:val="00325050"/>
    <w:rsid w:val="00325096"/>
    <w:rsid w:val="0032574B"/>
    <w:rsid w:val="00325887"/>
    <w:rsid w:val="00325A51"/>
    <w:rsid w:val="00325BF7"/>
    <w:rsid w:val="003261AB"/>
    <w:rsid w:val="00326219"/>
    <w:rsid w:val="00326325"/>
    <w:rsid w:val="00326394"/>
    <w:rsid w:val="003264B6"/>
    <w:rsid w:val="00326503"/>
    <w:rsid w:val="00326854"/>
    <w:rsid w:val="00326877"/>
    <w:rsid w:val="00326934"/>
    <w:rsid w:val="0032694C"/>
    <w:rsid w:val="0032696B"/>
    <w:rsid w:val="00326B32"/>
    <w:rsid w:val="00326E1E"/>
    <w:rsid w:val="003270DF"/>
    <w:rsid w:val="0032719C"/>
    <w:rsid w:val="00327509"/>
    <w:rsid w:val="0032755B"/>
    <w:rsid w:val="003275C5"/>
    <w:rsid w:val="00327609"/>
    <w:rsid w:val="003276CE"/>
    <w:rsid w:val="00327850"/>
    <w:rsid w:val="00327A26"/>
    <w:rsid w:val="00327B6C"/>
    <w:rsid w:val="00327DA1"/>
    <w:rsid w:val="0033013D"/>
    <w:rsid w:val="00330222"/>
    <w:rsid w:val="00330328"/>
    <w:rsid w:val="003304B4"/>
    <w:rsid w:val="003304CF"/>
    <w:rsid w:val="003305DE"/>
    <w:rsid w:val="003308CA"/>
    <w:rsid w:val="00330C73"/>
    <w:rsid w:val="00330CEE"/>
    <w:rsid w:val="00330D9D"/>
    <w:rsid w:val="00330E61"/>
    <w:rsid w:val="00330E90"/>
    <w:rsid w:val="003311BB"/>
    <w:rsid w:val="0033130E"/>
    <w:rsid w:val="003314F7"/>
    <w:rsid w:val="003316BA"/>
    <w:rsid w:val="00331876"/>
    <w:rsid w:val="00331907"/>
    <w:rsid w:val="0033194F"/>
    <w:rsid w:val="0033197D"/>
    <w:rsid w:val="003319D7"/>
    <w:rsid w:val="003319FD"/>
    <w:rsid w:val="00331D9B"/>
    <w:rsid w:val="00331FCE"/>
    <w:rsid w:val="003320CB"/>
    <w:rsid w:val="003321DB"/>
    <w:rsid w:val="003322A0"/>
    <w:rsid w:val="0033241D"/>
    <w:rsid w:val="00332427"/>
    <w:rsid w:val="0033255D"/>
    <w:rsid w:val="003326B6"/>
    <w:rsid w:val="0033298C"/>
    <w:rsid w:val="00332B00"/>
    <w:rsid w:val="00332B44"/>
    <w:rsid w:val="00332C1B"/>
    <w:rsid w:val="00332CAA"/>
    <w:rsid w:val="00332E33"/>
    <w:rsid w:val="00332E48"/>
    <w:rsid w:val="00332E62"/>
    <w:rsid w:val="00332F6B"/>
    <w:rsid w:val="0033366D"/>
    <w:rsid w:val="00333B35"/>
    <w:rsid w:val="00333C64"/>
    <w:rsid w:val="00333D59"/>
    <w:rsid w:val="00333D6E"/>
    <w:rsid w:val="00333DA7"/>
    <w:rsid w:val="00333F96"/>
    <w:rsid w:val="00334419"/>
    <w:rsid w:val="0033451F"/>
    <w:rsid w:val="00334C81"/>
    <w:rsid w:val="00334FF9"/>
    <w:rsid w:val="00335016"/>
    <w:rsid w:val="003350CF"/>
    <w:rsid w:val="00335430"/>
    <w:rsid w:val="00335481"/>
    <w:rsid w:val="003354BB"/>
    <w:rsid w:val="003354D2"/>
    <w:rsid w:val="00335848"/>
    <w:rsid w:val="0033594A"/>
    <w:rsid w:val="00336001"/>
    <w:rsid w:val="003360D8"/>
    <w:rsid w:val="003361C1"/>
    <w:rsid w:val="00336231"/>
    <w:rsid w:val="003364FF"/>
    <w:rsid w:val="003366D0"/>
    <w:rsid w:val="00336707"/>
    <w:rsid w:val="00336AAA"/>
    <w:rsid w:val="00336B0A"/>
    <w:rsid w:val="00336B1A"/>
    <w:rsid w:val="00336B49"/>
    <w:rsid w:val="00336C60"/>
    <w:rsid w:val="00336CDE"/>
    <w:rsid w:val="00336CF5"/>
    <w:rsid w:val="00336D76"/>
    <w:rsid w:val="00336F0A"/>
    <w:rsid w:val="00336F3B"/>
    <w:rsid w:val="00336FB7"/>
    <w:rsid w:val="00337074"/>
    <w:rsid w:val="00337222"/>
    <w:rsid w:val="003374DF"/>
    <w:rsid w:val="003376C3"/>
    <w:rsid w:val="00337808"/>
    <w:rsid w:val="0033788B"/>
    <w:rsid w:val="00337A33"/>
    <w:rsid w:val="00337B2A"/>
    <w:rsid w:val="00337CF7"/>
    <w:rsid w:val="00337D6E"/>
    <w:rsid w:val="00337D75"/>
    <w:rsid w:val="00337F81"/>
    <w:rsid w:val="00337FAE"/>
    <w:rsid w:val="00340674"/>
    <w:rsid w:val="00340A15"/>
    <w:rsid w:val="00340CB3"/>
    <w:rsid w:val="00340D2B"/>
    <w:rsid w:val="00340E18"/>
    <w:rsid w:val="00340F81"/>
    <w:rsid w:val="00340FC3"/>
    <w:rsid w:val="003410A2"/>
    <w:rsid w:val="0034111F"/>
    <w:rsid w:val="003412E7"/>
    <w:rsid w:val="003414B7"/>
    <w:rsid w:val="003414E7"/>
    <w:rsid w:val="00341DB3"/>
    <w:rsid w:val="0034215D"/>
    <w:rsid w:val="003422D5"/>
    <w:rsid w:val="00342356"/>
    <w:rsid w:val="00342767"/>
    <w:rsid w:val="00342B9A"/>
    <w:rsid w:val="00342CB2"/>
    <w:rsid w:val="00342D6C"/>
    <w:rsid w:val="00343027"/>
    <w:rsid w:val="00343115"/>
    <w:rsid w:val="00343139"/>
    <w:rsid w:val="00343662"/>
    <w:rsid w:val="00343893"/>
    <w:rsid w:val="003438C6"/>
    <w:rsid w:val="00343A18"/>
    <w:rsid w:val="00343A44"/>
    <w:rsid w:val="00343ADC"/>
    <w:rsid w:val="00343CC1"/>
    <w:rsid w:val="00343D8E"/>
    <w:rsid w:val="00343DB1"/>
    <w:rsid w:val="003441B7"/>
    <w:rsid w:val="00344294"/>
    <w:rsid w:val="00344350"/>
    <w:rsid w:val="00344397"/>
    <w:rsid w:val="00344501"/>
    <w:rsid w:val="00344507"/>
    <w:rsid w:val="00344510"/>
    <w:rsid w:val="003445BC"/>
    <w:rsid w:val="00344668"/>
    <w:rsid w:val="0034467A"/>
    <w:rsid w:val="0034478B"/>
    <w:rsid w:val="00344869"/>
    <w:rsid w:val="003448BA"/>
    <w:rsid w:val="003449BE"/>
    <w:rsid w:val="00344A93"/>
    <w:rsid w:val="00344E97"/>
    <w:rsid w:val="00345065"/>
    <w:rsid w:val="003450FA"/>
    <w:rsid w:val="003453DD"/>
    <w:rsid w:val="003454A0"/>
    <w:rsid w:val="003454D2"/>
    <w:rsid w:val="003455F8"/>
    <w:rsid w:val="003457D2"/>
    <w:rsid w:val="0034591B"/>
    <w:rsid w:val="00345A8B"/>
    <w:rsid w:val="00345B9E"/>
    <w:rsid w:val="00345BD4"/>
    <w:rsid w:val="00345C6B"/>
    <w:rsid w:val="00345CD8"/>
    <w:rsid w:val="00345CEC"/>
    <w:rsid w:val="00345D4A"/>
    <w:rsid w:val="00345DC8"/>
    <w:rsid w:val="00345E45"/>
    <w:rsid w:val="00345F22"/>
    <w:rsid w:val="003460F0"/>
    <w:rsid w:val="003460F9"/>
    <w:rsid w:val="0034619E"/>
    <w:rsid w:val="003461C2"/>
    <w:rsid w:val="0034622D"/>
    <w:rsid w:val="0034625E"/>
    <w:rsid w:val="003462F4"/>
    <w:rsid w:val="003464A7"/>
    <w:rsid w:val="0034662A"/>
    <w:rsid w:val="003466C1"/>
    <w:rsid w:val="0034686F"/>
    <w:rsid w:val="0034699A"/>
    <w:rsid w:val="00346D1C"/>
    <w:rsid w:val="00346DA2"/>
    <w:rsid w:val="00347003"/>
    <w:rsid w:val="003470A9"/>
    <w:rsid w:val="00347186"/>
    <w:rsid w:val="00347490"/>
    <w:rsid w:val="003474C8"/>
    <w:rsid w:val="00347514"/>
    <w:rsid w:val="003476DB"/>
    <w:rsid w:val="003479BA"/>
    <w:rsid w:val="00347A02"/>
    <w:rsid w:val="00347E3E"/>
    <w:rsid w:val="00347F50"/>
    <w:rsid w:val="00347F60"/>
    <w:rsid w:val="00347FB5"/>
    <w:rsid w:val="00347FD4"/>
    <w:rsid w:val="0035008A"/>
    <w:rsid w:val="00350515"/>
    <w:rsid w:val="003505E1"/>
    <w:rsid w:val="00350628"/>
    <w:rsid w:val="00350768"/>
    <w:rsid w:val="0035076B"/>
    <w:rsid w:val="003507E3"/>
    <w:rsid w:val="00350937"/>
    <w:rsid w:val="00350C9E"/>
    <w:rsid w:val="00350E0D"/>
    <w:rsid w:val="00350E89"/>
    <w:rsid w:val="00350EE0"/>
    <w:rsid w:val="00350F55"/>
    <w:rsid w:val="0035142C"/>
    <w:rsid w:val="003516B2"/>
    <w:rsid w:val="00351886"/>
    <w:rsid w:val="00351C7D"/>
    <w:rsid w:val="00351D4C"/>
    <w:rsid w:val="00351D7A"/>
    <w:rsid w:val="00351EED"/>
    <w:rsid w:val="00351F1F"/>
    <w:rsid w:val="00351F57"/>
    <w:rsid w:val="00351FCB"/>
    <w:rsid w:val="00352301"/>
    <w:rsid w:val="003523F0"/>
    <w:rsid w:val="003527B0"/>
    <w:rsid w:val="00352898"/>
    <w:rsid w:val="00352CA9"/>
    <w:rsid w:val="00352D23"/>
    <w:rsid w:val="00352E86"/>
    <w:rsid w:val="00353082"/>
    <w:rsid w:val="003530FC"/>
    <w:rsid w:val="0035310C"/>
    <w:rsid w:val="003531A2"/>
    <w:rsid w:val="003534B3"/>
    <w:rsid w:val="00353515"/>
    <w:rsid w:val="0035353F"/>
    <w:rsid w:val="003536CC"/>
    <w:rsid w:val="00353CCA"/>
    <w:rsid w:val="00353EFE"/>
    <w:rsid w:val="00354016"/>
    <w:rsid w:val="003540D1"/>
    <w:rsid w:val="00354397"/>
    <w:rsid w:val="003543F0"/>
    <w:rsid w:val="00354479"/>
    <w:rsid w:val="0035451A"/>
    <w:rsid w:val="003545B9"/>
    <w:rsid w:val="003546E8"/>
    <w:rsid w:val="00354896"/>
    <w:rsid w:val="003548CD"/>
    <w:rsid w:val="00354A27"/>
    <w:rsid w:val="00354A3F"/>
    <w:rsid w:val="00354A6D"/>
    <w:rsid w:val="00354A87"/>
    <w:rsid w:val="00354DFC"/>
    <w:rsid w:val="00355070"/>
    <w:rsid w:val="00355196"/>
    <w:rsid w:val="003552D5"/>
    <w:rsid w:val="00355372"/>
    <w:rsid w:val="003553E4"/>
    <w:rsid w:val="0035545E"/>
    <w:rsid w:val="003555EC"/>
    <w:rsid w:val="0035581B"/>
    <w:rsid w:val="0035596C"/>
    <w:rsid w:val="00355B0A"/>
    <w:rsid w:val="00355BF6"/>
    <w:rsid w:val="00355D4C"/>
    <w:rsid w:val="00355E4A"/>
    <w:rsid w:val="003562EB"/>
    <w:rsid w:val="00356323"/>
    <w:rsid w:val="003563A0"/>
    <w:rsid w:val="003563E4"/>
    <w:rsid w:val="0035646B"/>
    <w:rsid w:val="003564CE"/>
    <w:rsid w:val="0035655C"/>
    <w:rsid w:val="0035662E"/>
    <w:rsid w:val="00356692"/>
    <w:rsid w:val="00356907"/>
    <w:rsid w:val="003569EC"/>
    <w:rsid w:val="00356B28"/>
    <w:rsid w:val="00356ECB"/>
    <w:rsid w:val="00356F72"/>
    <w:rsid w:val="00357044"/>
    <w:rsid w:val="0035710D"/>
    <w:rsid w:val="003572FF"/>
    <w:rsid w:val="003574A8"/>
    <w:rsid w:val="00357746"/>
    <w:rsid w:val="003577A4"/>
    <w:rsid w:val="00357B68"/>
    <w:rsid w:val="00357CAF"/>
    <w:rsid w:val="0036009E"/>
    <w:rsid w:val="0036020D"/>
    <w:rsid w:val="003602A4"/>
    <w:rsid w:val="003606A5"/>
    <w:rsid w:val="00360768"/>
    <w:rsid w:val="0036079E"/>
    <w:rsid w:val="003607A0"/>
    <w:rsid w:val="0036099E"/>
    <w:rsid w:val="00360A16"/>
    <w:rsid w:val="00360B0C"/>
    <w:rsid w:val="00360BE2"/>
    <w:rsid w:val="00360BEF"/>
    <w:rsid w:val="00360CAA"/>
    <w:rsid w:val="0036105E"/>
    <w:rsid w:val="0036109C"/>
    <w:rsid w:val="003610EE"/>
    <w:rsid w:val="00361322"/>
    <w:rsid w:val="0036150F"/>
    <w:rsid w:val="0036153E"/>
    <w:rsid w:val="003615BE"/>
    <w:rsid w:val="003617C7"/>
    <w:rsid w:val="00361A62"/>
    <w:rsid w:val="00361AFD"/>
    <w:rsid w:val="00361B1A"/>
    <w:rsid w:val="00361C88"/>
    <w:rsid w:val="003620F6"/>
    <w:rsid w:val="003621B0"/>
    <w:rsid w:val="0036231B"/>
    <w:rsid w:val="0036245A"/>
    <w:rsid w:val="003624FC"/>
    <w:rsid w:val="00362600"/>
    <w:rsid w:val="0036264E"/>
    <w:rsid w:val="00362807"/>
    <w:rsid w:val="003629C9"/>
    <w:rsid w:val="00362A5E"/>
    <w:rsid w:val="003631EE"/>
    <w:rsid w:val="00363430"/>
    <w:rsid w:val="00363712"/>
    <w:rsid w:val="00363818"/>
    <w:rsid w:val="003638C1"/>
    <w:rsid w:val="003638FC"/>
    <w:rsid w:val="00363C17"/>
    <w:rsid w:val="00363D32"/>
    <w:rsid w:val="00363F8B"/>
    <w:rsid w:val="00363FDD"/>
    <w:rsid w:val="00364091"/>
    <w:rsid w:val="00364136"/>
    <w:rsid w:val="0036417A"/>
    <w:rsid w:val="00364253"/>
    <w:rsid w:val="003643B1"/>
    <w:rsid w:val="003643C7"/>
    <w:rsid w:val="0036485C"/>
    <w:rsid w:val="00364BA2"/>
    <w:rsid w:val="00364F2B"/>
    <w:rsid w:val="0036504E"/>
    <w:rsid w:val="003651DA"/>
    <w:rsid w:val="003654F8"/>
    <w:rsid w:val="00365636"/>
    <w:rsid w:val="0036566C"/>
    <w:rsid w:val="00365898"/>
    <w:rsid w:val="003658A8"/>
    <w:rsid w:val="0036595C"/>
    <w:rsid w:val="00365AC8"/>
    <w:rsid w:val="00365BA2"/>
    <w:rsid w:val="00365C25"/>
    <w:rsid w:val="00365D1E"/>
    <w:rsid w:val="00365DD7"/>
    <w:rsid w:val="00365E12"/>
    <w:rsid w:val="00366421"/>
    <w:rsid w:val="0036668C"/>
    <w:rsid w:val="0036675F"/>
    <w:rsid w:val="00366DAC"/>
    <w:rsid w:val="003671B9"/>
    <w:rsid w:val="003671D0"/>
    <w:rsid w:val="00367207"/>
    <w:rsid w:val="0036724B"/>
    <w:rsid w:val="0036731E"/>
    <w:rsid w:val="00367638"/>
    <w:rsid w:val="00367655"/>
    <w:rsid w:val="003678F4"/>
    <w:rsid w:val="003679D5"/>
    <w:rsid w:val="00367DB4"/>
    <w:rsid w:val="00367E73"/>
    <w:rsid w:val="00367ECF"/>
    <w:rsid w:val="0037020F"/>
    <w:rsid w:val="0037035D"/>
    <w:rsid w:val="00370381"/>
    <w:rsid w:val="003703FA"/>
    <w:rsid w:val="00370822"/>
    <w:rsid w:val="00370886"/>
    <w:rsid w:val="003708EB"/>
    <w:rsid w:val="00370952"/>
    <w:rsid w:val="00370B18"/>
    <w:rsid w:val="003711F2"/>
    <w:rsid w:val="003716F5"/>
    <w:rsid w:val="00371810"/>
    <w:rsid w:val="0037187B"/>
    <w:rsid w:val="003719D4"/>
    <w:rsid w:val="00371B4D"/>
    <w:rsid w:val="00371C4A"/>
    <w:rsid w:val="00371CBB"/>
    <w:rsid w:val="00371CCF"/>
    <w:rsid w:val="00371D47"/>
    <w:rsid w:val="00371D48"/>
    <w:rsid w:val="00371FD2"/>
    <w:rsid w:val="0037207B"/>
    <w:rsid w:val="00372129"/>
    <w:rsid w:val="0037236B"/>
    <w:rsid w:val="0037249A"/>
    <w:rsid w:val="00372677"/>
    <w:rsid w:val="0037273A"/>
    <w:rsid w:val="0037281D"/>
    <w:rsid w:val="00372A4F"/>
    <w:rsid w:val="00372BFE"/>
    <w:rsid w:val="00372C57"/>
    <w:rsid w:val="00372DB2"/>
    <w:rsid w:val="00372E17"/>
    <w:rsid w:val="003732BB"/>
    <w:rsid w:val="00373397"/>
    <w:rsid w:val="0037339A"/>
    <w:rsid w:val="003734F9"/>
    <w:rsid w:val="00373807"/>
    <w:rsid w:val="00373894"/>
    <w:rsid w:val="003738CA"/>
    <w:rsid w:val="00373985"/>
    <w:rsid w:val="00373A19"/>
    <w:rsid w:val="00373B96"/>
    <w:rsid w:val="00373C1A"/>
    <w:rsid w:val="00373DAE"/>
    <w:rsid w:val="00373DF7"/>
    <w:rsid w:val="00373F5D"/>
    <w:rsid w:val="00373F87"/>
    <w:rsid w:val="00374000"/>
    <w:rsid w:val="003740A7"/>
    <w:rsid w:val="003741C2"/>
    <w:rsid w:val="003741D8"/>
    <w:rsid w:val="003741FC"/>
    <w:rsid w:val="003742EC"/>
    <w:rsid w:val="00374423"/>
    <w:rsid w:val="003744CB"/>
    <w:rsid w:val="0037484D"/>
    <w:rsid w:val="00374932"/>
    <w:rsid w:val="00374BF5"/>
    <w:rsid w:val="00374D4E"/>
    <w:rsid w:val="00374E24"/>
    <w:rsid w:val="00374E52"/>
    <w:rsid w:val="00375107"/>
    <w:rsid w:val="003753B1"/>
    <w:rsid w:val="003754B4"/>
    <w:rsid w:val="00375625"/>
    <w:rsid w:val="00375651"/>
    <w:rsid w:val="003758F3"/>
    <w:rsid w:val="003759DB"/>
    <w:rsid w:val="00375ECA"/>
    <w:rsid w:val="00375FA1"/>
    <w:rsid w:val="003760F3"/>
    <w:rsid w:val="0037630C"/>
    <w:rsid w:val="003763DF"/>
    <w:rsid w:val="0037649D"/>
    <w:rsid w:val="00376578"/>
    <w:rsid w:val="003765ED"/>
    <w:rsid w:val="003766BF"/>
    <w:rsid w:val="00376B20"/>
    <w:rsid w:val="00376BA3"/>
    <w:rsid w:val="00377043"/>
    <w:rsid w:val="003771BF"/>
    <w:rsid w:val="00377200"/>
    <w:rsid w:val="003773B9"/>
    <w:rsid w:val="00377542"/>
    <w:rsid w:val="003775E0"/>
    <w:rsid w:val="00377806"/>
    <w:rsid w:val="0037785C"/>
    <w:rsid w:val="00377B72"/>
    <w:rsid w:val="00377C7F"/>
    <w:rsid w:val="00377CC0"/>
    <w:rsid w:val="00377D6D"/>
    <w:rsid w:val="00377EC5"/>
    <w:rsid w:val="00377F55"/>
    <w:rsid w:val="00380067"/>
    <w:rsid w:val="003800F7"/>
    <w:rsid w:val="00380289"/>
    <w:rsid w:val="0038038F"/>
    <w:rsid w:val="0038056E"/>
    <w:rsid w:val="0038069E"/>
    <w:rsid w:val="003808AF"/>
    <w:rsid w:val="00380B70"/>
    <w:rsid w:val="00380BC4"/>
    <w:rsid w:val="00380C52"/>
    <w:rsid w:val="00380CD4"/>
    <w:rsid w:val="0038100E"/>
    <w:rsid w:val="00381054"/>
    <w:rsid w:val="0038105C"/>
    <w:rsid w:val="00381120"/>
    <w:rsid w:val="0038135A"/>
    <w:rsid w:val="00381476"/>
    <w:rsid w:val="0038147C"/>
    <w:rsid w:val="00381D9C"/>
    <w:rsid w:val="00382022"/>
    <w:rsid w:val="00382035"/>
    <w:rsid w:val="003821BE"/>
    <w:rsid w:val="00382244"/>
    <w:rsid w:val="0038225F"/>
    <w:rsid w:val="003823AB"/>
    <w:rsid w:val="003825C1"/>
    <w:rsid w:val="0038286C"/>
    <w:rsid w:val="00382D7F"/>
    <w:rsid w:val="00382E57"/>
    <w:rsid w:val="00382EE0"/>
    <w:rsid w:val="0038309C"/>
    <w:rsid w:val="00383503"/>
    <w:rsid w:val="003836F9"/>
    <w:rsid w:val="00383A11"/>
    <w:rsid w:val="00383B31"/>
    <w:rsid w:val="00383C6A"/>
    <w:rsid w:val="00383DD8"/>
    <w:rsid w:val="003841A6"/>
    <w:rsid w:val="00384227"/>
    <w:rsid w:val="003843F6"/>
    <w:rsid w:val="003844D7"/>
    <w:rsid w:val="003844E4"/>
    <w:rsid w:val="0038498C"/>
    <w:rsid w:val="00384C79"/>
    <w:rsid w:val="00384CB9"/>
    <w:rsid w:val="00384D5D"/>
    <w:rsid w:val="00385128"/>
    <w:rsid w:val="003851EA"/>
    <w:rsid w:val="00385456"/>
    <w:rsid w:val="00385500"/>
    <w:rsid w:val="003855B8"/>
    <w:rsid w:val="003856D7"/>
    <w:rsid w:val="0038575C"/>
    <w:rsid w:val="00385876"/>
    <w:rsid w:val="003858C1"/>
    <w:rsid w:val="003859B3"/>
    <w:rsid w:val="00385C5A"/>
    <w:rsid w:val="00385D26"/>
    <w:rsid w:val="00385D8E"/>
    <w:rsid w:val="003861EB"/>
    <w:rsid w:val="0038633D"/>
    <w:rsid w:val="00386474"/>
    <w:rsid w:val="0038684C"/>
    <w:rsid w:val="00386CAC"/>
    <w:rsid w:val="00386D29"/>
    <w:rsid w:val="00386E77"/>
    <w:rsid w:val="00386F2E"/>
    <w:rsid w:val="00387155"/>
    <w:rsid w:val="00387230"/>
    <w:rsid w:val="0038729A"/>
    <w:rsid w:val="003872A0"/>
    <w:rsid w:val="003874E3"/>
    <w:rsid w:val="003875AD"/>
    <w:rsid w:val="003876D6"/>
    <w:rsid w:val="003877E4"/>
    <w:rsid w:val="0038796C"/>
    <w:rsid w:val="003879C4"/>
    <w:rsid w:val="00387A65"/>
    <w:rsid w:val="00387C7F"/>
    <w:rsid w:val="00387CF7"/>
    <w:rsid w:val="00387D07"/>
    <w:rsid w:val="00387D08"/>
    <w:rsid w:val="00387D8C"/>
    <w:rsid w:val="00387DA7"/>
    <w:rsid w:val="00387EB6"/>
    <w:rsid w:val="00390088"/>
    <w:rsid w:val="003901BF"/>
    <w:rsid w:val="00390254"/>
    <w:rsid w:val="003906EC"/>
    <w:rsid w:val="0039079A"/>
    <w:rsid w:val="00390AB1"/>
    <w:rsid w:val="00390AB7"/>
    <w:rsid w:val="00390EB1"/>
    <w:rsid w:val="0039100F"/>
    <w:rsid w:val="00391176"/>
    <w:rsid w:val="00391413"/>
    <w:rsid w:val="003914A4"/>
    <w:rsid w:val="003915CA"/>
    <w:rsid w:val="00391610"/>
    <w:rsid w:val="00391789"/>
    <w:rsid w:val="00391A8F"/>
    <w:rsid w:val="00391B3B"/>
    <w:rsid w:val="00391BBB"/>
    <w:rsid w:val="00391C05"/>
    <w:rsid w:val="00391E55"/>
    <w:rsid w:val="00392535"/>
    <w:rsid w:val="003927CA"/>
    <w:rsid w:val="00392833"/>
    <w:rsid w:val="0039287B"/>
    <w:rsid w:val="003928F5"/>
    <w:rsid w:val="00392909"/>
    <w:rsid w:val="0039295D"/>
    <w:rsid w:val="00392A0D"/>
    <w:rsid w:val="00392F27"/>
    <w:rsid w:val="00392F54"/>
    <w:rsid w:val="003931A1"/>
    <w:rsid w:val="003932AB"/>
    <w:rsid w:val="0039339D"/>
    <w:rsid w:val="0039357F"/>
    <w:rsid w:val="0039372A"/>
    <w:rsid w:val="0039377E"/>
    <w:rsid w:val="00393848"/>
    <w:rsid w:val="003938AE"/>
    <w:rsid w:val="00393C42"/>
    <w:rsid w:val="00393E82"/>
    <w:rsid w:val="00393EA0"/>
    <w:rsid w:val="00394227"/>
    <w:rsid w:val="00394494"/>
    <w:rsid w:val="003947CF"/>
    <w:rsid w:val="0039492E"/>
    <w:rsid w:val="003949AD"/>
    <w:rsid w:val="00394C5B"/>
    <w:rsid w:val="00394CF6"/>
    <w:rsid w:val="00394D0C"/>
    <w:rsid w:val="00394D1B"/>
    <w:rsid w:val="00394DE2"/>
    <w:rsid w:val="00394E62"/>
    <w:rsid w:val="00394EB8"/>
    <w:rsid w:val="00394FB1"/>
    <w:rsid w:val="00395085"/>
    <w:rsid w:val="00395162"/>
    <w:rsid w:val="003951F5"/>
    <w:rsid w:val="003955E6"/>
    <w:rsid w:val="00395788"/>
    <w:rsid w:val="0039595A"/>
    <w:rsid w:val="00395AFF"/>
    <w:rsid w:val="00395C82"/>
    <w:rsid w:val="00395D55"/>
    <w:rsid w:val="00396212"/>
    <w:rsid w:val="003963DD"/>
    <w:rsid w:val="0039682A"/>
    <w:rsid w:val="003968B7"/>
    <w:rsid w:val="00396967"/>
    <w:rsid w:val="00396A38"/>
    <w:rsid w:val="00396C66"/>
    <w:rsid w:val="00396F8C"/>
    <w:rsid w:val="00397140"/>
    <w:rsid w:val="003971E9"/>
    <w:rsid w:val="0039738C"/>
    <w:rsid w:val="00397446"/>
    <w:rsid w:val="0039762D"/>
    <w:rsid w:val="00397949"/>
    <w:rsid w:val="00397960"/>
    <w:rsid w:val="00397B3A"/>
    <w:rsid w:val="00397B78"/>
    <w:rsid w:val="00397F24"/>
    <w:rsid w:val="00397F5B"/>
    <w:rsid w:val="003A015D"/>
    <w:rsid w:val="003A032E"/>
    <w:rsid w:val="003A03F0"/>
    <w:rsid w:val="003A05C5"/>
    <w:rsid w:val="003A06EF"/>
    <w:rsid w:val="003A0715"/>
    <w:rsid w:val="003A0A1C"/>
    <w:rsid w:val="003A0B74"/>
    <w:rsid w:val="003A0D33"/>
    <w:rsid w:val="003A0F3D"/>
    <w:rsid w:val="003A12B6"/>
    <w:rsid w:val="003A12BB"/>
    <w:rsid w:val="003A1345"/>
    <w:rsid w:val="003A15BF"/>
    <w:rsid w:val="003A15CE"/>
    <w:rsid w:val="003A1635"/>
    <w:rsid w:val="003A1700"/>
    <w:rsid w:val="003A1865"/>
    <w:rsid w:val="003A18BA"/>
    <w:rsid w:val="003A18C3"/>
    <w:rsid w:val="003A18FF"/>
    <w:rsid w:val="003A1BD8"/>
    <w:rsid w:val="003A1CE4"/>
    <w:rsid w:val="003A1F86"/>
    <w:rsid w:val="003A22C4"/>
    <w:rsid w:val="003A2323"/>
    <w:rsid w:val="003A2C61"/>
    <w:rsid w:val="003A2CE7"/>
    <w:rsid w:val="003A2EDE"/>
    <w:rsid w:val="003A2F4E"/>
    <w:rsid w:val="003A3093"/>
    <w:rsid w:val="003A30BE"/>
    <w:rsid w:val="003A3362"/>
    <w:rsid w:val="003A3580"/>
    <w:rsid w:val="003A37F3"/>
    <w:rsid w:val="003A3993"/>
    <w:rsid w:val="003A3BD0"/>
    <w:rsid w:val="003A3C71"/>
    <w:rsid w:val="003A3F67"/>
    <w:rsid w:val="003A3FF3"/>
    <w:rsid w:val="003A40AB"/>
    <w:rsid w:val="003A4295"/>
    <w:rsid w:val="003A4536"/>
    <w:rsid w:val="003A45FC"/>
    <w:rsid w:val="003A48A9"/>
    <w:rsid w:val="003A4BC2"/>
    <w:rsid w:val="003A4EDD"/>
    <w:rsid w:val="003A509D"/>
    <w:rsid w:val="003A520C"/>
    <w:rsid w:val="003A5366"/>
    <w:rsid w:val="003A53DB"/>
    <w:rsid w:val="003A571B"/>
    <w:rsid w:val="003A57DF"/>
    <w:rsid w:val="003A59FC"/>
    <w:rsid w:val="003A5C0D"/>
    <w:rsid w:val="003A5E48"/>
    <w:rsid w:val="003A5ECD"/>
    <w:rsid w:val="003A5EF2"/>
    <w:rsid w:val="003A61B2"/>
    <w:rsid w:val="003A62A4"/>
    <w:rsid w:val="003A6304"/>
    <w:rsid w:val="003A643E"/>
    <w:rsid w:val="003A66E6"/>
    <w:rsid w:val="003A674D"/>
    <w:rsid w:val="003A68C8"/>
    <w:rsid w:val="003A68FA"/>
    <w:rsid w:val="003A69C1"/>
    <w:rsid w:val="003A6B7C"/>
    <w:rsid w:val="003A6C85"/>
    <w:rsid w:val="003A6D5A"/>
    <w:rsid w:val="003A7031"/>
    <w:rsid w:val="003A709C"/>
    <w:rsid w:val="003A71C3"/>
    <w:rsid w:val="003A7336"/>
    <w:rsid w:val="003A73B6"/>
    <w:rsid w:val="003A75EA"/>
    <w:rsid w:val="003A75EC"/>
    <w:rsid w:val="003A7754"/>
    <w:rsid w:val="003A7A5E"/>
    <w:rsid w:val="003A7CE5"/>
    <w:rsid w:val="003A7F56"/>
    <w:rsid w:val="003B0070"/>
    <w:rsid w:val="003B019B"/>
    <w:rsid w:val="003B01FE"/>
    <w:rsid w:val="003B0220"/>
    <w:rsid w:val="003B0276"/>
    <w:rsid w:val="003B037F"/>
    <w:rsid w:val="003B0474"/>
    <w:rsid w:val="003B0648"/>
    <w:rsid w:val="003B067F"/>
    <w:rsid w:val="003B0757"/>
    <w:rsid w:val="003B0864"/>
    <w:rsid w:val="003B0B56"/>
    <w:rsid w:val="003B0C17"/>
    <w:rsid w:val="003B0CB8"/>
    <w:rsid w:val="003B0D0C"/>
    <w:rsid w:val="003B0D18"/>
    <w:rsid w:val="003B0D72"/>
    <w:rsid w:val="003B0E51"/>
    <w:rsid w:val="003B0E5A"/>
    <w:rsid w:val="003B0EDF"/>
    <w:rsid w:val="003B0F77"/>
    <w:rsid w:val="003B1078"/>
    <w:rsid w:val="003B1136"/>
    <w:rsid w:val="003B1329"/>
    <w:rsid w:val="003B1371"/>
    <w:rsid w:val="003B158D"/>
    <w:rsid w:val="003B15AB"/>
    <w:rsid w:val="003B165B"/>
    <w:rsid w:val="003B17BB"/>
    <w:rsid w:val="003B17F2"/>
    <w:rsid w:val="003B196A"/>
    <w:rsid w:val="003B1B31"/>
    <w:rsid w:val="003B1D5D"/>
    <w:rsid w:val="003B2038"/>
    <w:rsid w:val="003B2149"/>
    <w:rsid w:val="003B214D"/>
    <w:rsid w:val="003B217A"/>
    <w:rsid w:val="003B22D8"/>
    <w:rsid w:val="003B2306"/>
    <w:rsid w:val="003B23D8"/>
    <w:rsid w:val="003B2415"/>
    <w:rsid w:val="003B25CA"/>
    <w:rsid w:val="003B26F8"/>
    <w:rsid w:val="003B2A32"/>
    <w:rsid w:val="003B2D68"/>
    <w:rsid w:val="003B2ED3"/>
    <w:rsid w:val="003B2F67"/>
    <w:rsid w:val="003B2FB0"/>
    <w:rsid w:val="003B3060"/>
    <w:rsid w:val="003B30AD"/>
    <w:rsid w:val="003B30CC"/>
    <w:rsid w:val="003B351D"/>
    <w:rsid w:val="003B37AD"/>
    <w:rsid w:val="003B37C3"/>
    <w:rsid w:val="003B380D"/>
    <w:rsid w:val="003B3B2D"/>
    <w:rsid w:val="003B3BCA"/>
    <w:rsid w:val="003B404E"/>
    <w:rsid w:val="003B4140"/>
    <w:rsid w:val="003B43B7"/>
    <w:rsid w:val="003B44C5"/>
    <w:rsid w:val="003B468A"/>
    <w:rsid w:val="003B48CE"/>
    <w:rsid w:val="003B49C1"/>
    <w:rsid w:val="003B4A88"/>
    <w:rsid w:val="003B4B66"/>
    <w:rsid w:val="003B4B86"/>
    <w:rsid w:val="003B5096"/>
    <w:rsid w:val="003B51C1"/>
    <w:rsid w:val="003B523E"/>
    <w:rsid w:val="003B53C8"/>
    <w:rsid w:val="003B5510"/>
    <w:rsid w:val="003B5513"/>
    <w:rsid w:val="003B562A"/>
    <w:rsid w:val="003B583A"/>
    <w:rsid w:val="003B59F5"/>
    <w:rsid w:val="003B5CB8"/>
    <w:rsid w:val="003B5DDB"/>
    <w:rsid w:val="003B6069"/>
    <w:rsid w:val="003B6106"/>
    <w:rsid w:val="003B62BB"/>
    <w:rsid w:val="003B6320"/>
    <w:rsid w:val="003B6330"/>
    <w:rsid w:val="003B63B8"/>
    <w:rsid w:val="003B653D"/>
    <w:rsid w:val="003B653F"/>
    <w:rsid w:val="003B6677"/>
    <w:rsid w:val="003B66E7"/>
    <w:rsid w:val="003B6785"/>
    <w:rsid w:val="003B689B"/>
    <w:rsid w:val="003B68DF"/>
    <w:rsid w:val="003B6929"/>
    <w:rsid w:val="003B6BC5"/>
    <w:rsid w:val="003B6D57"/>
    <w:rsid w:val="003B6E3C"/>
    <w:rsid w:val="003B7180"/>
    <w:rsid w:val="003B7220"/>
    <w:rsid w:val="003B762A"/>
    <w:rsid w:val="003B7769"/>
    <w:rsid w:val="003B778E"/>
    <w:rsid w:val="003B7868"/>
    <w:rsid w:val="003B7A0A"/>
    <w:rsid w:val="003B7D21"/>
    <w:rsid w:val="003B7E34"/>
    <w:rsid w:val="003C0015"/>
    <w:rsid w:val="003C025B"/>
    <w:rsid w:val="003C0285"/>
    <w:rsid w:val="003C030D"/>
    <w:rsid w:val="003C0555"/>
    <w:rsid w:val="003C0965"/>
    <w:rsid w:val="003C09B7"/>
    <w:rsid w:val="003C0D2B"/>
    <w:rsid w:val="003C0D60"/>
    <w:rsid w:val="003C0E12"/>
    <w:rsid w:val="003C0F5F"/>
    <w:rsid w:val="003C1081"/>
    <w:rsid w:val="003C1503"/>
    <w:rsid w:val="003C15EA"/>
    <w:rsid w:val="003C1679"/>
    <w:rsid w:val="003C16C2"/>
    <w:rsid w:val="003C19DA"/>
    <w:rsid w:val="003C1A52"/>
    <w:rsid w:val="003C1F89"/>
    <w:rsid w:val="003C200F"/>
    <w:rsid w:val="003C2048"/>
    <w:rsid w:val="003C217B"/>
    <w:rsid w:val="003C21C3"/>
    <w:rsid w:val="003C22CB"/>
    <w:rsid w:val="003C230A"/>
    <w:rsid w:val="003C24D4"/>
    <w:rsid w:val="003C24F3"/>
    <w:rsid w:val="003C24F9"/>
    <w:rsid w:val="003C252E"/>
    <w:rsid w:val="003C25A4"/>
    <w:rsid w:val="003C25F4"/>
    <w:rsid w:val="003C28ED"/>
    <w:rsid w:val="003C2BBE"/>
    <w:rsid w:val="003C2C31"/>
    <w:rsid w:val="003C2D5F"/>
    <w:rsid w:val="003C2F35"/>
    <w:rsid w:val="003C2F38"/>
    <w:rsid w:val="003C3048"/>
    <w:rsid w:val="003C3412"/>
    <w:rsid w:val="003C34AD"/>
    <w:rsid w:val="003C370D"/>
    <w:rsid w:val="003C3AD5"/>
    <w:rsid w:val="003C3CC3"/>
    <w:rsid w:val="003C4052"/>
    <w:rsid w:val="003C4230"/>
    <w:rsid w:val="003C458B"/>
    <w:rsid w:val="003C47FE"/>
    <w:rsid w:val="003C4828"/>
    <w:rsid w:val="003C4A5A"/>
    <w:rsid w:val="003C4CA5"/>
    <w:rsid w:val="003C4E17"/>
    <w:rsid w:val="003C4F9A"/>
    <w:rsid w:val="003C5272"/>
    <w:rsid w:val="003C52AA"/>
    <w:rsid w:val="003C52F4"/>
    <w:rsid w:val="003C53C4"/>
    <w:rsid w:val="003C5495"/>
    <w:rsid w:val="003C554B"/>
    <w:rsid w:val="003C55F3"/>
    <w:rsid w:val="003C5621"/>
    <w:rsid w:val="003C565A"/>
    <w:rsid w:val="003C579F"/>
    <w:rsid w:val="003C5834"/>
    <w:rsid w:val="003C5DE5"/>
    <w:rsid w:val="003C5EA6"/>
    <w:rsid w:val="003C60A1"/>
    <w:rsid w:val="003C6140"/>
    <w:rsid w:val="003C61FB"/>
    <w:rsid w:val="003C62CD"/>
    <w:rsid w:val="003C63BF"/>
    <w:rsid w:val="003C649F"/>
    <w:rsid w:val="003C64E2"/>
    <w:rsid w:val="003C6530"/>
    <w:rsid w:val="003C679E"/>
    <w:rsid w:val="003C6900"/>
    <w:rsid w:val="003C69F7"/>
    <w:rsid w:val="003C6A15"/>
    <w:rsid w:val="003C6A2F"/>
    <w:rsid w:val="003C6E17"/>
    <w:rsid w:val="003C7364"/>
    <w:rsid w:val="003C77A0"/>
    <w:rsid w:val="003C7B9A"/>
    <w:rsid w:val="003C7CB0"/>
    <w:rsid w:val="003D015C"/>
    <w:rsid w:val="003D032A"/>
    <w:rsid w:val="003D05FD"/>
    <w:rsid w:val="003D0748"/>
    <w:rsid w:val="003D0932"/>
    <w:rsid w:val="003D0A1A"/>
    <w:rsid w:val="003D0BA9"/>
    <w:rsid w:val="003D0D57"/>
    <w:rsid w:val="003D0E30"/>
    <w:rsid w:val="003D0E92"/>
    <w:rsid w:val="003D1127"/>
    <w:rsid w:val="003D11C3"/>
    <w:rsid w:val="003D1292"/>
    <w:rsid w:val="003D13BC"/>
    <w:rsid w:val="003D1457"/>
    <w:rsid w:val="003D1528"/>
    <w:rsid w:val="003D17F1"/>
    <w:rsid w:val="003D18EB"/>
    <w:rsid w:val="003D1906"/>
    <w:rsid w:val="003D1976"/>
    <w:rsid w:val="003D1B83"/>
    <w:rsid w:val="003D1BC3"/>
    <w:rsid w:val="003D1E98"/>
    <w:rsid w:val="003D2080"/>
    <w:rsid w:val="003D216B"/>
    <w:rsid w:val="003D2195"/>
    <w:rsid w:val="003D21D7"/>
    <w:rsid w:val="003D24F5"/>
    <w:rsid w:val="003D283D"/>
    <w:rsid w:val="003D29E6"/>
    <w:rsid w:val="003D2AC3"/>
    <w:rsid w:val="003D2CDD"/>
    <w:rsid w:val="003D311D"/>
    <w:rsid w:val="003D3335"/>
    <w:rsid w:val="003D3A76"/>
    <w:rsid w:val="003D4096"/>
    <w:rsid w:val="003D40B6"/>
    <w:rsid w:val="003D4179"/>
    <w:rsid w:val="003D4289"/>
    <w:rsid w:val="003D42C2"/>
    <w:rsid w:val="003D4366"/>
    <w:rsid w:val="003D44D2"/>
    <w:rsid w:val="003D46F5"/>
    <w:rsid w:val="003D483C"/>
    <w:rsid w:val="003D485E"/>
    <w:rsid w:val="003D4A20"/>
    <w:rsid w:val="003D4BEC"/>
    <w:rsid w:val="003D4D02"/>
    <w:rsid w:val="003D4DC8"/>
    <w:rsid w:val="003D4E5A"/>
    <w:rsid w:val="003D4EE9"/>
    <w:rsid w:val="003D5050"/>
    <w:rsid w:val="003D5375"/>
    <w:rsid w:val="003D5438"/>
    <w:rsid w:val="003D54F5"/>
    <w:rsid w:val="003D5505"/>
    <w:rsid w:val="003D55EE"/>
    <w:rsid w:val="003D570E"/>
    <w:rsid w:val="003D58C9"/>
    <w:rsid w:val="003D59FF"/>
    <w:rsid w:val="003D5AC0"/>
    <w:rsid w:val="003D5CA0"/>
    <w:rsid w:val="003D5E69"/>
    <w:rsid w:val="003D5F47"/>
    <w:rsid w:val="003D5F71"/>
    <w:rsid w:val="003D5FC5"/>
    <w:rsid w:val="003D6068"/>
    <w:rsid w:val="003D60B3"/>
    <w:rsid w:val="003D611C"/>
    <w:rsid w:val="003D6154"/>
    <w:rsid w:val="003D6406"/>
    <w:rsid w:val="003D6487"/>
    <w:rsid w:val="003D6551"/>
    <w:rsid w:val="003D6992"/>
    <w:rsid w:val="003D69CB"/>
    <w:rsid w:val="003D6C91"/>
    <w:rsid w:val="003D6F63"/>
    <w:rsid w:val="003D7029"/>
    <w:rsid w:val="003D713E"/>
    <w:rsid w:val="003D72B5"/>
    <w:rsid w:val="003D72E9"/>
    <w:rsid w:val="003D7311"/>
    <w:rsid w:val="003D733D"/>
    <w:rsid w:val="003D75AD"/>
    <w:rsid w:val="003D7DDF"/>
    <w:rsid w:val="003D7F72"/>
    <w:rsid w:val="003D7FD7"/>
    <w:rsid w:val="003E01A7"/>
    <w:rsid w:val="003E03CE"/>
    <w:rsid w:val="003E0695"/>
    <w:rsid w:val="003E07F9"/>
    <w:rsid w:val="003E09D5"/>
    <w:rsid w:val="003E0C6D"/>
    <w:rsid w:val="003E0D6A"/>
    <w:rsid w:val="003E1048"/>
    <w:rsid w:val="003E1135"/>
    <w:rsid w:val="003E11DD"/>
    <w:rsid w:val="003E1292"/>
    <w:rsid w:val="003E1297"/>
    <w:rsid w:val="003E184D"/>
    <w:rsid w:val="003E1980"/>
    <w:rsid w:val="003E1BD6"/>
    <w:rsid w:val="003E1EA0"/>
    <w:rsid w:val="003E1F14"/>
    <w:rsid w:val="003E214D"/>
    <w:rsid w:val="003E21D8"/>
    <w:rsid w:val="003E222B"/>
    <w:rsid w:val="003E22C5"/>
    <w:rsid w:val="003E231C"/>
    <w:rsid w:val="003E2535"/>
    <w:rsid w:val="003E25F3"/>
    <w:rsid w:val="003E265F"/>
    <w:rsid w:val="003E270D"/>
    <w:rsid w:val="003E2710"/>
    <w:rsid w:val="003E2735"/>
    <w:rsid w:val="003E274A"/>
    <w:rsid w:val="003E285D"/>
    <w:rsid w:val="003E28D0"/>
    <w:rsid w:val="003E2D9E"/>
    <w:rsid w:val="003E2E9C"/>
    <w:rsid w:val="003E2F85"/>
    <w:rsid w:val="003E3095"/>
    <w:rsid w:val="003E319C"/>
    <w:rsid w:val="003E3200"/>
    <w:rsid w:val="003E3252"/>
    <w:rsid w:val="003E3702"/>
    <w:rsid w:val="003E3B4A"/>
    <w:rsid w:val="003E3E75"/>
    <w:rsid w:val="003E4013"/>
    <w:rsid w:val="003E4458"/>
    <w:rsid w:val="003E45C2"/>
    <w:rsid w:val="003E45D4"/>
    <w:rsid w:val="003E4AA7"/>
    <w:rsid w:val="003E4F17"/>
    <w:rsid w:val="003E4FFD"/>
    <w:rsid w:val="003E52DA"/>
    <w:rsid w:val="003E56B3"/>
    <w:rsid w:val="003E579B"/>
    <w:rsid w:val="003E57A5"/>
    <w:rsid w:val="003E5AAB"/>
    <w:rsid w:val="003E5B25"/>
    <w:rsid w:val="003E5E3A"/>
    <w:rsid w:val="003E5F02"/>
    <w:rsid w:val="003E5FBB"/>
    <w:rsid w:val="003E60D3"/>
    <w:rsid w:val="003E625F"/>
    <w:rsid w:val="003E626B"/>
    <w:rsid w:val="003E6378"/>
    <w:rsid w:val="003E63BB"/>
    <w:rsid w:val="003E6402"/>
    <w:rsid w:val="003E6449"/>
    <w:rsid w:val="003E651B"/>
    <w:rsid w:val="003E6966"/>
    <w:rsid w:val="003E6D79"/>
    <w:rsid w:val="003E6F4B"/>
    <w:rsid w:val="003E723F"/>
    <w:rsid w:val="003E72F6"/>
    <w:rsid w:val="003E751A"/>
    <w:rsid w:val="003E7535"/>
    <w:rsid w:val="003E7632"/>
    <w:rsid w:val="003E76CF"/>
    <w:rsid w:val="003E770B"/>
    <w:rsid w:val="003E771E"/>
    <w:rsid w:val="003E7797"/>
    <w:rsid w:val="003E781C"/>
    <w:rsid w:val="003E7824"/>
    <w:rsid w:val="003E7D15"/>
    <w:rsid w:val="003E7D7D"/>
    <w:rsid w:val="003E7F14"/>
    <w:rsid w:val="003F01A1"/>
    <w:rsid w:val="003F0201"/>
    <w:rsid w:val="003F0367"/>
    <w:rsid w:val="003F03FE"/>
    <w:rsid w:val="003F041F"/>
    <w:rsid w:val="003F0D1E"/>
    <w:rsid w:val="003F0E29"/>
    <w:rsid w:val="003F0EB7"/>
    <w:rsid w:val="003F0EB9"/>
    <w:rsid w:val="003F108B"/>
    <w:rsid w:val="003F1151"/>
    <w:rsid w:val="003F11D1"/>
    <w:rsid w:val="003F121E"/>
    <w:rsid w:val="003F13FE"/>
    <w:rsid w:val="003F15F2"/>
    <w:rsid w:val="003F15F8"/>
    <w:rsid w:val="003F1648"/>
    <w:rsid w:val="003F16AF"/>
    <w:rsid w:val="003F192A"/>
    <w:rsid w:val="003F195E"/>
    <w:rsid w:val="003F1B23"/>
    <w:rsid w:val="003F1CA2"/>
    <w:rsid w:val="003F1E0A"/>
    <w:rsid w:val="003F1EB0"/>
    <w:rsid w:val="003F1F4D"/>
    <w:rsid w:val="003F2074"/>
    <w:rsid w:val="003F2101"/>
    <w:rsid w:val="003F26C5"/>
    <w:rsid w:val="003F2821"/>
    <w:rsid w:val="003F2B29"/>
    <w:rsid w:val="003F2C97"/>
    <w:rsid w:val="003F2FF5"/>
    <w:rsid w:val="003F3139"/>
    <w:rsid w:val="003F3185"/>
    <w:rsid w:val="003F31BB"/>
    <w:rsid w:val="003F350C"/>
    <w:rsid w:val="003F364E"/>
    <w:rsid w:val="003F36C2"/>
    <w:rsid w:val="003F381E"/>
    <w:rsid w:val="003F389D"/>
    <w:rsid w:val="003F3CF8"/>
    <w:rsid w:val="003F40EE"/>
    <w:rsid w:val="003F414E"/>
    <w:rsid w:val="003F4274"/>
    <w:rsid w:val="003F42E7"/>
    <w:rsid w:val="003F436E"/>
    <w:rsid w:val="003F44C8"/>
    <w:rsid w:val="003F466B"/>
    <w:rsid w:val="003F4888"/>
    <w:rsid w:val="003F493D"/>
    <w:rsid w:val="003F4B23"/>
    <w:rsid w:val="003F4E8F"/>
    <w:rsid w:val="003F542F"/>
    <w:rsid w:val="003F560A"/>
    <w:rsid w:val="003F56EA"/>
    <w:rsid w:val="003F5825"/>
    <w:rsid w:val="003F586F"/>
    <w:rsid w:val="003F5A9D"/>
    <w:rsid w:val="003F5B9F"/>
    <w:rsid w:val="003F5FA8"/>
    <w:rsid w:val="003F605B"/>
    <w:rsid w:val="003F621A"/>
    <w:rsid w:val="003F6243"/>
    <w:rsid w:val="003F637E"/>
    <w:rsid w:val="003F6438"/>
    <w:rsid w:val="003F6532"/>
    <w:rsid w:val="003F65F9"/>
    <w:rsid w:val="003F6856"/>
    <w:rsid w:val="003F6B5E"/>
    <w:rsid w:val="003F6DC2"/>
    <w:rsid w:val="003F6DE2"/>
    <w:rsid w:val="003F6FFC"/>
    <w:rsid w:val="003F7010"/>
    <w:rsid w:val="003F7089"/>
    <w:rsid w:val="003F70BA"/>
    <w:rsid w:val="003F7154"/>
    <w:rsid w:val="003F72A5"/>
    <w:rsid w:val="003F73C9"/>
    <w:rsid w:val="003F76D5"/>
    <w:rsid w:val="003F79FD"/>
    <w:rsid w:val="003F7A3C"/>
    <w:rsid w:val="003F7AB1"/>
    <w:rsid w:val="003F7F04"/>
    <w:rsid w:val="003F7F9D"/>
    <w:rsid w:val="00400127"/>
    <w:rsid w:val="00400221"/>
    <w:rsid w:val="00400424"/>
    <w:rsid w:val="00400869"/>
    <w:rsid w:val="00400D99"/>
    <w:rsid w:val="00400DB0"/>
    <w:rsid w:val="00400DBD"/>
    <w:rsid w:val="00400E3B"/>
    <w:rsid w:val="00400E8B"/>
    <w:rsid w:val="00400F5F"/>
    <w:rsid w:val="00401008"/>
    <w:rsid w:val="00401306"/>
    <w:rsid w:val="00401380"/>
    <w:rsid w:val="0040154B"/>
    <w:rsid w:val="0040159E"/>
    <w:rsid w:val="004017E6"/>
    <w:rsid w:val="0040198D"/>
    <w:rsid w:val="00401A65"/>
    <w:rsid w:val="004022E6"/>
    <w:rsid w:val="0040235A"/>
    <w:rsid w:val="0040239B"/>
    <w:rsid w:val="004023AA"/>
    <w:rsid w:val="0040261D"/>
    <w:rsid w:val="00402896"/>
    <w:rsid w:val="004028E7"/>
    <w:rsid w:val="00402998"/>
    <w:rsid w:val="004029E7"/>
    <w:rsid w:val="00402F32"/>
    <w:rsid w:val="00402FE2"/>
    <w:rsid w:val="004030CC"/>
    <w:rsid w:val="004032B3"/>
    <w:rsid w:val="0040355D"/>
    <w:rsid w:val="00403597"/>
    <w:rsid w:val="00403676"/>
    <w:rsid w:val="00403687"/>
    <w:rsid w:val="00403910"/>
    <w:rsid w:val="00403A3A"/>
    <w:rsid w:val="00403F49"/>
    <w:rsid w:val="00403FDC"/>
    <w:rsid w:val="00404017"/>
    <w:rsid w:val="004042BF"/>
    <w:rsid w:val="00404334"/>
    <w:rsid w:val="00404F07"/>
    <w:rsid w:val="0040509B"/>
    <w:rsid w:val="00405110"/>
    <w:rsid w:val="00405257"/>
    <w:rsid w:val="004053EA"/>
    <w:rsid w:val="0040571F"/>
    <w:rsid w:val="0040576F"/>
    <w:rsid w:val="00405988"/>
    <w:rsid w:val="00405A37"/>
    <w:rsid w:val="00405BFF"/>
    <w:rsid w:val="00405CFE"/>
    <w:rsid w:val="00405D8A"/>
    <w:rsid w:val="00405DB8"/>
    <w:rsid w:val="00405E82"/>
    <w:rsid w:val="0040617E"/>
    <w:rsid w:val="0040658C"/>
    <w:rsid w:val="00406927"/>
    <w:rsid w:val="004069A0"/>
    <w:rsid w:val="00406B1E"/>
    <w:rsid w:val="00406D76"/>
    <w:rsid w:val="00406F7D"/>
    <w:rsid w:val="00407093"/>
    <w:rsid w:val="004071C1"/>
    <w:rsid w:val="004071D9"/>
    <w:rsid w:val="0040772B"/>
    <w:rsid w:val="00407734"/>
    <w:rsid w:val="00407905"/>
    <w:rsid w:val="004079C8"/>
    <w:rsid w:val="00407F2F"/>
    <w:rsid w:val="0041026B"/>
    <w:rsid w:val="00410372"/>
    <w:rsid w:val="00410442"/>
    <w:rsid w:val="00410549"/>
    <w:rsid w:val="004107E6"/>
    <w:rsid w:val="004107F4"/>
    <w:rsid w:val="00410A9C"/>
    <w:rsid w:val="00410CDF"/>
    <w:rsid w:val="00410DEA"/>
    <w:rsid w:val="004110E9"/>
    <w:rsid w:val="00411261"/>
    <w:rsid w:val="0041130E"/>
    <w:rsid w:val="004113D7"/>
    <w:rsid w:val="0041146E"/>
    <w:rsid w:val="00411512"/>
    <w:rsid w:val="004117AF"/>
    <w:rsid w:val="00411B09"/>
    <w:rsid w:val="00411C2E"/>
    <w:rsid w:val="00411D73"/>
    <w:rsid w:val="00411DD2"/>
    <w:rsid w:val="00411DD8"/>
    <w:rsid w:val="004122C0"/>
    <w:rsid w:val="00412319"/>
    <w:rsid w:val="00412358"/>
    <w:rsid w:val="004123DA"/>
    <w:rsid w:val="00412563"/>
    <w:rsid w:val="004126E5"/>
    <w:rsid w:val="00412A0C"/>
    <w:rsid w:val="00412B81"/>
    <w:rsid w:val="00412DA3"/>
    <w:rsid w:val="0041303C"/>
    <w:rsid w:val="00413081"/>
    <w:rsid w:val="00413210"/>
    <w:rsid w:val="0041324A"/>
    <w:rsid w:val="00413280"/>
    <w:rsid w:val="004134C6"/>
    <w:rsid w:val="004136BB"/>
    <w:rsid w:val="0041380B"/>
    <w:rsid w:val="00413D46"/>
    <w:rsid w:val="00414029"/>
    <w:rsid w:val="0041402B"/>
    <w:rsid w:val="0041409C"/>
    <w:rsid w:val="0041411D"/>
    <w:rsid w:val="00414195"/>
    <w:rsid w:val="0041441E"/>
    <w:rsid w:val="00414434"/>
    <w:rsid w:val="00414437"/>
    <w:rsid w:val="004146D7"/>
    <w:rsid w:val="004146F5"/>
    <w:rsid w:val="00414910"/>
    <w:rsid w:val="00414ACB"/>
    <w:rsid w:val="00415188"/>
    <w:rsid w:val="004151A5"/>
    <w:rsid w:val="0041532D"/>
    <w:rsid w:val="00415357"/>
    <w:rsid w:val="0041539F"/>
    <w:rsid w:val="00415712"/>
    <w:rsid w:val="00415863"/>
    <w:rsid w:val="00415906"/>
    <w:rsid w:val="004159A0"/>
    <w:rsid w:val="00415B70"/>
    <w:rsid w:val="00415BB0"/>
    <w:rsid w:val="00415C1A"/>
    <w:rsid w:val="00416027"/>
    <w:rsid w:val="00416045"/>
    <w:rsid w:val="00416318"/>
    <w:rsid w:val="004164A4"/>
    <w:rsid w:val="004164A8"/>
    <w:rsid w:val="00416502"/>
    <w:rsid w:val="00416514"/>
    <w:rsid w:val="0041652E"/>
    <w:rsid w:val="0041661D"/>
    <w:rsid w:val="00416671"/>
    <w:rsid w:val="004168D3"/>
    <w:rsid w:val="004168EC"/>
    <w:rsid w:val="00416927"/>
    <w:rsid w:val="00416EA0"/>
    <w:rsid w:val="00416EB7"/>
    <w:rsid w:val="00417312"/>
    <w:rsid w:val="0041762C"/>
    <w:rsid w:val="00417BD4"/>
    <w:rsid w:val="00417C7A"/>
    <w:rsid w:val="00417E67"/>
    <w:rsid w:val="00417E96"/>
    <w:rsid w:val="00417EBA"/>
    <w:rsid w:val="00420042"/>
    <w:rsid w:val="0042004A"/>
    <w:rsid w:val="00420348"/>
    <w:rsid w:val="004205A7"/>
    <w:rsid w:val="00420794"/>
    <w:rsid w:val="00420884"/>
    <w:rsid w:val="00420969"/>
    <w:rsid w:val="00420A2D"/>
    <w:rsid w:val="00420A45"/>
    <w:rsid w:val="00420C1A"/>
    <w:rsid w:val="00420D4F"/>
    <w:rsid w:val="00420E63"/>
    <w:rsid w:val="00420EF5"/>
    <w:rsid w:val="004210DE"/>
    <w:rsid w:val="00421716"/>
    <w:rsid w:val="0042178A"/>
    <w:rsid w:val="00421792"/>
    <w:rsid w:val="004217D9"/>
    <w:rsid w:val="00421D10"/>
    <w:rsid w:val="00421DBB"/>
    <w:rsid w:val="00421F9B"/>
    <w:rsid w:val="00422043"/>
    <w:rsid w:val="00422347"/>
    <w:rsid w:val="0042259A"/>
    <w:rsid w:val="004225EE"/>
    <w:rsid w:val="004226D0"/>
    <w:rsid w:val="00422D51"/>
    <w:rsid w:val="00422DFC"/>
    <w:rsid w:val="00422E23"/>
    <w:rsid w:val="00422E45"/>
    <w:rsid w:val="00422ED5"/>
    <w:rsid w:val="00422F91"/>
    <w:rsid w:val="00423123"/>
    <w:rsid w:val="004231DD"/>
    <w:rsid w:val="00423309"/>
    <w:rsid w:val="004234B5"/>
    <w:rsid w:val="0042363B"/>
    <w:rsid w:val="0042365D"/>
    <w:rsid w:val="0042368F"/>
    <w:rsid w:val="004237E4"/>
    <w:rsid w:val="00423898"/>
    <w:rsid w:val="00423903"/>
    <w:rsid w:val="00423ACB"/>
    <w:rsid w:val="00423B92"/>
    <w:rsid w:val="00423C4F"/>
    <w:rsid w:val="0042409A"/>
    <w:rsid w:val="00424159"/>
    <w:rsid w:val="0042463F"/>
    <w:rsid w:val="004246F1"/>
    <w:rsid w:val="004247C4"/>
    <w:rsid w:val="004247DE"/>
    <w:rsid w:val="00424858"/>
    <w:rsid w:val="0042486C"/>
    <w:rsid w:val="004248E6"/>
    <w:rsid w:val="00424962"/>
    <w:rsid w:val="004249DA"/>
    <w:rsid w:val="00424A3D"/>
    <w:rsid w:val="00425008"/>
    <w:rsid w:val="00425485"/>
    <w:rsid w:val="0042548F"/>
    <w:rsid w:val="004254C0"/>
    <w:rsid w:val="004256AD"/>
    <w:rsid w:val="004256BA"/>
    <w:rsid w:val="00425722"/>
    <w:rsid w:val="00425828"/>
    <w:rsid w:val="004258D3"/>
    <w:rsid w:val="00425AE3"/>
    <w:rsid w:val="00425B30"/>
    <w:rsid w:val="00425BA8"/>
    <w:rsid w:val="00425C4F"/>
    <w:rsid w:val="00425E26"/>
    <w:rsid w:val="00425ECF"/>
    <w:rsid w:val="00425F3B"/>
    <w:rsid w:val="004263C1"/>
    <w:rsid w:val="00426521"/>
    <w:rsid w:val="004266D2"/>
    <w:rsid w:val="00426943"/>
    <w:rsid w:val="004269AA"/>
    <w:rsid w:val="00426A09"/>
    <w:rsid w:val="00426C40"/>
    <w:rsid w:val="00426C45"/>
    <w:rsid w:val="00426CF5"/>
    <w:rsid w:val="00426F76"/>
    <w:rsid w:val="00427069"/>
    <w:rsid w:val="0042732A"/>
    <w:rsid w:val="00427417"/>
    <w:rsid w:val="0042748E"/>
    <w:rsid w:val="0042755B"/>
    <w:rsid w:val="00427674"/>
    <w:rsid w:val="00427874"/>
    <w:rsid w:val="004278CD"/>
    <w:rsid w:val="00427ACE"/>
    <w:rsid w:val="00427C99"/>
    <w:rsid w:val="00427F5D"/>
    <w:rsid w:val="00427F95"/>
    <w:rsid w:val="00427FD2"/>
    <w:rsid w:val="00427FE2"/>
    <w:rsid w:val="00430018"/>
    <w:rsid w:val="00430150"/>
    <w:rsid w:val="004303B4"/>
    <w:rsid w:val="0043049D"/>
    <w:rsid w:val="00430660"/>
    <w:rsid w:val="004307D2"/>
    <w:rsid w:val="004308FF"/>
    <w:rsid w:val="00430906"/>
    <w:rsid w:val="004309FC"/>
    <w:rsid w:val="00430A8F"/>
    <w:rsid w:val="00430AA4"/>
    <w:rsid w:val="00430B2B"/>
    <w:rsid w:val="00430B8E"/>
    <w:rsid w:val="00430CCE"/>
    <w:rsid w:val="00430E20"/>
    <w:rsid w:val="00430EFB"/>
    <w:rsid w:val="00430F4D"/>
    <w:rsid w:val="0043102C"/>
    <w:rsid w:val="004311BF"/>
    <w:rsid w:val="0043158E"/>
    <w:rsid w:val="004315CA"/>
    <w:rsid w:val="004317C6"/>
    <w:rsid w:val="004318C4"/>
    <w:rsid w:val="00431C1B"/>
    <w:rsid w:val="00432267"/>
    <w:rsid w:val="004326ED"/>
    <w:rsid w:val="004330EC"/>
    <w:rsid w:val="0043328A"/>
    <w:rsid w:val="00433307"/>
    <w:rsid w:val="0043332D"/>
    <w:rsid w:val="0043333B"/>
    <w:rsid w:val="00433433"/>
    <w:rsid w:val="0043369A"/>
    <w:rsid w:val="00433A10"/>
    <w:rsid w:val="00433A1C"/>
    <w:rsid w:val="00433B30"/>
    <w:rsid w:val="00433B71"/>
    <w:rsid w:val="00433C00"/>
    <w:rsid w:val="00434035"/>
    <w:rsid w:val="0043413B"/>
    <w:rsid w:val="0043422C"/>
    <w:rsid w:val="0043439A"/>
    <w:rsid w:val="00434547"/>
    <w:rsid w:val="004345FE"/>
    <w:rsid w:val="00434850"/>
    <w:rsid w:val="00434AC2"/>
    <w:rsid w:val="00434C85"/>
    <w:rsid w:val="0043501B"/>
    <w:rsid w:val="0043504E"/>
    <w:rsid w:val="00435111"/>
    <w:rsid w:val="0043520C"/>
    <w:rsid w:val="004352DE"/>
    <w:rsid w:val="0043533A"/>
    <w:rsid w:val="00435409"/>
    <w:rsid w:val="0043545A"/>
    <w:rsid w:val="0043563E"/>
    <w:rsid w:val="00435767"/>
    <w:rsid w:val="004357CB"/>
    <w:rsid w:val="00435878"/>
    <w:rsid w:val="00435C1A"/>
    <w:rsid w:val="00435E62"/>
    <w:rsid w:val="00435FD6"/>
    <w:rsid w:val="00436075"/>
    <w:rsid w:val="00436083"/>
    <w:rsid w:val="00436097"/>
    <w:rsid w:val="00436169"/>
    <w:rsid w:val="0043616C"/>
    <w:rsid w:val="00436306"/>
    <w:rsid w:val="004368AE"/>
    <w:rsid w:val="004368DE"/>
    <w:rsid w:val="004368DF"/>
    <w:rsid w:val="00436AA5"/>
    <w:rsid w:val="00437101"/>
    <w:rsid w:val="004372B6"/>
    <w:rsid w:val="004372E3"/>
    <w:rsid w:val="004376A6"/>
    <w:rsid w:val="004378BA"/>
    <w:rsid w:val="00437987"/>
    <w:rsid w:val="00437E3A"/>
    <w:rsid w:val="0044025B"/>
    <w:rsid w:val="004402CB"/>
    <w:rsid w:val="004403CE"/>
    <w:rsid w:val="004405B3"/>
    <w:rsid w:val="0044081B"/>
    <w:rsid w:val="0044088A"/>
    <w:rsid w:val="00440A75"/>
    <w:rsid w:val="00440CBB"/>
    <w:rsid w:val="00440F20"/>
    <w:rsid w:val="00441067"/>
    <w:rsid w:val="004412A2"/>
    <w:rsid w:val="004412C6"/>
    <w:rsid w:val="0044133E"/>
    <w:rsid w:val="00441382"/>
    <w:rsid w:val="00441484"/>
    <w:rsid w:val="00441726"/>
    <w:rsid w:val="00441938"/>
    <w:rsid w:val="00441B1D"/>
    <w:rsid w:val="00441BFE"/>
    <w:rsid w:val="00441CED"/>
    <w:rsid w:val="00441D18"/>
    <w:rsid w:val="00441D56"/>
    <w:rsid w:val="00441E66"/>
    <w:rsid w:val="00441E90"/>
    <w:rsid w:val="00442087"/>
    <w:rsid w:val="00442145"/>
    <w:rsid w:val="00442193"/>
    <w:rsid w:val="004424C8"/>
    <w:rsid w:val="00442831"/>
    <w:rsid w:val="004429C5"/>
    <w:rsid w:val="00442E13"/>
    <w:rsid w:val="00442EB7"/>
    <w:rsid w:val="00442FC3"/>
    <w:rsid w:val="00443514"/>
    <w:rsid w:val="004435E6"/>
    <w:rsid w:val="00443613"/>
    <w:rsid w:val="00443899"/>
    <w:rsid w:val="00443A72"/>
    <w:rsid w:val="00443CAF"/>
    <w:rsid w:val="00443FBD"/>
    <w:rsid w:val="00443FCD"/>
    <w:rsid w:val="0044402D"/>
    <w:rsid w:val="00444040"/>
    <w:rsid w:val="00444306"/>
    <w:rsid w:val="00444440"/>
    <w:rsid w:val="00444458"/>
    <w:rsid w:val="00444596"/>
    <w:rsid w:val="0044463A"/>
    <w:rsid w:val="00444713"/>
    <w:rsid w:val="004447CD"/>
    <w:rsid w:val="004448FA"/>
    <w:rsid w:val="00444BD9"/>
    <w:rsid w:val="00444C97"/>
    <w:rsid w:val="00444D04"/>
    <w:rsid w:val="00444E80"/>
    <w:rsid w:val="00444F30"/>
    <w:rsid w:val="00445245"/>
    <w:rsid w:val="0044548F"/>
    <w:rsid w:val="004454CA"/>
    <w:rsid w:val="0044561F"/>
    <w:rsid w:val="00445894"/>
    <w:rsid w:val="004458FD"/>
    <w:rsid w:val="00445926"/>
    <w:rsid w:val="00445ABD"/>
    <w:rsid w:val="00445AF0"/>
    <w:rsid w:val="00445B4E"/>
    <w:rsid w:val="00445D48"/>
    <w:rsid w:val="00445D52"/>
    <w:rsid w:val="00445E38"/>
    <w:rsid w:val="00446382"/>
    <w:rsid w:val="004464F6"/>
    <w:rsid w:val="004465C8"/>
    <w:rsid w:val="00446653"/>
    <w:rsid w:val="00446B51"/>
    <w:rsid w:val="00446B5E"/>
    <w:rsid w:val="00446C96"/>
    <w:rsid w:val="00446EA6"/>
    <w:rsid w:val="00446EE3"/>
    <w:rsid w:val="00446EEE"/>
    <w:rsid w:val="0044732C"/>
    <w:rsid w:val="00447396"/>
    <w:rsid w:val="0044745A"/>
    <w:rsid w:val="00447489"/>
    <w:rsid w:val="004475E8"/>
    <w:rsid w:val="00447791"/>
    <w:rsid w:val="00447B7A"/>
    <w:rsid w:val="00447C34"/>
    <w:rsid w:val="00447C37"/>
    <w:rsid w:val="00447D35"/>
    <w:rsid w:val="00447E56"/>
    <w:rsid w:val="00447FAC"/>
    <w:rsid w:val="004500A1"/>
    <w:rsid w:val="00450399"/>
    <w:rsid w:val="004503AD"/>
    <w:rsid w:val="00450526"/>
    <w:rsid w:val="0045054D"/>
    <w:rsid w:val="004508BB"/>
    <w:rsid w:val="00450A7B"/>
    <w:rsid w:val="00450AC6"/>
    <w:rsid w:val="00450AEE"/>
    <w:rsid w:val="00450B0F"/>
    <w:rsid w:val="00450DBA"/>
    <w:rsid w:val="00451014"/>
    <w:rsid w:val="0045103E"/>
    <w:rsid w:val="0045120F"/>
    <w:rsid w:val="004513E1"/>
    <w:rsid w:val="00451495"/>
    <w:rsid w:val="00451541"/>
    <w:rsid w:val="004516B1"/>
    <w:rsid w:val="00451E48"/>
    <w:rsid w:val="004521A6"/>
    <w:rsid w:val="0045238C"/>
    <w:rsid w:val="0045250A"/>
    <w:rsid w:val="004525C1"/>
    <w:rsid w:val="00452AF5"/>
    <w:rsid w:val="00452D68"/>
    <w:rsid w:val="00452D84"/>
    <w:rsid w:val="00452E5F"/>
    <w:rsid w:val="00452EF1"/>
    <w:rsid w:val="00453034"/>
    <w:rsid w:val="004530F5"/>
    <w:rsid w:val="0045320F"/>
    <w:rsid w:val="00453213"/>
    <w:rsid w:val="00453463"/>
    <w:rsid w:val="004534C9"/>
    <w:rsid w:val="004537A7"/>
    <w:rsid w:val="0045393E"/>
    <w:rsid w:val="0045395E"/>
    <w:rsid w:val="00453B4D"/>
    <w:rsid w:val="00453FED"/>
    <w:rsid w:val="0045426E"/>
    <w:rsid w:val="0045445D"/>
    <w:rsid w:val="00454506"/>
    <w:rsid w:val="00454A3A"/>
    <w:rsid w:val="00454A45"/>
    <w:rsid w:val="00454A77"/>
    <w:rsid w:val="00454EF6"/>
    <w:rsid w:val="00455059"/>
    <w:rsid w:val="0045516A"/>
    <w:rsid w:val="0045537B"/>
    <w:rsid w:val="004554C6"/>
    <w:rsid w:val="00455807"/>
    <w:rsid w:val="004558C2"/>
    <w:rsid w:val="004559E0"/>
    <w:rsid w:val="00455A0C"/>
    <w:rsid w:val="00455A85"/>
    <w:rsid w:val="00455A93"/>
    <w:rsid w:val="00455C25"/>
    <w:rsid w:val="00455D32"/>
    <w:rsid w:val="00455F76"/>
    <w:rsid w:val="004560A8"/>
    <w:rsid w:val="004561A6"/>
    <w:rsid w:val="00456537"/>
    <w:rsid w:val="00456574"/>
    <w:rsid w:val="00456624"/>
    <w:rsid w:val="00456985"/>
    <w:rsid w:val="00456B29"/>
    <w:rsid w:val="00456BDD"/>
    <w:rsid w:val="00456C42"/>
    <w:rsid w:val="00456E5D"/>
    <w:rsid w:val="00456F3E"/>
    <w:rsid w:val="00457011"/>
    <w:rsid w:val="004575B7"/>
    <w:rsid w:val="00457780"/>
    <w:rsid w:val="00457855"/>
    <w:rsid w:val="00457AF8"/>
    <w:rsid w:val="00457B00"/>
    <w:rsid w:val="00457D6B"/>
    <w:rsid w:val="00457E3C"/>
    <w:rsid w:val="00457EE9"/>
    <w:rsid w:val="0046012A"/>
    <w:rsid w:val="00460545"/>
    <w:rsid w:val="00460772"/>
    <w:rsid w:val="00460BFC"/>
    <w:rsid w:val="00460C59"/>
    <w:rsid w:val="00460C75"/>
    <w:rsid w:val="00460E25"/>
    <w:rsid w:val="00461054"/>
    <w:rsid w:val="00461301"/>
    <w:rsid w:val="004613CD"/>
    <w:rsid w:val="00461421"/>
    <w:rsid w:val="00461751"/>
    <w:rsid w:val="00461881"/>
    <w:rsid w:val="004618A6"/>
    <w:rsid w:val="00461927"/>
    <w:rsid w:val="00461C82"/>
    <w:rsid w:val="00461CA6"/>
    <w:rsid w:val="0046206E"/>
    <w:rsid w:val="00462327"/>
    <w:rsid w:val="00462547"/>
    <w:rsid w:val="00462622"/>
    <w:rsid w:val="004626F7"/>
    <w:rsid w:val="0046273D"/>
    <w:rsid w:val="0046281B"/>
    <w:rsid w:val="00462886"/>
    <w:rsid w:val="004628E4"/>
    <w:rsid w:val="00462998"/>
    <w:rsid w:val="00462A42"/>
    <w:rsid w:val="00462A7A"/>
    <w:rsid w:val="00462EA7"/>
    <w:rsid w:val="00463327"/>
    <w:rsid w:val="00463522"/>
    <w:rsid w:val="004636FD"/>
    <w:rsid w:val="004637DB"/>
    <w:rsid w:val="00463865"/>
    <w:rsid w:val="004639D4"/>
    <w:rsid w:val="00463F65"/>
    <w:rsid w:val="004642A8"/>
    <w:rsid w:val="00464441"/>
    <w:rsid w:val="0046459B"/>
    <w:rsid w:val="004646D9"/>
    <w:rsid w:val="00464774"/>
    <w:rsid w:val="00464D54"/>
    <w:rsid w:val="00464D5C"/>
    <w:rsid w:val="00464E7E"/>
    <w:rsid w:val="00464E92"/>
    <w:rsid w:val="00464EF7"/>
    <w:rsid w:val="00464F68"/>
    <w:rsid w:val="0046531C"/>
    <w:rsid w:val="00465625"/>
    <w:rsid w:val="0046562F"/>
    <w:rsid w:val="00465A1C"/>
    <w:rsid w:val="00465A49"/>
    <w:rsid w:val="00465CB1"/>
    <w:rsid w:val="00465E7D"/>
    <w:rsid w:val="00465F0A"/>
    <w:rsid w:val="004661BA"/>
    <w:rsid w:val="004661FA"/>
    <w:rsid w:val="00466453"/>
    <w:rsid w:val="00466552"/>
    <w:rsid w:val="004665DC"/>
    <w:rsid w:val="004666F4"/>
    <w:rsid w:val="004667B6"/>
    <w:rsid w:val="00466945"/>
    <w:rsid w:val="00466A41"/>
    <w:rsid w:val="00466B47"/>
    <w:rsid w:val="00466E82"/>
    <w:rsid w:val="00466FD3"/>
    <w:rsid w:val="0046708C"/>
    <w:rsid w:val="00467162"/>
    <w:rsid w:val="00467288"/>
    <w:rsid w:val="004673C6"/>
    <w:rsid w:val="0046762F"/>
    <w:rsid w:val="00467906"/>
    <w:rsid w:val="0046795E"/>
    <w:rsid w:val="0046799F"/>
    <w:rsid w:val="00467B67"/>
    <w:rsid w:val="00467D56"/>
    <w:rsid w:val="00467DB0"/>
    <w:rsid w:val="00467E00"/>
    <w:rsid w:val="00470179"/>
    <w:rsid w:val="004702A4"/>
    <w:rsid w:val="0047042D"/>
    <w:rsid w:val="00470571"/>
    <w:rsid w:val="00470731"/>
    <w:rsid w:val="0047091E"/>
    <w:rsid w:val="004709A6"/>
    <w:rsid w:val="004709DF"/>
    <w:rsid w:val="00470A23"/>
    <w:rsid w:val="00470B2B"/>
    <w:rsid w:val="00470D7D"/>
    <w:rsid w:val="00470DED"/>
    <w:rsid w:val="00470E1B"/>
    <w:rsid w:val="0047131B"/>
    <w:rsid w:val="0047134B"/>
    <w:rsid w:val="0047139B"/>
    <w:rsid w:val="00471427"/>
    <w:rsid w:val="004718AA"/>
    <w:rsid w:val="00471984"/>
    <w:rsid w:val="00471B7D"/>
    <w:rsid w:val="00471CB3"/>
    <w:rsid w:val="00471D4C"/>
    <w:rsid w:val="00471D7A"/>
    <w:rsid w:val="00472289"/>
    <w:rsid w:val="004726C4"/>
    <w:rsid w:val="004728E7"/>
    <w:rsid w:val="00472D03"/>
    <w:rsid w:val="00472E12"/>
    <w:rsid w:val="00472F29"/>
    <w:rsid w:val="0047314D"/>
    <w:rsid w:val="004733AA"/>
    <w:rsid w:val="004735A0"/>
    <w:rsid w:val="004737BB"/>
    <w:rsid w:val="004737D4"/>
    <w:rsid w:val="00473846"/>
    <w:rsid w:val="004738EF"/>
    <w:rsid w:val="00473E82"/>
    <w:rsid w:val="00474082"/>
    <w:rsid w:val="00474169"/>
    <w:rsid w:val="0047431C"/>
    <w:rsid w:val="0047434B"/>
    <w:rsid w:val="0047434C"/>
    <w:rsid w:val="00474656"/>
    <w:rsid w:val="00474662"/>
    <w:rsid w:val="004746F6"/>
    <w:rsid w:val="0047479C"/>
    <w:rsid w:val="004747F5"/>
    <w:rsid w:val="00474888"/>
    <w:rsid w:val="0047488C"/>
    <w:rsid w:val="00474D05"/>
    <w:rsid w:val="00474E9C"/>
    <w:rsid w:val="00475030"/>
    <w:rsid w:val="00475044"/>
    <w:rsid w:val="00475086"/>
    <w:rsid w:val="0047508F"/>
    <w:rsid w:val="0047518A"/>
    <w:rsid w:val="004753E8"/>
    <w:rsid w:val="0047560A"/>
    <w:rsid w:val="00475784"/>
    <w:rsid w:val="00475A74"/>
    <w:rsid w:val="00475B27"/>
    <w:rsid w:val="00475CDD"/>
    <w:rsid w:val="00475E82"/>
    <w:rsid w:val="00475E97"/>
    <w:rsid w:val="00475EB1"/>
    <w:rsid w:val="00475F71"/>
    <w:rsid w:val="004760CA"/>
    <w:rsid w:val="00476348"/>
    <w:rsid w:val="004763AA"/>
    <w:rsid w:val="00476701"/>
    <w:rsid w:val="00476AAC"/>
    <w:rsid w:val="00476AEF"/>
    <w:rsid w:val="00476CB5"/>
    <w:rsid w:val="00476E7D"/>
    <w:rsid w:val="00477065"/>
    <w:rsid w:val="00477151"/>
    <w:rsid w:val="0047722D"/>
    <w:rsid w:val="00477324"/>
    <w:rsid w:val="004774D0"/>
    <w:rsid w:val="00477789"/>
    <w:rsid w:val="00477C49"/>
    <w:rsid w:val="00477EDF"/>
    <w:rsid w:val="0048019B"/>
    <w:rsid w:val="004802F3"/>
    <w:rsid w:val="00480433"/>
    <w:rsid w:val="00480538"/>
    <w:rsid w:val="004805CE"/>
    <w:rsid w:val="00480830"/>
    <w:rsid w:val="004808BA"/>
    <w:rsid w:val="00480A31"/>
    <w:rsid w:val="00480D73"/>
    <w:rsid w:val="00480D94"/>
    <w:rsid w:val="00480EA9"/>
    <w:rsid w:val="00480F92"/>
    <w:rsid w:val="0048101D"/>
    <w:rsid w:val="00481083"/>
    <w:rsid w:val="004810AC"/>
    <w:rsid w:val="004810DC"/>
    <w:rsid w:val="00481145"/>
    <w:rsid w:val="00481159"/>
    <w:rsid w:val="00481266"/>
    <w:rsid w:val="004812D1"/>
    <w:rsid w:val="00481503"/>
    <w:rsid w:val="0048151D"/>
    <w:rsid w:val="00481548"/>
    <w:rsid w:val="004815F6"/>
    <w:rsid w:val="00481719"/>
    <w:rsid w:val="0048183B"/>
    <w:rsid w:val="00481989"/>
    <w:rsid w:val="00481A97"/>
    <w:rsid w:val="00481C2D"/>
    <w:rsid w:val="00481CC4"/>
    <w:rsid w:val="00481F00"/>
    <w:rsid w:val="00481F03"/>
    <w:rsid w:val="0048204F"/>
    <w:rsid w:val="004821A0"/>
    <w:rsid w:val="00482622"/>
    <w:rsid w:val="004826C5"/>
    <w:rsid w:val="00482886"/>
    <w:rsid w:val="00482AC0"/>
    <w:rsid w:val="00482AE5"/>
    <w:rsid w:val="00482BC2"/>
    <w:rsid w:val="00482C5F"/>
    <w:rsid w:val="00482CF8"/>
    <w:rsid w:val="00482D1F"/>
    <w:rsid w:val="00482DDA"/>
    <w:rsid w:val="00482E53"/>
    <w:rsid w:val="00482EF4"/>
    <w:rsid w:val="00482F09"/>
    <w:rsid w:val="00482F96"/>
    <w:rsid w:val="0048335F"/>
    <w:rsid w:val="004834A2"/>
    <w:rsid w:val="004839E3"/>
    <w:rsid w:val="00483B6D"/>
    <w:rsid w:val="00483C6C"/>
    <w:rsid w:val="00483CCF"/>
    <w:rsid w:val="00483D92"/>
    <w:rsid w:val="00483ED8"/>
    <w:rsid w:val="00484024"/>
    <w:rsid w:val="00484077"/>
    <w:rsid w:val="00484234"/>
    <w:rsid w:val="00484285"/>
    <w:rsid w:val="00484A3B"/>
    <w:rsid w:val="00484C2B"/>
    <w:rsid w:val="00484CDF"/>
    <w:rsid w:val="00484CEC"/>
    <w:rsid w:val="00484E24"/>
    <w:rsid w:val="004851BA"/>
    <w:rsid w:val="00485293"/>
    <w:rsid w:val="0048535B"/>
    <w:rsid w:val="004854B1"/>
    <w:rsid w:val="00485548"/>
    <w:rsid w:val="00485658"/>
    <w:rsid w:val="00485B41"/>
    <w:rsid w:val="00485BBD"/>
    <w:rsid w:val="00485ED4"/>
    <w:rsid w:val="00485F92"/>
    <w:rsid w:val="00486064"/>
    <w:rsid w:val="00486417"/>
    <w:rsid w:val="00486741"/>
    <w:rsid w:val="00486A06"/>
    <w:rsid w:val="00486B9D"/>
    <w:rsid w:val="00486C28"/>
    <w:rsid w:val="004870F3"/>
    <w:rsid w:val="004871B5"/>
    <w:rsid w:val="004871E5"/>
    <w:rsid w:val="004872AA"/>
    <w:rsid w:val="004872DF"/>
    <w:rsid w:val="004873A3"/>
    <w:rsid w:val="004873AA"/>
    <w:rsid w:val="004874DB"/>
    <w:rsid w:val="0048764C"/>
    <w:rsid w:val="00487680"/>
    <w:rsid w:val="00487748"/>
    <w:rsid w:val="0048777B"/>
    <w:rsid w:val="00487819"/>
    <w:rsid w:val="00487B70"/>
    <w:rsid w:val="00487B8D"/>
    <w:rsid w:val="00487C19"/>
    <w:rsid w:val="00487DFB"/>
    <w:rsid w:val="00487FAC"/>
    <w:rsid w:val="004901E6"/>
    <w:rsid w:val="00490238"/>
    <w:rsid w:val="0049031F"/>
    <w:rsid w:val="00490349"/>
    <w:rsid w:val="0049050C"/>
    <w:rsid w:val="0049067B"/>
    <w:rsid w:val="004908F4"/>
    <w:rsid w:val="00490989"/>
    <w:rsid w:val="004909A6"/>
    <w:rsid w:val="00490B53"/>
    <w:rsid w:val="00490D2A"/>
    <w:rsid w:val="00490E4E"/>
    <w:rsid w:val="00491205"/>
    <w:rsid w:val="00491345"/>
    <w:rsid w:val="0049134A"/>
    <w:rsid w:val="0049135B"/>
    <w:rsid w:val="004914CA"/>
    <w:rsid w:val="00491561"/>
    <w:rsid w:val="0049169B"/>
    <w:rsid w:val="00491A35"/>
    <w:rsid w:val="00491A4F"/>
    <w:rsid w:val="00491EBC"/>
    <w:rsid w:val="00492129"/>
    <w:rsid w:val="0049224D"/>
    <w:rsid w:val="00492297"/>
    <w:rsid w:val="004923E7"/>
    <w:rsid w:val="00492695"/>
    <w:rsid w:val="004926DE"/>
    <w:rsid w:val="004928A7"/>
    <w:rsid w:val="00492C17"/>
    <w:rsid w:val="00492C6F"/>
    <w:rsid w:val="00492CA7"/>
    <w:rsid w:val="00492CF2"/>
    <w:rsid w:val="00492D3B"/>
    <w:rsid w:val="00492ED0"/>
    <w:rsid w:val="00493088"/>
    <w:rsid w:val="0049317D"/>
    <w:rsid w:val="00493297"/>
    <w:rsid w:val="0049353B"/>
    <w:rsid w:val="004935FB"/>
    <w:rsid w:val="00493601"/>
    <w:rsid w:val="00493870"/>
    <w:rsid w:val="0049389A"/>
    <w:rsid w:val="004938D3"/>
    <w:rsid w:val="004938EC"/>
    <w:rsid w:val="00493C6E"/>
    <w:rsid w:val="00493CD3"/>
    <w:rsid w:val="00493D53"/>
    <w:rsid w:val="00493DEB"/>
    <w:rsid w:val="00493ED1"/>
    <w:rsid w:val="00493F35"/>
    <w:rsid w:val="00493FCB"/>
    <w:rsid w:val="00494123"/>
    <w:rsid w:val="0049456B"/>
    <w:rsid w:val="004945C3"/>
    <w:rsid w:val="0049478B"/>
    <w:rsid w:val="004948F5"/>
    <w:rsid w:val="00494931"/>
    <w:rsid w:val="00494C95"/>
    <w:rsid w:val="00494D0C"/>
    <w:rsid w:val="0049506B"/>
    <w:rsid w:val="004950A8"/>
    <w:rsid w:val="004953D8"/>
    <w:rsid w:val="0049544E"/>
    <w:rsid w:val="004957BD"/>
    <w:rsid w:val="004958AA"/>
    <w:rsid w:val="004958B4"/>
    <w:rsid w:val="0049593D"/>
    <w:rsid w:val="00495AF0"/>
    <w:rsid w:val="00495C25"/>
    <w:rsid w:val="00495D15"/>
    <w:rsid w:val="00495D55"/>
    <w:rsid w:val="00495D66"/>
    <w:rsid w:val="00495E3F"/>
    <w:rsid w:val="00495F41"/>
    <w:rsid w:val="0049605F"/>
    <w:rsid w:val="00496596"/>
    <w:rsid w:val="00496816"/>
    <w:rsid w:val="0049688A"/>
    <w:rsid w:val="00496B69"/>
    <w:rsid w:val="00496DF2"/>
    <w:rsid w:val="00496E53"/>
    <w:rsid w:val="004970DC"/>
    <w:rsid w:val="004972F2"/>
    <w:rsid w:val="004975CD"/>
    <w:rsid w:val="0049764A"/>
    <w:rsid w:val="004979A3"/>
    <w:rsid w:val="00497B77"/>
    <w:rsid w:val="00497BD5"/>
    <w:rsid w:val="00497E57"/>
    <w:rsid w:val="00497E98"/>
    <w:rsid w:val="004A00BE"/>
    <w:rsid w:val="004A0134"/>
    <w:rsid w:val="004A01C3"/>
    <w:rsid w:val="004A04C2"/>
    <w:rsid w:val="004A067F"/>
    <w:rsid w:val="004A07C2"/>
    <w:rsid w:val="004A09C2"/>
    <w:rsid w:val="004A09E3"/>
    <w:rsid w:val="004A0B73"/>
    <w:rsid w:val="004A0DE5"/>
    <w:rsid w:val="004A11E9"/>
    <w:rsid w:val="004A14EC"/>
    <w:rsid w:val="004A170B"/>
    <w:rsid w:val="004A1804"/>
    <w:rsid w:val="004A1811"/>
    <w:rsid w:val="004A1A5A"/>
    <w:rsid w:val="004A1F70"/>
    <w:rsid w:val="004A1FC3"/>
    <w:rsid w:val="004A22B1"/>
    <w:rsid w:val="004A24DE"/>
    <w:rsid w:val="004A25F5"/>
    <w:rsid w:val="004A28C3"/>
    <w:rsid w:val="004A2BCA"/>
    <w:rsid w:val="004A2D26"/>
    <w:rsid w:val="004A3040"/>
    <w:rsid w:val="004A30CB"/>
    <w:rsid w:val="004A329F"/>
    <w:rsid w:val="004A349A"/>
    <w:rsid w:val="004A38B2"/>
    <w:rsid w:val="004A3B38"/>
    <w:rsid w:val="004A3F33"/>
    <w:rsid w:val="004A3FBF"/>
    <w:rsid w:val="004A40E4"/>
    <w:rsid w:val="004A4352"/>
    <w:rsid w:val="004A446B"/>
    <w:rsid w:val="004A4553"/>
    <w:rsid w:val="004A4568"/>
    <w:rsid w:val="004A45E7"/>
    <w:rsid w:val="004A480C"/>
    <w:rsid w:val="004A487E"/>
    <w:rsid w:val="004A4A18"/>
    <w:rsid w:val="004A4B3A"/>
    <w:rsid w:val="004A4C54"/>
    <w:rsid w:val="004A4CD8"/>
    <w:rsid w:val="004A4EC1"/>
    <w:rsid w:val="004A4ED4"/>
    <w:rsid w:val="004A4FBB"/>
    <w:rsid w:val="004A4FFD"/>
    <w:rsid w:val="004A506D"/>
    <w:rsid w:val="004A5346"/>
    <w:rsid w:val="004A5936"/>
    <w:rsid w:val="004A59D5"/>
    <w:rsid w:val="004A5ADE"/>
    <w:rsid w:val="004A5C06"/>
    <w:rsid w:val="004A5D3B"/>
    <w:rsid w:val="004A5D84"/>
    <w:rsid w:val="004A631D"/>
    <w:rsid w:val="004A6436"/>
    <w:rsid w:val="004A658B"/>
    <w:rsid w:val="004A6625"/>
    <w:rsid w:val="004A6783"/>
    <w:rsid w:val="004A68F0"/>
    <w:rsid w:val="004A6963"/>
    <w:rsid w:val="004A6A56"/>
    <w:rsid w:val="004A6AB8"/>
    <w:rsid w:val="004A6B7B"/>
    <w:rsid w:val="004A6BC3"/>
    <w:rsid w:val="004A6BFD"/>
    <w:rsid w:val="004A6D35"/>
    <w:rsid w:val="004A70EE"/>
    <w:rsid w:val="004A70F2"/>
    <w:rsid w:val="004A7126"/>
    <w:rsid w:val="004A727C"/>
    <w:rsid w:val="004A7579"/>
    <w:rsid w:val="004A7839"/>
    <w:rsid w:val="004A788A"/>
    <w:rsid w:val="004A7962"/>
    <w:rsid w:val="004A7A02"/>
    <w:rsid w:val="004A7D5B"/>
    <w:rsid w:val="004A7EAA"/>
    <w:rsid w:val="004B014D"/>
    <w:rsid w:val="004B02CC"/>
    <w:rsid w:val="004B0554"/>
    <w:rsid w:val="004B0836"/>
    <w:rsid w:val="004B0BAE"/>
    <w:rsid w:val="004B0C3F"/>
    <w:rsid w:val="004B0DC3"/>
    <w:rsid w:val="004B0ECC"/>
    <w:rsid w:val="004B0F9B"/>
    <w:rsid w:val="004B1015"/>
    <w:rsid w:val="004B11C0"/>
    <w:rsid w:val="004B1231"/>
    <w:rsid w:val="004B130A"/>
    <w:rsid w:val="004B133B"/>
    <w:rsid w:val="004B136C"/>
    <w:rsid w:val="004B1627"/>
    <w:rsid w:val="004B16E7"/>
    <w:rsid w:val="004B1BCF"/>
    <w:rsid w:val="004B225D"/>
    <w:rsid w:val="004B24BF"/>
    <w:rsid w:val="004B24D3"/>
    <w:rsid w:val="004B26FD"/>
    <w:rsid w:val="004B2C46"/>
    <w:rsid w:val="004B2C94"/>
    <w:rsid w:val="004B2D0D"/>
    <w:rsid w:val="004B2F82"/>
    <w:rsid w:val="004B30DE"/>
    <w:rsid w:val="004B3313"/>
    <w:rsid w:val="004B33A5"/>
    <w:rsid w:val="004B34F7"/>
    <w:rsid w:val="004B3524"/>
    <w:rsid w:val="004B3607"/>
    <w:rsid w:val="004B367A"/>
    <w:rsid w:val="004B36D6"/>
    <w:rsid w:val="004B3838"/>
    <w:rsid w:val="004B38FC"/>
    <w:rsid w:val="004B3970"/>
    <w:rsid w:val="004B3D25"/>
    <w:rsid w:val="004B3ED9"/>
    <w:rsid w:val="004B3F17"/>
    <w:rsid w:val="004B4017"/>
    <w:rsid w:val="004B4021"/>
    <w:rsid w:val="004B41C1"/>
    <w:rsid w:val="004B41D5"/>
    <w:rsid w:val="004B4466"/>
    <w:rsid w:val="004B4587"/>
    <w:rsid w:val="004B4830"/>
    <w:rsid w:val="004B4859"/>
    <w:rsid w:val="004B4876"/>
    <w:rsid w:val="004B4D63"/>
    <w:rsid w:val="004B4D7B"/>
    <w:rsid w:val="004B4E67"/>
    <w:rsid w:val="004B500D"/>
    <w:rsid w:val="004B5023"/>
    <w:rsid w:val="004B508F"/>
    <w:rsid w:val="004B5149"/>
    <w:rsid w:val="004B52A7"/>
    <w:rsid w:val="004B52F1"/>
    <w:rsid w:val="004B52FC"/>
    <w:rsid w:val="004B5899"/>
    <w:rsid w:val="004B5B3A"/>
    <w:rsid w:val="004B5D38"/>
    <w:rsid w:val="004B60C5"/>
    <w:rsid w:val="004B6349"/>
    <w:rsid w:val="004B64CE"/>
    <w:rsid w:val="004B65D4"/>
    <w:rsid w:val="004B6669"/>
    <w:rsid w:val="004B6694"/>
    <w:rsid w:val="004B6A8D"/>
    <w:rsid w:val="004B6E31"/>
    <w:rsid w:val="004B6E97"/>
    <w:rsid w:val="004B6FBD"/>
    <w:rsid w:val="004B7220"/>
    <w:rsid w:val="004B7493"/>
    <w:rsid w:val="004B767D"/>
    <w:rsid w:val="004B7691"/>
    <w:rsid w:val="004B780D"/>
    <w:rsid w:val="004B7847"/>
    <w:rsid w:val="004B78D6"/>
    <w:rsid w:val="004B78E7"/>
    <w:rsid w:val="004B7C22"/>
    <w:rsid w:val="004B7F01"/>
    <w:rsid w:val="004C005E"/>
    <w:rsid w:val="004C0351"/>
    <w:rsid w:val="004C045F"/>
    <w:rsid w:val="004C0548"/>
    <w:rsid w:val="004C063A"/>
    <w:rsid w:val="004C0649"/>
    <w:rsid w:val="004C070E"/>
    <w:rsid w:val="004C0814"/>
    <w:rsid w:val="004C09FC"/>
    <w:rsid w:val="004C0A8F"/>
    <w:rsid w:val="004C0C07"/>
    <w:rsid w:val="004C0C25"/>
    <w:rsid w:val="004C0D26"/>
    <w:rsid w:val="004C0DBC"/>
    <w:rsid w:val="004C0E38"/>
    <w:rsid w:val="004C1068"/>
    <w:rsid w:val="004C14D1"/>
    <w:rsid w:val="004C1582"/>
    <w:rsid w:val="004C1603"/>
    <w:rsid w:val="004C175B"/>
    <w:rsid w:val="004C178E"/>
    <w:rsid w:val="004C17AE"/>
    <w:rsid w:val="004C17B4"/>
    <w:rsid w:val="004C18FF"/>
    <w:rsid w:val="004C1BB5"/>
    <w:rsid w:val="004C1C3F"/>
    <w:rsid w:val="004C1C98"/>
    <w:rsid w:val="004C1DC5"/>
    <w:rsid w:val="004C1E16"/>
    <w:rsid w:val="004C1ED7"/>
    <w:rsid w:val="004C200A"/>
    <w:rsid w:val="004C204B"/>
    <w:rsid w:val="004C20F0"/>
    <w:rsid w:val="004C21FC"/>
    <w:rsid w:val="004C2251"/>
    <w:rsid w:val="004C22F6"/>
    <w:rsid w:val="004C2424"/>
    <w:rsid w:val="004C2447"/>
    <w:rsid w:val="004C2463"/>
    <w:rsid w:val="004C2529"/>
    <w:rsid w:val="004C26EB"/>
    <w:rsid w:val="004C270E"/>
    <w:rsid w:val="004C28C5"/>
    <w:rsid w:val="004C29D6"/>
    <w:rsid w:val="004C2A47"/>
    <w:rsid w:val="004C2EFC"/>
    <w:rsid w:val="004C3134"/>
    <w:rsid w:val="004C335C"/>
    <w:rsid w:val="004C33E9"/>
    <w:rsid w:val="004C36D4"/>
    <w:rsid w:val="004C388A"/>
    <w:rsid w:val="004C38D2"/>
    <w:rsid w:val="004C39F2"/>
    <w:rsid w:val="004C3ABC"/>
    <w:rsid w:val="004C3CEC"/>
    <w:rsid w:val="004C3ECA"/>
    <w:rsid w:val="004C437B"/>
    <w:rsid w:val="004C43FF"/>
    <w:rsid w:val="004C4519"/>
    <w:rsid w:val="004C4694"/>
    <w:rsid w:val="004C470D"/>
    <w:rsid w:val="004C4B04"/>
    <w:rsid w:val="004C4BE2"/>
    <w:rsid w:val="004C4D2D"/>
    <w:rsid w:val="004C4F27"/>
    <w:rsid w:val="004C4F32"/>
    <w:rsid w:val="004C5014"/>
    <w:rsid w:val="004C5346"/>
    <w:rsid w:val="004C5432"/>
    <w:rsid w:val="004C54DB"/>
    <w:rsid w:val="004C5922"/>
    <w:rsid w:val="004C5A34"/>
    <w:rsid w:val="004C5B0A"/>
    <w:rsid w:val="004C5B4D"/>
    <w:rsid w:val="004C5DD5"/>
    <w:rsid w:val="004C5DF9"/>
    <w:rsid w:val="004C5E4E"/>
    <w:rsid w:val="004C633E"/>
    <w:rsid w:val="004C6369"/>
    <w:rsid w:val="004C63B8"/>
    <w:rsid w:val="004C64E0"/>
    <w:rsid w:val="004C6535"/>
    <w:rsid w:val="004C655E"/>
    <w:rsid w:val="004C66EC"/>
    <w:rsid w:val="004C6863"/>
    <w:rsid w:val="004C68A8"/>
    <w:rsid w:val="004C696D"/>
    <w:rsid w:val="004C6997"/>
    <w:rsid w:val="004C6D53"/>
    <w:rsid w:val="004C6E07"/>
    <w:rsid w:val="004C72F8"/>
    <w:rsid w:val="004C73A6"/>
    <w:rsid w:val="004C73E5"/>
    <w:rsid w:val="004C7531"/>
    <w:rsid w:val="004C759B"/>
    <w:rsid w:val="004C763E"/>
    <w:rsid w:val="004C7670"/>
    <w:rsid w:val="004C771A"/>
    <w:rsid w:val="004C7829"/>
    <w:rsid w:val="004C787F"/>
    <w:rsid w:val="004C7A44"/>
    <w:rsid w:val="004C7C9E"/>
    <w:rsid w:val="004C7D2E"/>
    <w:rsid w:val="004C7D90"/>
    <w:rsid w:val="004C7D96"/>
    <w:rsid w:val="004C7E08"/>
    <w:rsid w:val="004C7E0E"/>
    <w:rsid w:val="004C7F43"/>
    <w:rsid w:val="004D00A9"/>
    <w:rsid w:val="004D0141"/>
    <w:rsid w:val="004D025D"/>
    <w:rsid w:val="004D0287"/>
    <w:rsid w:val="004D02C8"/>
    <w:rsid w:val="004D0376"/>
    <w:rsid w:val="004D044B"/>
    <w:rsid w:val="004D05BB"/>
    <w:rsid w:val="004D05C2"/>
    <w:rsid w:val="004D05F3"/>
    <w:rsid w:val="004D0D88"/>
    <w:rsid w:val="004D12D9"/>
    <w:rsid w:val="004D1378"/>
    <w:rsid w:val="004D1384"/>
    <w:rsid w:val="004D13CC"/>
    <w:rsid w:val="004D1794"/>
    <w:rsid w:val="004D184C"/>
    <w:rsid w:val="004D189C"/>
    <w:rsid w:val="004D1A20"/>
    <w:rsid w:val="004D1AB7"/>
    <w:rsid w:val="004D1C5B"/>
    <w:rsid w:val="004D1D9D"/>
    <w:rsid w:val="004D203A"/>
    <w:rsid w:val="004D208F"/>
    <w:rsid w:val="004D22B3"/>
    <w:rsid w:val="004D23EF"/>
    <w:rsid w:val="004D250C"/>
    <w:rsid w:val="004D2521"/>
    <w:rsid w:val="004D27BC"/>
    <w:rsid w:val="004D2927"/>
    <w:rsid w:val="004D2A1A"/>
    <w:rsid w:val="004D2A49"/>
    <w:rsid w:val="004D2C97"/>
    <w:rsid w:val="004D2CEC"/>
    <w:rsid w:val="004D2EBE"/>
    <w:rsid w:val="004D301F"/>
    <w:rsid w:val="004D3214"/>
    <w:rsid w:val="004D3254"/>
    <w:rsid w:val="004D32DF"/>
    <w:rsid w:val="004D3494"/>
    <w:rsid w:val="004D35A8"/>
    <w:rsid w:val="004D3624"/>
    <w:rsid w:val="004D3761"/>
    <w:rsid w:val="004D38F4"/>
    <w:rsid w:val="004D3EB4"/>
    <w:rsid w:val="004D3EBF"/>
    <w:rsid w:val="004D40D2"/>
    <w:rsid w:val="004D415C"/>
    <w:rsid w:val="004D4222"/>
    <w:rsid w:val="004D423B"/>
    <w:rsid w:val="004D42B2"/>
    <w:rsid w:val="004D45B3"/>
    <w:rsid w:val="004D46EC"/>
    <w:rsid w:val="004D4AAF"/>
    <w:rsid w:val="004D4B37"/>
    <w:rsid w:val="004D4C75"/>
    <w:rsid w:val="004D503C"/>
    <w:rsid w:val="004D50B2"/>
    <w:rsid w:val="004D5397"/>
    <w:rsid w:val="004D5450"/>
    <w:rsid w:val="004D5588"/>
    <w:rsid w:val="004D56BE"/>
    <w:rsid w:val="004D56D5"/>
    <w:rsid w:val="004D5A77"/>
    <w:rsid w:val="004D5DD4"/>
    <w:rsid w:val="004D5E05"/>
    <w:rsid w:val="004D5F67"/>
    <w:rsid w:val="004D64BC"/>
    <w:rsid w:val="004D6571"/>
    <w:rsid w:val="004D65F1"/>
    <w:rsid w:val="004D67E4"/>
    <w:rsid w:val="004D6A9C"/>
    <w:rsid w:val="004D6AC4"/>
    <w:rsid w:val="004D6C6E"/>
    <w:rsid w:val="004D6E38"/>
    <w:rsid w:val="004D71A3"/>
    <w:rsid w:val="004D724F"/>
    <w:rsid w:val="004D737C"/>
    <w:rsid w:val="004D74C0"/>
    <w:rsid w:val="004D7663"/>
    <w:rsid w:val="004D76C9"/>
    <w:rsid w:val="004D7B7B"/>
    <w:rsid w:val="004D7D39"/>
    <w:rsid w:val="004E0265"/>
    <w:rsid w:val="004E033D"/>
    <w:rsid w:val="004E0457"/>
    <w:rsid w:val="004E04E8"/>
    <w:rsid w:val="004E06A4"/>
    <w:rsid w:val="004E06DE"/>
    <w:rsid w:val="004E08D8"/>
    <w:rsid w:val="004E09C0"/>
    <w:rsid w:val="004E0A97"/>
    <w:rsid w:val="004E0BB0"/>
    <w:rsid w:val="004E0C3D"/>
    <w:rsid w:val="004E1000"/>
    <w:rsid w:val="004E1002"/>
    <w:rsid w:val="004E10A4"/>
    <w:rsid w:val="004E125D"/>
    <w:rsid w:val="004E13B6"/>
    <w:rsid w:val="004E1434"/>
    <w:rsid w:val="004E15A9"/>
    <w:rsid w:val="004E15D1"/>
    <w:rsid w:val="004E16BD"/>
    <w:rsid w:val="004E16E1"/>
    <w:rsid w:val="004E16FB"/>
    <w:rsid w:val="004E178D"/>
    <w:rsid w:val="004E17FA"/>
    <w:rsid w:val="004E1868"/>
    <w:rsid w:val="004E18D4"/>
    <w:rsid w:val="004E1B1D"/>
    <w:rsid w:val="004E1D78"/>
    <w:rsid w:val="004E1DE4"/>
    <w:rsid w:val="004E1E75"/>
    <w:rsid w:val="004E1FF2"/>
    <w:rsid w:val="004E2050"/>
    <w:rsid w:val="004E218D"/>
    <w:rsid w:val="004E2240"/>
    <w:rsid w:val="004E2426"/>
    <w:rsid w:val="004E244E"/>
    <w:rsid w:val="004E2492"/>
    <w:rsid w:val="004E2716"/>
    <w:rsid w:val="004E27CE"/>
    <w:rsid w:val="004E2966"/>
    <w:rsid w:val="004E2AE3"/>
    <w:rsid w:val="004E2C80"/>
    <w:rsid w:val="004E2C9C"/>
    <w:rsid w:val="004E2D71"/>
    <w:rsid w:val="004E330D"/>
    <w:rsid w:val="004E3390"/>
    <w:rsid w:val="004E3696"/>
    <w:rsid w:val="004E375E"/>
    <w:rsid w:val="004E376A"/>
    <w:rsid w:val="004E379B"/>
    <w:rsid w:val="004E40D1"/>
    <w:rsid w:val="004E4255"/>
    <w:rsid w:val="004E42C9"/>
    <w:rsid w:val="004E42FC"/>
    <w:rsid w:val="004E43BA"/>
    <w:rsid w:val="004E4401"/>
    <w:rsid w:val="004E47BE"/>
    <w:rsid w:val="004E484D"/>
    <w:rsid w:val="004E48E1"/>
    <w:rsid w:val="004E49F5"/>
    <w:rsid w:val="004E4A2B"/>
    <w:rsid w:val="004E4CFB"/>
    <w:rsid w:val="004E4D95"/>
    <w:rsid w:val="004E4DD1"/>
    <w:rsid w:val="004E4DD5"/>
    <w:rsid w:val="004E4DFA"/>
    <w:rsid w:val="004E4E34"/>
    <w:rsid w:val="004E4F54"/>
    <w:rsid w:val="004E5188"/>
    <w:rsid w:val="004E53DF"/>
    <w:rsid w:val="004E540F"/>
    <w:rsid w:val="004E5439"/>
    <w:rsid w:val="004E5B1F"/>
    <w:rsid w:val="004E5B5C"/>
    <w:rsid w:val="004E5BE4"/>
    <w:rsid w:val="004E64EB"/>
    <w:rsid w:val="004E6564"/>
    <w:rsid w:val="004E65A0"/>
    <w:rsid w:val="004E6604"/>
    <w:rsid w:val="004E661A"/>
    <w:rsid w:val="004E66D3"/>
    <w:rsid w:val="004E6A02"/>
    <w:rsid w:val="004E6A22"/>
    <w:rsid w:val="004E6B38"/>
    <w:rsid w:val="004E6E97"/>
    <w:rsid w:val="004E7102"/>
    <w:rsid w:val="004E7302"/>
    <w:rsid w:val="004E74FB"/>
    <w:rsid w:val="004E7530"/>
    <w:rsid w:val="004E7678"/>
    <w:rsid w:val="004E78BB"/>
    <w:rsid w:val="004E79E9"/>
    <w:rsid w:val="004E7B38"/>
    <w:rsid w:val="004E7B88"/>
    <w:rsid w:val="004E7D51"/>
    <w:rsid w:val="004F000E"/>
    <w:rsid w:val="004F044B"/>
    <w:rsid w:val="004F0676"/>
    <w:rsid w:val="004F0830"/>
    <w:rsid w:val="004F0B24"/>
    <w:rsid w:val="004F0BB5"/>
    <w:rsid w:val="004F0C24"/>
    <w:rsid w:val="004F0D90"/>
    <w:rsid w:val="004F0E4D"/>
    <w:rsid w:val="004F0EAE"/>
    <w:rsid w:val="004F0F6B"/>
    <w:rsid w:val="004F12C0"/>
    <w:rsid w:val="004F13EA"/>
    <w:rsid w:val="004F15F6"/>
    <w:rsid w:val="004F16E9"/>
    <w:rsid w:val="004F17A1"/>
    <w:rsid w:val="004F194A"/>
    <w:rsid w:val="004F1A72"/>
    <w:rsid w:val="004F1B22"/>
    <w:rsid w:val="004F1D53"/>
    <w:rsid w:val="004F223A"/>
    <w:rsid w:val="004F2370"/>
    <w:rsid w:val="004F23D4"/>
    <w:rsid w:val="004F24E8"/>
    <w:rsid w:val="004F257F"/>
    <w:rsid w:val="004F2602"/>
    <w:rsid w:val="004F263F"/>
    <w:rsid w:val="004F2930"/>
    <w:rsid w:val="004F2A90"/>
    <w:rsid w:val="004F2AA2"/>
    <w:rsid w:val="004F2D79"/>
    <w:rsid w:val="004F2F5E"/>
    <w:rsid w:val="004F2FC9"/>
    <w:rsid w:val="004F3112"/>
    <w:rsid w:val="004F3336"/>
    <w:rsid w:val="004F3488"/>
    <w:rsid w:val="004F34B4"/>
    <w:rsid w:val="004F36BE"/>
    <w:rsid w:val="004F39B3"/>
    <w:rsid w:val="004F3A4E"/>
    <w:rsid w:val="004F3D72"/>
    <w:rsid w:val="004F3DCC"/>
    <w:rsid w:val="004F3E61"/>
    <w:rsid w:val="004F4053"/>
    <w:rsid w:val="004F4060"/>
    <w:rsid w:val="004F41B4"/>
    <w:rsid w:val="004F4321"/>
    <w:rsid w:val="004F43D1"/>
    <w:rsid w:val="004F44BA"/>
    <w:rsid w:val="004F46CE"/>
    <w:rsid w:val="004F4B75"/>
    <w:rsid w:val="004F4CF5"/>
    <w:rsid w:val="004F52A7"/>
    <w:rsid w:val="004F544A"/>
    <w:rsid w:val="004F55E9"/>
    <w:rsid w:val="004F5658"/>
    <w:rsid w:val="004F5806"/>
    <w:rsid w:val="004F59D9"/>
    <w:rsid w:val="004F5CBF"/>
    <w:rsid w:val="004F6083"/>
    <w:rsid w:val="004F6330"/>
    <w:rsid w:val="004F63E4"/>
    <w:rsid w:val="004F6443"/>
    <w:rsid w:val="004F64ED"/>
    <w:rsid w:val="004F661A"/>
    <w:rsid w:val="004F6766"/>
    <w:rsid w:val="004F67C4"/>
    <w:rsid w:val="004F69D0"/>
    <w:rsid w:val="004F69E9"/>
    <w:rsid w:val="004F6B67"/>
    <w:rsid w:val="004F6BB1"/>
    <w:rsid w:val="004F6D46"/>
    <w:rsid w:val="004F6D5F"/>
    <w:rsid w:val="004F6E7C"/>
    <w:rsid w:val="004F6E88"/>
    <w:rsid w:val="004F6E99"/>
    <w:rsid w:val="004F6EC3"/>
    <w:rsid w:val="004F6F9D"/>
    <w:rsid w:val="004F7035"/>
    <w:rsid w:val="004F716C"/>
    <w:rsid w:val="004F7235"/>
    <w:rsid w:val="004F72A1"/>
    <w:rsid w:val="004F7487"/>
    <w:rsid w:val="004F752F"/>
    <w:rsid w:val="004F761D"/>
    <w:rsid w:val="004F76D4"/>
    <w:rsid w:val="004F7866"/>
    <w:rsid w:val="004F79D5"/>
    <w:rsid w:val="004F7AE4"/>
    <w:rsid w:val="004F7C1F"/>
    <w:rsid w:val="004F7D01"/>
    <w:rsid w:val="004F7D26"/>
    <w:rsid w:val="0050007B"/>
    <w:rsid w:val="00500290"/>
    <w:rsid w:val="00500445"/>
    <w:rsid w:val="0050052D"/>
    <w:rsid w:val="00500657"/>
    <w:rsid w:val="00500698"/>
    <w:rsid w:val="0050082B"/>
    <w:rsid w:val="00500836"/>
    <w:rsid w:val="00500AD9"/>
    <w:rsid w:val="00500D5E"/>
    <w:rsid w:val="00500F4E"/>
    <w:rsid w:val="00500FCD"/>
    <w:rsid w:val="00501454"/>
    <w:rsid w:val="005014DE"/>
    <w:rsid w:val="00501556"/>
    <w:rsid w:val="005018B4"/>
    <w:rsid w:val="005019A9"/>
    <w:rsid w:val="00501B66"/>
    <w:rsid w:val="00501B67"/>
    <w:rsid w:val="00501BB6"/>
    <w:rsid w:val="00501D94"/>
    <w:rsid w:val="0050205D"/>
    <w:rsid w:val="00502566"/>
    <w:rsid w:val="00502677"/>
    <w:rsid w:val="00502850"/>
    <w:rsid w:val="005028D8"/>
    <w:rsid w:val="005029A6"/>
    <w:rsid w:val="005029F0"/>
    <w:rsid w:val="00502A02"/>
    <w:rsid w:val="00502AD8"/>
    <w:rsid w:val="00502AD9"/>
    <w:rsid w:val="00502C78"/>
    <w:rsid w:val="00502EA4"/>
    <w:rsid w:val="00503014"/>
    <w:rsid w:val="00503092"/>
    <w:rsid w:val="005030A6"/>
    <w:rsid w:val="0050314C"/>
    <w:rsid w:val="005032BB"/>
    <w:rsid w:val="005032BD"/>
    <w:rsid w:val="00503452"/>
    <w:rsid w:val="0050377F"/>
    <w:rsid w:val="005038F4"/>
    <w:rsid w:val="00503B92"/>
    <w:rsid w:val="0050437D"/>
    <w:rsid w:val="00504444"/>
    <w:rsid w:val="0050447B"/>
    <w:rsid w:val="00504809"/>
    <w:rsid w:val="005048D5"/>
    <w:rsid w:val="00504945"/>
    <w:rsid w:val="0050496B"/>
    <w:rsid w:val="00504A05"/>
    <w:rsid w:val="00504A7C"/>
    <w:rsid w:val="00504B03"/>
    <w:rsid w:val="00505194"/>
    <w:rsid w:val="00505282"/>
    <w:rsid w:val="00505421"/>
    <w:rsid w:val="00505860"/>
    <w:rsid w:val="005058DD"/>
    <w:rsid w:val="005058FE"/>
    <w:rsid w:val="00505AB8"/>
    <w:rsid w:val="00505BFC"/>
    <w:rsid w:val="005060C5"/>
    <w:rsid w:val="00506283"/>
    <w:rsid w:val="005063E5"/>
    <w:rsid w:val="0050640F"/>
    <w:rsid w:val="005064B2"/>
    <w:rsid w:val="005065BA"/>
    <w:rsid w:val="00506846"/>
    <w:rsid w:val="005069D4"/>
    <w:rsid w:val="00506B7C"/>
    <w:rsid w:val="00506C21"/>
    <w:rsid w:val="00506C78"/>
    <w:rsid w:val="00506D54"/>
    <w:rsid w:val="00506F17"/>
    <w:rsid w:val="00507020"/>
    <w:rsid w:val="00507276"/>
    <w:rsid w:val="00507415"/>
    <w:rsid w:val="00507429"/>
    <w:rsid w:val="005076A5"/>
    <w:rsid w:val="00507712"/>
    <w:rsid w:val="00507781"/>
    <w:rsid w:val="005077BC"/>
    <w:rsid w:val="005077E1"/>
    <w:rsid w:val="00507B62"/>
    <w:rsid w:val="00507CB5"/>
    <w:rsid w:val="00507E19"/>
    <w:rsid w:val="005100E4"/>
    <w:rsid w:val="005101B2"/>
    <w:rsid w:val="005101EA"/>
    <w:rsid w:val="0051022F"/>
    <w:rsid w:val="005102C9"/>
    <w:rsid w:val="0051039C"/>
    <w:rsid w:val="00510657"/>
    <w:rsid w:val="005107D9"/>
    <w:rsid w:val="00510BE0"/>
    <w:rsid w:val="00510D98"/>
    <w:rsid w:val="00510F4F"/>
    <w:rsid w:val="00510FEF"/>
    <w:rsid w:val="005113B2"/>
    <w:rsid w:val="005118FC"/>
    <w:rsid w:val="00511A56"/>
    <w:rsid w:val="00511A70"/>
    <w:rsid w:val="00511ADB"/>
    <w:rsid w:val="00511D25"/>
    <w:rsid w:val="00511E3F"/>
    <w:rsid w:val="00511EA6"/>
    <w:rsid w:val="00511ECF"/>
    <w:rsid w:val="00511F9F"/>
    <w:rsid w:val="00511FCD"/>
    <w:rsid w:val="0051200D"/>
    <w:rsid w:val="0051201B"/>
    <w:rsid w:val="00512AD5"/>
    <w:rsid w:val="00512B0D"/>
    <w:rsid w:val="00512B12"/>
    <w:rsid w:val="0051316D"/>
    <w:rsid w:val="0051394B"/>
    <w:rsid w:val="00513A13"/>
    <w:rsid w:val="00513AF2"/>
    <w:rsid w:val="00513BA6"/>
    <w:rsid w:val="00513BF4"/>
    <w:rsid w:val="00513CA7"/>
    <w:rsid w:val="00513E69"/>
    <w:rsid w:val="00513EF6"/>
    <w:rsid w:val="005140C0"/>
    <w:rsid w:val="0051423C"/>
    <w:rsid w:val="00514280"/>
    <w:rsid w:val="005142C4"/>
    <w:rsid w:val="00514369"/>
    <w:rsid w:val="00514378"/>
    <w:rsid w:val="005143CF"/>
    <w:rsid w:val="0051487A"/>
    <w:rsid w:val="005148EA"/>
    <w:rsid w:val="00514ADC"/>
    <w:rsid w:val="00514B53"/>
    <w:rsid w:val="00514B83"/>
    <w:rsid w:val="00514B8D"/>
    <w:rsid w:val="00514F21"/>
    <w:rsid w:val="0051520D"/>
    <w:rsid w:val="0051538A"/>
    <w:rsid w:val="005153C6"/>
    <w:rsid w:val="0051569B"/>
    <w:rsid w:val="00515936"/>
    <w:rsid w:val="005159FD"/>
    <w:rsid w:val="00515E69"/>
    <w:rsid w:val="00515FC7"/>
    <w:rsid w:val="00515FE8"/>
    <w:rsid w:val="005160B7"/>
    <w:rsid w:val="005161DE"/>
    <w:rsid w:val="00516259"/>
    <w:rsid w:val="005167A6"/>
    <w:rsid w:val="005167EE"/>
    <w:rsid w:val="0051686B"/>
    <w:rsid w:val="00516956"/>
    <w:rsid w:val="005169E4"/>
    <w:rsid w:val="00516A1E"/>
    <w:rsid w:val="00516A6A"/>
    <w:rsid w:val="00516B6D"/>
    <w:rsid w:val="00516CBE"/>
    <w:rsid w:val="00516E38"/>
    <w:rsid w:val="00516FE9"/>
    <w:rsid w:val="00517216"/>
    <w:rsid w:val="00517217"/>
    <w:rsid w:val="00517545"/>
    <w:rsid w:val="00517560"/>
    <w:rsid w:val="0051779A"/>
    <w:rsid w:val="00517951"/>
    <w:rsid w:val="00517A3B"/>
    <w:rsid w:val="00517AAF"/>
    <w:rsid w:val="00517C1F"/>
    <w:rsid w:val="00517F7F"/>
    <w:rsid w:val="00520028"/>
    <w:rsid w:val="0052003D"/>
    <w:rsid w:val="005200E2"/>
    <w:rsid w:val="00520193"/>
    <w:rsid w:val="00520287"/>
    <w:rsid w:val="00520466"/>
    <w:rsid w:val="005208AE"/>
    <w:rsid w:val="00520BF7"/>
    <w:rsid w:val="00520DD4"/>
    <w:rsid w:val="0052101F"/>
    <w:rsid w:val="00521248"/>
    <w:rsid w:val="00521321"/>
    <w:rsid w:val="005214ED"/>
    <w:rsid w:val="00521762"/>
    <w:rsid w:val="00521C42"/>
    <w:rsid w:val="005220F2"/>
    <w:rsid w:val="00522239"/>
    <w:rsid w:val="00522293"/>
    <w:rsid w:val="0052245D"/>
    <w:rsid w:val="0052290F"/>
    <w:rsid w:val="0052292C"/>
    <w:rsid w:val="00522ABE"/>
    <w:rsid w:val="00522B4A"/>
    <w:rsid w:val="00522B5F"/>
    <w:rsid w:val="00522B87"/>
    <w:rsid w:val="00522BCC"/>
    <w:rsid w:val="00522C0E"/>
    <w:rsid w:val="0052305F"/>
    <w:rsid w:val="005230F1"/>
    <w:rsid w:val="005232EB"/>
    <w:rsid w:val="0052386C"/>
    <w:rsid w:val="005238C6"/>
    <w:rsid w:val="00523966"/>
    <w:rsid w:val="00523C5D"/>
    <w:rsid w:val="00523D09"/>
    <w:rsid w:val="00524092"/>
    <w:rsid w:val="00524246"/>
    <w:rsid w:val="00524350"/>
    <w:rsid w:val="00524352"/>
    <w:rsid w:val="00524435"/>
    <w:rsid w:val="0052472C"/>
    <w:rsid w:val="00524A59"/>
    <w:rsid w:val="00524B70"/>
    <w:rsid w:val="00524CE1"/>
    <w:rsid w:val="00524D94"/>
    <w:rsid w:val="005250E1"/>
    <w:rsid w:val="005251EC"/>
    <w:rsid w:val="005256E9"/>
    <w:rsid w:val="0052588E"/>
    <w:rsid w:val="005258F5"/>
    <w:rsid w:val="00525A1E"/>
    <w:rsid w:val="00525B8B"/>
    <w:rsid w:val="00525D87"/>
    <w:rsid w:val="00525F4A"/>
    <w:rsid w:val="00526302"/>
    <w:rsid w:val="0052637D"/>
    <w:rsid w:val="0052655C"/>
    <w:rsid w:val="005266EC"/>
    <w:rsid w:val="005268A1"/>
    <w:rsid w:val="005269E1"/>
    <w:rsid w:val="00526CAE"/>
    <w:rsid w:val="00526D84"/>
    <w:rsid w:val="00526DC1"/>
    <w:rsid w:val="00526DEA"/>
    <w:rsid w:val="00526EE7"/>
    <w:rsid w:val="00526FB0"/>
    <w:rsid w:val="00526FDD"/>
    <w:rsid w:val="005274CD"/>
    <w:rsid w:val="0052798E"/>
    <w:rsid w:val="00527A7E"/>
    <w:rsid w:val="00527B4F"/>
    <w:rsid w:val="00527CEA"/>
    <w:rsid w:val="00527CF1"/>
    <w:rsid w:val="00527DD0"/>
    <w:rsid w:val="00527F8F"/>
    <w:rsid w:val="0053003D"/>
    <w:rsid w:val="00530064"/>
    <w:rsid w:val="005300CA"/>
    <w:rsid w:val="0053025B"/>
    <w:rsid w:val="005307BC"/>
    <w:rsid w:val="00530885"/>
    <w:rsid w:val="00530AF3"/>
    <w:rsid w:val="00530C23"/>
    <w:rsid w:val="00531029"/>
    <w:rsid w:val="00531354"/>
    <w:rsid w:val="005313B8"/>
    <w:rsid w:val="005313E0"/>
    <w:rsid w:val="005317C0"/>
    <w:rsid w:val="005318CB"/>
    <w:rsid w:val="00531A80"/>
    <w:rsid w:val="00531D93"/>
    <w:rsid w:val="00531E67"/>
    <w:rsid w:val="00531ED4"/>
    <w:rsid w:val="00531F29"/>
    <w:rsid w:val="005322B9"/>
    <w:rsid w:val="005324B7"/>
    <w:rsid w:val="0053261A"/>
    <w:rsid w:val="00532A83"/>
    <w:rsid w:val="00532AA6"/>
    <w:rsid w:val="00532B9C"/>
    <w:rsid w:val="00532C55"/>
    <w:rsid w:val="00532C94"/>
    <w:rsid w:val="00532D93"/>
    <w:rsid w:val="00532E20"/>
    <w:rsid w:val="00532E9E"/>
    <w:rsid w:val="00532EDB"/>
    <w:rsid w:val="005331E5"/>
    <w:rsid w:val="0053322C"/>
    <w:rsid w:val="00533238"/>
    <w:rsid w:val="00533340"/>
    <w:rsid w:val="005337DD"/>
    <w:rsid w:val="0053390C"/>
    <w:rsid w:val="0053390D"/>
    <w:rsid w:val="00533E28"/>
    <w:rsid w:val="00533ED2"/>
    <w:rsid w:val="00534177"/>
    <w:rsid w:val="005345D2"/>
    <w:rsid w:val="005345E4"/>
    <w:rsid w:val="00534605"/>
    <w:rsid w:val="00534692"/>
    <w:rsid w:val="005346F2"/>
    <w:rsid w:val="00534814"/>
    <w:rsid w:val="0053491F"/>
    <w:rsid w:val="00534983"/>
    <w:rsid w:val="00534E5B"/>
    <w:rsid w:val="00534EF0"/>
    <w:rsid w:val="00534F34"/>
    <w:rsid w:val="00535077"/>
    <w:rsid w:val="0053525E"/>
    <w:rsid w:val="0053532E"/>
    <w:rsid w:val="005354AE"/>
    <w:rsid w:val="00535541"/>
    <w:rsid w:val="005356C2"/>
    <w:rsid w:val="00535778"/>
    <w:rsid w:val="00535946"/>
    <w:rsid w:val="005359C6"/>
    <w:rsid w:val="00535B2E"/>
    <w:rsid w:val="00535EF4"/>
    <w:rsid w:val="00536052"/>
    <w:rsid w:val="0053619C"/>
    <w:rsid w:val="005362AC"/>
    <w:rsid w:val="00536513"/>
    <w:rsid w:val="00536593"/>
    <w:rsid w:val="0053666B"/>
    <w:rsid w:val="00536733"/>
    <w:rsid w:val="00536928"/>
    <w:rsid w:val="00536936"/>
    <w:rsid w:val="00536A42"/>
    <w:rsid w:val="00536AFE"/>
    <w:rsid w:val="00536BB4"/>
    <w:rsid w:val="00536C06"/>
    <w:rsid w:val="00536CC1"/>
    <w:rsid w:val="00536E15"/>
    <w:rsid w:val="00536EA0"/>
    <w:rsid w:val="00536FCF"/>
    <w:rsid w:val="005370C1"/>
    <w:rsid w:val="005371CD"/>
    <w:rsid w:val="00537267"/>
    <w:rsid w:val="0053733A"/>
    <w:rsid w:val="00537341"/>
    <w:rsid w:val="00537415"/>
    <w:rsid w:val="005377E0"/>
    <w:rsid w:val="0053792E"/>
    <w:rsid w:val="00537A85"/>
    <w:rsid w:val="00537BE9"/>
    <w:rsid w:val="00537C22"/>
    <w:rsid w:val="00537DD2"/>
    <w:rsid w:val="00537E94"/>
    <w:rsid w:val="0054004D"/>
    <w:rsid w:val="00540195"/>
    <w:rsid w:val="0054019E"/>
    <w:rsid w:val="0054031A"/>
    <w:rsid w:val="00540534"/>
    <w:rsid w:val="0054074F"/>
    <w:rsid w:val="00540908"/>
    <w:rsid w:val="00540BA1"/>
    <w:rsid w:val="00540D06"/>
    <w:rsid w:val="00540DC3"/>
    <w:rsid w:val="00541006"/>
    <w:rsid w:val="005412C3"/>
    <w:rsid w:val="00541352"/>
    <w:rsid w:val="0054145F"/>
    <w:rsid w:val="005416A8"/>
    <w:rsid w:val="00541757"/>
    <w:rsid w:val="00541B5F"/>
    <w:rsid w:val="00541F95"/>
    <w:rsid w:val="0054207F"/>
    <w:rsid w:val="0054213B"/>
    <w:rsid w:val="0054232D"/>
    <w:rsid w:val="00542435"/>
    <w:rsid w:val="0054276B"/>
    <w:rsid w:val="0054285D"/>
    <w:rsid w:val="005429FF"/>
    <w:rsid w:val="00542CA1"/>
    <w:rsid w:val="00542CA8"/>
    <w:rsid w:val="00542DC3"/>
    <w:rsid w:val="005431EA"/>
    <w:rsid w:val="00543216"/>
    <w:rsid w:val="005433C3"/>
    <w:rsid w:val="005433D1"/>
    <w:rsid w:val="0054340A"/>
    <w:rsid w:val="00543522"/>
    <w:rsid w:val="005435FF"/>
    <w:rsid w:val="00543906"/>
    <w:rsid w:val="00543940"/>
    <w:rsid w:val="00543A56"/>
    <w:rsid w:val="00543B05"/>
    <w:rsid w:val="00543C83"/>
    <w:rsid w:val="00543DB8"/>
    <w:rsid w:val="00543EEF"/>
    <w:rsid w:val="00543F55"/>
    <w:rsid w:val="00543FCC"/>
    <w:rsid w:val="005441B7"/>
    <w:rsid w:val="0054435A"/>
    <w:rsid w:val="00544383"/>
    <w:rsid w:val="00544430"/>
    <w:rsid w:val="00544586"/>
    <w:rsid w:val="00544898"/>
    <w:rsid w:val="005448BC"/>
    <w:rsid w:val="00544910"/>
    <w:rsid w:val="00544AD1"/>
    <w:rsid w:val="00544AD9"/>
    <w:rsid w:val="00545234"/>
    <w:rsid w:val="0054533C"/>
    <w:rsid w:val="005455B3"/>
    <w:rsid w:val="00545685"/>
    <w:rsid w:val="0054585D"/>
    <w:rsid w:val="005458FA"/>
    <w:rsid w:val="00545ADA"/>
    <w:rsid w:val="00545B68"/>
    <w:rsid w:val="00545DAD"/>
    <w:rsid w:val="00545FB4"/>
    <w:rsid w:val="00546152"/>
    <w:rsid w:val="005463CE"/>
    <w:rsid w:val="005463EB"/>
    <w:rsid w:val="00546928"/>
    <w:rsid w:val="005469B7"/>
    <w:rsid w:val="00546A61"/>
    <w:rsid w:val="00546E70"/>
    <w:rsid w:val="00547188"/>
    <w:rsid w:val="0054742F"/>
    <w:rsid w:val="00547478"/>
    <w:rsid w:val="0054753D"/>
    <w:rsid w:val="0054757A"/>
    <w:rsid w:val="005475BD"/>
    <w:rsid w:val="0055006E"/>
    <w:rsid w:val="005500EC"/>
    <w:rsid w:val="0055013E"/>
    <w:rsid w:val="00550189"/>
    <w:rsid w:val="00550241"/>
    <w:rsid w:val="00550431"/>
    <w:rsid w:val="0055065C"/>
    <w:rsid w:val="00550741"/>
    <w:rsid w:val="00550A24"/>
    <w:rsid w:val="00550C88"/>
    <w:rsid w:val="00550D02"/>
    <w:rsid w:val="00550FB9"/>
    <w:rsid w:val="00551098"/>
    <w:rsid w:val="0055112D"/>
    <w:rsid w:val="0055122E"/>
    <w:rsid w:val="0055122F"/>
    <w:rsid w:val="00551276"/>
    <w:rsid w:val="00551465"/>
    <w:rsid w:val="00551572"/>
    <w:rsid w:val="00551783"/>
    <w:rsid w:val="005517A2"/>
    <w:rsid w:val="005519DC"/>
    <w:rsid w:val="00551B59"/>
    <w:rsid w:val="00551ED0"/>
    <w:rsid w:val="00552076"/>
    <w:rsid w:val="005520DA"/>
    <w:rsid w:val="00552207"/>
    <w:rsid w:val="00552224"/>
    <w:rsid w:val="00552368"/>
    <w:rsid w:val="00552390"/>
    <w:rsid w:val="005523E3"/>
    <w:rsid w:val="0055240F"/>
    <w:rsid w:val="00552463"/>
    <w:rsid w:val="005525B8"/>
    <w:rsid w:val="005525CE"/>
    <w:rsid w:val="00552702"/>
    <w:rsid w:val="005528D6"/>
    <w:rsid w:val="00552939"/>
    <w:rsid w:val="00552B5C"/>
    <w:rsid w:val="00552DB3"/>
    <w:rsid w:val="00552E1C"/>
    <w:rsid w:val="0055320C"/>
    <w:rsid w:val="0055346C"/>
    <w:rsid w:val="0055348F"/>
    <w:rsid w:val="005535AA"/>
    <w:rsid w:val="005535F0"/>
    <w:rsid w:val="00553605"/>
    <w:rsid w:val="005537CB"/>
    <w:rsid w:val="005539B0"/>
    <w:rsid w:val="00553BF8"/>
    <w:rsid w:val="00553C21"/>
    <w:rsid w:val="00553C23"/>
    <w:rsid w:val="00553CA2"/>
    <w:rsid w:val="00553D52"/>
    <w:rsid w:val="00553FD4"/>
    <w:rsid w:val="00554037"/>
    <w:rsid w:val="005540C3"/>
    <w:rsid w:val="00554274"/>
    <w:rsid w:val="005545BE"/>
    <w:rsid w:val="00554608"/>
    <w:rsid w:val="00554870"/>
    <w:rsid w:val="005548AB"/>
    <w:rsid w:val="005549CA"/>
    <w:rsid w:val="00554B98"/>
    <w:rsid w:val="00554D2E"/>
    <w:rsid w:val="00554DA0"/>
    <w:rsid w:val="00554F2A"/>
    <w:rsid w:val="00554FEC"/>
    <w:rsid w:val="005550A3"/>
    <w:rsid w:val="00555106"/>
    <w:rsid w:val="00555179"/>
    <w:rsid w:val="005554F8"/>
    <w:rsid w:val="00555563"/>
    <w:rsid w:val="005559A8"/>
    <w:rsid w:val="00555A91"/>
    <w:rsid w:val="00555B09"/>
    <w:rsid w:val="00555C9F"/>
    <w:rsid w:val="00555F09"/>
    <w:rsid w:val="0055608F"/>
    <w:rsid w:val="005560B4"/>
    <w:rsid w:val="005563EA"/>
    <w:rsid w:val="0055662D"/>
    <w:rsid w:val="005568A2"/>
    <w:rsid w:val="00556941"/>
    <w:rsid w:val="00556E1B"/>
    <w:rsid w:val="0055702E"/>
    <w:rsid w:val="00557204"/>
    <w:rsid w:val="00557312"/>
    <w:rsid w:val="005573AA"/>
    <w:rsid w:val="00557410"/>
    <w:rsid w:val="00557617"/>
    <w:rsid w:val="00557773"/>
    <w:rsid w:val="00557820"/>
    <w:rsid w:val="0055786B"/>
    <w:rsid w:val="00557A48"/>
    <w:rsid w:val="00557AC0"/>
    <w:rsid w:val="00557D06"/>
    <w:rsid w:val="0056015B"/>
    <w:rsid w:val="00560249"/>
    <w:rsid w:val="0056026F"/>
    <w:rsid w:val="005603B0"/>
    <w:rsid w:val="00560567"/>
    <w:rsid w:val="0056089E"/>
    <w:rsid w:val="005608DC"/>
    <w:rsid w:val="00560C80"/>
    <w:rsid w:val="00560DC5"/>
    <w:rsid w:val="00560DF6"/>
    <w:rsid w:val="00561008"/>
    <w:rsid w:val="00561242"/>
    <w:rsid w:val="00561380"/>
    <w:rsid w:val="005613EA"/>
    <w:rsid w:val="005613EB"/>
    <w:rsid w:val="005616AF"/>
    <w:rsid w:val="00561878"/>
    <w:rsid w:val="005618E0"/>
    <w:rsid w:val="00561931"/>
    <w:rsid w:val="005619B1"/>
    <w:rsid w:val="00561A9D"/>
    <w:rsid w:val="00561B52"/>
    <w:rsid w:val="00561C19"/>
    <w:rsid w:val="00561C28"/>
    <w:rsid w:val="00561D09"/>
    <w:rsid w:val="00561EAB"/>
    <w:rsid w:val="00561F13"/>
    <w:rsid w:val="00561F2A"/>
    <w:rsid w:val="005624AF"/>
    <w:rsid w:val="005625D8"/>
    <w:rsid w:val="00562636"/>
    <w:rsid w:val="0056275E"/>
    <w:rsid w:val="00562844"/>
    <w:rsid w:val="00562930"/>
    <w:rsid w:val="0056294C"/>
    <w:rsid w:val="00562BC0"/>
    <w:rsid w:val="00562CBB"/>
    <w:rsid w:val="0056300F"/>
    <w:rsid w:val="005630A9"/>
    <w:rsid w:val="005630C9"/>
    <w:rsid w:val="005632E6"/>
    <w:rsid w:val="005632F2"/>
    <w:rsid w:val="00563527"/>
    <w:rsid w:val="00563685"/>
    <w:rsid w:val="005636C0"/>
    <w:rsid w:val="0056372D"/>
    <w:rsid w:val="00563847"/>
    <w:rsid w:val="00563876"/>
    <w:rsid w:val="00563882"/>
    <w:rsid w:val="005639A1"/>
    <w:rsid w:val="005639E3"/>
    <w:rsid w:val="00563CC7"/>
    <w:rsid w:val="00563E38"/>
    <w:rsid w:val="0056414B"/>
    <w:rsid w:val="00564307"/>
    <w:rsid w:val="005646B5"/>
    <w:rsid w:val="005646C8"/>
    <w:rsid w:val="0056474C"/>
    <w:rsid w:val="00564EFF"/>
    <w:rsid w:val="0056502D"/>
    <w:rsid w:val="005654AC"/>
    <w:rsid w:val="005655CC"/>
    <w:rsid w:val="00565634"/>
    <w:rsid w:val="005657FB"/>
    <w:rsid w:val="0056583A"/>
    <w:rsid w:val="0056586E"/>
    <w:rsid w:val="00565AE7"/>
    <w:rsid w:val="00565B61"/>
    <w:rsid w:val="00565D00"/>
    <w:rsid w:val="00565F2D"/>
    <w:rsid w:val="00565FA6"/>
    <w:rsid w:val="005660D1"/>
    <w:rsid w:val="00566206"/>
    <w:rsid w:val="0056628D"/>
    <w:rsid w:val="00566390"/>
    <w:rsid w:val="00566580"/>
    <w:rsid w:val="005666A5"/>
    <w:rsid w:val="00566916"/>
    <w:rsid w:val="00566C56"/>
    <w:rsid w:val="005677EB"/>
    <w:rsid w:val="00567A15"/>
    <w:rsid w:val="00567B25"/>
    <w:rsid w:val="00567D4D"/>
    <w:rsid w:val="00567F90"/>
    <w:rsid w:val="00567FFD"/>
    <w:rsid w:val="005700DE"/>
    <w:rsid w:val="0057021B"/>
    <w:rsid w:val="005702D5"/>
    <w:rsid w:val="005702FD"/>
    <w:rsid w:val="00570329"/>
    <w:rsid w:val="005704E1"/>
    <w:rsid w:val="005705F2"/>
    <w:rsid w:val="00570740"/>
    <w:rsid w:val="00570919"/>
    <w:rsid w:val="00570D3B"/>
    <w:rsid w:val="00570DEE"/>
    <w:rsid w:val="00570DF7"/>
    <w:rsid w:val="0057117F"/>
    <w:rsid w:val="005716E1"/>
    <w:rsid w:val="005719FD"/>
    <w:rsid w:val="00571AAA"/>
    <w:rsid w:val="00571B53"/>
    <w:rsid w:val="00571BCA"/>
    <w:rsid w:val="00571BCD"/>
    <w:rsid w:val="00571E2C"/>
    <w:rsid w:val="00571EBD"/>
    <w:rsid w:val="005721B2"/>
    <w:rsid w:val="005721DA"/>
    <w:rsid w:val="00572234"/>
    <w:rsid w:val="00572372"/>
    <w:rsid w:val="00572A9E"/>
    <w:rsid w:val="00572C28"/>
    <w:rsid w:val="00572DF9"/>
    <w:rsid w:val="00572E2E"/>
    <w:rsid w:val="00572F9B"/>
    <w:rsid w:val="00573366"/>
    <w:rsid w:val="00573384"/>
    <w:rsid w:val="005734A6"/>
    <w:rsid w:val="00573578"/>
    <w:rsid w:val="0057358D"/>
    <w:rsid w:val="00573698"/>
    <w:rsid w:val="0057376C"/>
    <w:rsid w:val="00573AE7"/>
    <w:rsid w:val="00573D9C"/>
    <w:rsid w:val="00573F4D"/>
    <w:rsid w:val="0057417E"/>
    <w:rsid w:val="00574276"/>
    <w:rsid w:val="005742BF"/>
    <w:rsid w:val="005745C0"/>
    <w:rsid w:val="005747D6"/>
    <w:rsid w:val="0057482B"/>
    <w:rsid w:val="00574914"/>
    <w:rsid w:val="00574B2E"/>
    <w:rsid w:val="00574BDA"/>
    <w:rsid w:val="00574C66"/>
    <w:rsid w:val="00574E77"/>
    <w:rsid w:val="00574F16"/>
    <w:rsid w:val="0057509E"/>
    <w:rsid w:val="0057510A"/>
    <w:rsid w:val="0057513E"/>
    <w:rsid w:val="005751BE"/>
    <w:rsid w:val="0057522F"/>
    <w:rsid w:val="00575332"/>
    <w:rsid w:val="0057545F"/>
    <w:rsid w:val="00575C3B"/>
    <w:rsid w:val="00575E91"/>
    <w:rsid w:val="00575F60"/>
    <w:rsid w:val="00576015"/>
    <w:rsid w:val="005761FB"/>
    <w:rsid w:val="005766C4"/>
    <w:rsid w:val="00576766"/>
    <w:rsid w:val="0057697C"/>
    <w:rsid w:val="005769A5"/>
    <w:rsid w:val="00576C13"/>
    <w:rsid w:val="00576E76"/>
    <w:rsid w:val="00576F32"/>
    <w:rsid w:val="005771E6"/>
    <w:rsid w:val="00577262"/>
    <w:rsid w:val="0057736B"/>
    <w:rsid w:val="005774DB"/>
    <w:rsid w:val="0057788D"/>
    <w:rsid w:val="005778CE"/>
    <w:rsid w:val="00577CD6"/>
    <w:rsid w:val="00577D75"/>
    <w:rsid w:val="00577EF6"/>
    <w:rsid w:val="00577F6C"/>
    <w:rsid w:val="00577F91"/>
    <w:rsid w:val="0058011F"/>
    <w:rsid w:val="0058026F"/>
    <w:rsid w:val="00580348"/>
    <w:rsid w:val="0058037A"/>
    <w:rsid w:val="0058038C"/>
    <w:rsid w:val="00580593"/>
    <w:rsid w:val="005809D2"/>
    <w:rsid w:val="00580A2D"/>
    <w:rsid w:val="00580ECD"/>
    <w:rsid w:val="00580F3C"/>
    <w:rsid w:val="005810A3"/>
    <w:rsid w:val="005810E9"/>
    <w:rsid w:val="005811D2"/>
    <w:rsid w:val="005812A1"/>
    <w:rsid w:val="005813E7"/>
    <w:rsid w:val="00581472"/>
    <w:rsid w:val="0058174F"/>
    <w:rsid w:val="005817B9"/>
    <w:rsid w:val="00581888"/>
    <w:rsid w:val="00581ABE"/>
    <w:rsid w:val="00581CD6"/>
    <w:rsid w:val="00581D9D"/>
    <w:rsid w:val="00581DC2"/>
    <w:rsid w:val="005820AB"/>
    <w:rsid w:val="0058240B"/>
    <w:rsid w:val="00582435"/>
    <w:rsid w:val="00582768"/>
    <w:rsid w:val="005828B9"/>
    <w:rsid w:val="00582AFD"/>
    <w:rsid w:val="00582C2D"/>
    <w:rsid w:val="00582D43"/>
    <w:rsid w:val="00582D53"/>
    <w:rsid w:val="005835D0"/>
    <w:rsid w:val="0058367D"/>
    <w:rsid w:val="005836D2"/>
    <w:rsid w:val="0058373B"/>
    <w:rsid w:val="0058375A"/>
    <w:rsid w:val="00583866"/>
    <w:rsid w:val="00583934"/>
    <w:rsid w:val="00583A01"/>
    <w:rsid w:val="00583A2A"/>
    <w:rsid w:val="00583B6B"/>
    <w:rsid w:val="00583BB3"/>
    <w:rsid w:val="00583E49"/>
    <w:rsid w:val="00583EA5"/>
    <w:rsid w:val="00584411"/>
    <w:rsid w:val="00584563"/>
    <w:rsid w:val="00584A15"/>
    <w:rsid w:val="00584B15"/>
    <w:rsid w:val="00584B77"/>
    <w:rsid w:val="00584BBB"/>
    <w:rsid w:val="00584CE2"/>
    <w:rsid w:val="00584CFA"/>
    <w:rsid w:val="00584FFB"/>
    <w:rsid w:val="0058506C"/>
    <w:rsid w:val="00585184"/>
    <w:rsid w:val="005851EF"/>
    <w:rsid w:val="00585278"/>
    <w:rsid w:val="005854F8"/>
    <w:rsid w:val="00585520"/>
    <w:rsid w:val="00585BE3"/>
    <w:rsid w:val="00585E00"/>
    <w:rsid w:val="00585E55"/>
    <w:rsid w:val="00585F6A"/>
    <w:rsid w:val="0058623B"/>
    <w:rsid w:val="005863B5"/>
    <w:rsid w:val="005866F9"/>
    <w:rsid w:val="005867C6"/>
    <w:rsid w:val="0058689D"/>
    <w:rsid w:val="00586963"/>
    <w:rsid w:val="005869B3"/>
    <w:rsid w:val="00586AA7"/>
    <w:rsid w:val="00586F4E"/>
    <w:rsid w:val="005871AE"/>
    <w:rsid w:val="0058741E"/>
    <w:rsid w:val="0058749B"/>
    <w:rsid w:val="00587682"/>
    <w:rsid w:val="005878C5"/>
    <w:rsid w:val="005879E0"/>
    <w:rsid w:val="00587A8E"/>
    <w:rsid w:val="00587AFD"/>
    <w:rsid w:val="00587DB4"/>
    <w:rsid w:val="00587F2E"/>
    <w:rsid w:val="00587F33"/>
    <w:rsid w:val="005900CB"/>
    <w:rsid w:val="005907A0"/>
    <w:rsid w:val="005908B5"/>
    <w:rsid w:val="00590A08"/>
    <w:rsid w:val="00590A36"/>
    <w:rsid w:val="00590E50"/>
    <w:rsid w:val="00590E56"/>
    <w:rsid w:val="00590E9D"/>
    <w:rsid w:val="00591147"/>
    <w:rsid w:val="0059122B"/>
    <w:rsid w:val="005912A2"/>
    <w:rsid w:val="00591410"/>
    <w:rsid w:val="005914EA"/>
    <w:rsid w:val="005915A8"/>
    <w:rsid w:val="005916CA"/>
    <w:rsid w:val="00591760"/>
    <w:rsid w:val="005917DC"/>
    <w:rsid w:val="00591D8B"/>
    <w:rsid w:val="00591F6C"/>
    <w:rsid w:val="0059208B"/>
    <w:rsid w:val="00592245"/>
    <w:rsid w:val="005922CB"/>
    <w:rsid w:val="005922F6"/>
    <w:rsid w:val="0059235B"/>
    <w:rsid w:val="005924CB"/>
    <w:rsid w:val="0059257A"/>
    <w:rsid w:val="00592580"/>
    <w:rsid w:val="005926D8"/>
    <w:rsid w:val="00592726"/>
    <w:rsid w:val="0059282B"/>
    <w:rsid w:val="00593306"/>
    <w:rsid w:val="0059336E"/>
    <w:rsid w:val="005933CF"/>
    <w:rsid w:val="005934F1"/>
    <w:rsid w:val="0059357A"/>
    <w:rsid w:val="00593A3B"/>
    <w:rsid w:val="00593A86"/>
    <w:rsid w:val="00593B2D"/>
    <w:rsid w:val="00594209"/>
    <w:rsid w:val="005942A4"/>
    <w:rsid w:val="005942D6"/>
    <w:rsid w:val="0059441D"/>
    <w:rsid w:val="0059450A"/>
    <w:rsid w:val="005945EE"/>
    <w:rsid w:val="00594820"/>
    <w:rsid w:val="0059495C"/>
    <w:rsid w:val="00594A39"/>
    <w:rsid w:val="00594B9F"/>
    <w:rsid w:val="00594CB1"/>
    <w:rsid w:val="00594D5F"/>
    <w:rsid w:val="00595031"/>
    <w:rsid w:val="005950AF"/>
    <w:rsid w:val="0059514D"/>
    <w:rsid w:val="0059536D"/>
    <w:rsid w:val="00595395"/>
    <w:rsid w:val="0059547F"/>
    <w:rsid w:val="0059549E"/>
    <w:rsid w:val="005956B1"/>
    <w:rsid w:val="005958DF"/>
    <w:rsid w:val="00595C77"/>
    <w:rsid w:val="00595CDF"/>
    <w:rsid w:val="00595D96"/>
    <w:rsid w:val="00595E59"/>
    <w:rsid w:val="00595F86"/>
    <w:rsid w:val="005961C9"/>
    <w:rsid w:val="00596388"/>
    <w:rsid w:val="00596497"/>
    <w:rsid w:val="00596679"/>
    <w:rsid w:val="00596896"/>
    <w:rsid w:val="0059689F"/>
    <w:rsid w:val="005969BB"/>
    <w:rsid w:val="00596ABE"/>
    <w:rsid w:val="00596C1F"/>
    <w:rsid w:val="00596C39"/>
    <w:rsid w:val="00596C8C"/>
    <w:rsid w:val="00596D34"/>
    <w:rsid w:val="00596DEE"/>
    <w:rsid w:val="005972F0"/>
    <w:rsid w:val="0059749C"/>
    <w:rsid w:val="0059767D"/>
    <w:rsid w:val="005977EB"/>
    <w:rsid w:val="005978CE"/>
    <w:rsid w:val="00597B7F"/>
    <w:rsid w:val="00597BF9"/>
    <w:rsid w:val="00597C08"/>
    <w:rsid w:val="00597C14"/>
    <w:rsid w:val="00597C87"/>
    <w:rsid w:val="00597C8F"/>
    <w:rsid w:val="00597CBC"/>
    <w:rsid w:val="00597E45"/>
    <w:rsid w:val="00597E70"/>
    <w:rsid w:val="00597F62"/>
    <w:rsid w:val="005A006A"/>
    <w:rsid w:val="005A0113"/>
    <w:rsid w:val="005A0161"/>
    <w:rsid w:val="005A01A8"/>
    <w:rsid w:val="005A09F6"/>
    <w:rsid w:val="005A0ADA"/>
    <w:rsid w:val="005A0B10"/>
    <w:rsid w:val="005A0CF0"/>
    <w:rsid w:val="005A111C"/>
    <w:rsid w:val="005A1399"/>
    <w:rsid w:val="005A143C"/>
    <w:rsid w:val="005A1477"/>
    <w:rsid w:val="005A1607"/>
    <w:rsid w:val="005A183F"/>
    <w:rsid w:val="005A1A18"/>
    <w:rsid w:val="005A1B7C"/>
    <w:rsid w:val="005A20FD"/>
    <w:rsid w:val="005A21DB"/>
    <w:rsid w:val="005A2566"/>
    <w:rsid w:val="005A25C1"/>
    <w:rsid w:val="005A2A8C"/>
    <w:rsid w:val="005A2CA2"/>
    <w:rsid w:val="005A2D8E"/>
    <w:rsid w:val="005A2D92"/>
    <w:rsid w:val="005A2FD2"/>
    <w:rsid w:val="005A312D"/>
    <w:rsid w:val="005A33C3"/>
    <w:rsid w:val="005A3619"/>
    <w:rsid w:val="005A37F1"/>
    <w:rsid w:val="005A3B32"/>
    <w:rsid w:val="005A3B4A"/>
    <w:rsid w:val="005A3CC7"/>
    <w:rsid w:val="005A3CC8"/>
    <w:rsid w:val="005A3D47"/>
    <w:rsid w:val="005A3E54"/>
    <w:rsid w:val="005A42CF"/>
    <w:rsid w:val="005A4347"/>
    <w:rsid w:val="005A4428"/>
    <w:rsid w:val="005A450E"/>
    <w:rsid w:val="005A4976"/>
    <w:rsid w:val="005A4A47"/>
    <w:rsid w:val="005A511D"/>
    <w:rsid w:val="005A5718"/>
    <w:rsid w:val="005A596B"/>
    <w:rsid w:val="005A5D10"/>
    <w:rsid w:val="005A5D90"/>
    <w:rsid w:val="005A5E16"/>
    <w:rsid w:val="005A5E47"/>
    <w:rsid w:val="005A5EE0"/>
    <w:rsid w:val="005A60C6"/>
    <w:rsid w:val="005A614B"/>
    <w:rsid w:val="005A681D"/>
    <w:rsid w:val="005A6862"/>
    <w:rsid w:val="005A6976"/>
    <w:rsid w:val="005A69BD"/>
    <w:rsid w:val="005A6AB9"/>
    <w:rsid w:val="005A6E37"/>
    <w:rsid w:val="005A6E76"/>
    <w:rsid w:val="005A6F20"/>
    <w:rsid w:val="005A6F49"/>
    <w:rsid w:val="005A71EE"/>
    <w:rsid w:val="005A72E4"/>
    <w:rsid w:val="005A73B2"/>
    <w:rsid w:val="005A7621"/>
    <w:rsid w:val="005A7680"/>
    <w:rsid w:val="005A770A"/>
    <w:rsid w:val="005A78B5"/>
    <w:rsid w:val="005A79A5"/>
    <w:rsid w:val="005A7D7E"/>
    <w:rsid w:val="005B00C4"/>
    <w:rsid w:val="005B01FD"/>
    <w:rsid w:val="005B0397"/>
    <w:rsid w:val="005B0560"/>
    <w:rsid w:val="005B0723"/>
    <w:rsid w:val="005B076B"/>
    <w:rsid w:val="005B086C"/>
    <w:rsid w:val="005B0AC7"/>
    <w:rsid w:val="005B0B14"/>
    <w:rsid w:val="005B0DAB"/>
    <w:rsid w:val="005B1575"/>
    <w:rsid w:val="005B16E6"/>
    <w:rsid w:val="005B18BA"/>
    <w:rsid w:val="005B19E5"/>
    <w:rsid w:val="005B1AD0"/>
    <w:rsid w:val="005B1E22"/>
    <w:rsid w:val="005B1E6C"/>
    <w:rsid w:val="005B1F39"/>
    <w:rsid w:val="005B1FA1"/>
    <w:rsid w:val="005B203E"/>
    <w:rsid w:val="005B204C"/>
    <w:rsid w:val="005B2165"/>
    <w:rsid w:val="005B21E0"/>
    <w:rsid w:val="005B25D8"/>
    <w:rsid w:val="005B263D"/>
    <w:rsid w:val="005B274B"/>
    <w:rsid w:val="005B2B0B"/>
    <w:rsid w:val="005B2C16"/>
    <w:rsid w:val="005B2C23"/>
    <w:rsid w:val="005B3382"/>
    <w:rsid w:val="005B35D9"/>
    <w:rsid w:val="005B3602"/>
    <w:rsid w:val="005B3636"/>
    <w:rsid w:val="005B36DC"/>
    <w:rsid w:val="005B3769"/>
    <w:rsid w:val="005B3781"/>
    <w:rsid w:val="005B37D4"/>
    <w:rsid w:val="005B37E1"/>
    <w:rsid w:val="005B38CA"/>
    <w:rsid w:val="005B3A8A"/>
    <w:rsid w:val="005B3BA5"/>
    <w:rsid w:val="005B3BBC"/>
    <w:rsid w:val="005B3C58"/>
    <w:rsid w:val="005B3DB0"/>
    <w:rsid w:val="005B3DBA"/>
    <w:rsid w:val="005B3E4D"/>
    <w:rsid w:val="005B400C"/>
    <w:rsid w:val="005B4137"/>
    <w:rsid w:val="005B439F"/>
    <w:rsid w:val="005B43A9"/>
    <w:rsid w:val="005B449C"/>
    <w:rsid w:val="005B481A"/>
    <w:rsid w:val="005B4AC6"/>
    <w:rsid w:val="005B4B01"/>
    <w:rsid w:val="005B4B9C"/>
    <w:rsid w:val="005B4C19"/>
    <w:rsid w:val="005B4E42"/>
    <w:rsid w:val="005B4F7A"/>
    <w:rsid w:val="005B5150"/>
    <w:rsid w:val="005B545C"/>
    <w:rsid w:val="005B572B"/>
    <w:rsid w:val="005B5990"/>
    <w:rsid w:val="005B5D48"/>
    <w:rsid w:val="005B627C"/>
    <w:rsid w:val="005B62C2"/>
    <w:rsid w:val="005B6840"/>
    <w:rsid w:val="005B6926"/>
    <w:rsid w:val="005B6C5D"/>
    <w:rsid w:val="005B6F05"/>
    <w:rsid w:val="005B6F8C"/>
    <w:rsid w:val="005B7222"/>
    <w:rsid w:val="005B7470"/>
    <w:rsid w:val="005B7672"/>
    <w:rsid w:val="005B7721"/>
    <w:rsid w:val="005B77DF"/>
    <w:rsid w:val="005B79BE"/>
    <w:rsid w:val="005B7B39"/>
    <w:rsid w:val="005B7F18"/>
    <w:rsid w:val="005B7F4E"/>
    <w:rsid w:val="005B7F8A"/>
    <w:rsid w:val="005C0051"/>
    <w:rsid w:val="005C0076"/>
    <w:rsid w:val="005C0305"/>
    <w:rsid w:val="005C0A1B"/>
    <w:rsid w:val="005C0CCE"/>
    <w:rsid w:val="005C0E73"/>
    <w:rsid w:val="005C0F0C"/>
    <w:rsid w:val="005C0F74"/>
    <w:rsid w:val="005C100B"/>
    <w:rsid w:val="005C10AB"/>
    <w:rsid w:val="005C10EB"/>
    <w:rsid w:val="005C1482"/>
    <w:rsid w:val="005C1611"/>
    <w:rsid w:val="005C175F"/>
    <w:rsid w:val="005C1973"/>
    <w:rsid w:val="005C1AF1"/>
    <w:rsid w:val="005C1CE4"/>
    <w:rsid w:val="005C1E50"/>
    <w:rsid w:val="005C1FFF"/>
    <w:rsid w:val="005C2096"/>
    <w:rsid w:val="005C20D8"/>
    <w:rsid w:val="005C23CE"/>
    <w:rsid w:val="005C24F2"/>
    <w:rsid w:val="005C2536"/>
    <w:rsid w:val="005C25E8"/>
    <w:rsid w:val="005C2981"/>
    <w:rsid w:val="005C2A40"/>
    <w:rsid w:val="005C2B7D"/>
    <w:rsid w:val="005C2DAA"/>
    <w:rsid w:val="005C2F3A"/>
    <w:rsid w:val="005C2FF9"/>
    <w:rsid w:val="005C319C"/>
    <w:rsid w:val="005C31B6"/>
    <w:rsid w:val="005C32D5"/>
    <w:rsid w:val="005C335E"/>
    <w:rsid w:val="005C37A0"/>
    <w:rsid w:val="005C37A8"/>
    <w:rsid w:val="005C3BD9"/>
    <w:rsid w:val="005C3DBB"/>
    <w:rsid w:val="005C3DC7"/>
    <w:rsid w:val="005C3E88"/>
    <w:rsid w:val="005C3E9C"/>
    <w:rsid w:val="005C3F51"/>
    <w:rsid w:val="005C3FEF"/>
    <w:rsid w:val="005C414E"/>
    <w:rsid w:val="005C4405"/>
    <w:rsid w:val="005C4548"/>
    <w:rsid w:val="005C4734"/>
    <w:rsid w:val="005C47EA"/>
    <w:rsid w:val="005C487A"/>
    <w:rsid w:val="005C4988"/>
    <w:rsid w:val="005C4A16"/>
    <w:rsid w:val="005C4A5B"/>
    <w:rsid w:val="005C4AC9"/>
    <w:rsid w:val="005C4B10"/>
    <w:rsid w:val="005C4EDD"/>
    <w:rsid w:val="005C5716"/>
    <w:rsid w:val="005C575D"/>
    <w:rsid w:val="005C578C"/>
    <w:rsid w:val="005C579E"/>
    <w:rsid w:val="005C5861"/>
    <w:rsid w:val="005C599C"/>
    <w:rsid w:val="005C5B52"/>
    <w:rsid w:val="005C5CEA"/>
    <w:rsid w:val="005C5DC9"/>
    <w:rsid w:val="005C628A"/>
    <w:rsid w:val="005C63DF"/>
    <w:rsid w:val="005C650F"/>
    <w:rsid w:val="005C656B"/>
    <w:rsid w:val="005C65DB"/>
    <w:rsid w:val="005C6A0C"/>
    <w:rsid w:val="005C6A29"/>
    <w:rsid w:val="005C6A2E"/>
    <w:rsid w:val="005C6A6C"/>
    <w:rsid w:val="005C6ADA"/>
    <w:rsid w:val="005C6ADF"/>
    <w:rsid w:val="005C7032"/>
    <w:rsid w:val="005C7395"/>
    <w:rsid w:val="005C7631"/>
    <w:rsid w:val="005C76A1"/>
    <w:rsid w:val="005C77E6"/>
    <w:rsid w:val="005C784B"/>
    <w:rsid w:val="005C7908"/>
    <w:rsid w:val="005C79F5"/>
    <w:rsid w:val="005C7ADE"/>
    <w:rsid w:val="005C7B34"/>
    <w:rsid w:val="005C7D26"/>
    <w:rsid w:val="005C7D6D"/>
    <w:rsid w:val="005D0441"/>
    <w:rsid w:val="005D0471"/>
    <w:rsid w:val="005D04C2"/>
    <w:rsid w:val="005D04DE"/>
    <w:rsid w:val="005D05C1"/>
    <w:rsid w:val="005D07D6"/>
    <w:rsid w:val="005D092B"/>
    <w:rsid w:val="005D0948"/>
    <w:rsid w:val="005D0A22"/>
    <w:rsid w:val="005D0E6C"/>
    <w:rsid w:val="005D128F"/>
    <w:rsid w:val="005D1453"/>
    <w:rsid w:val="005D146E"/>
    <w:rsid w:val="005D1620"/>
    <w:rsid w:val="005D18FC"/>
    <w:rsid w:val="005D1932"/>
    <w:rsid w:val="005D1B65"/>
    <w:rsid w:val="005D1BE2"/>
    <w:rsid w:val="005D1C5C"/>
    <w:rsid w:val="005D1D27"/>
    <w:rsid w:val="005D1F46"/>
    <w:rsid w:val="005D200D"/>
    <w:rsid w:val="005D20B9"/>
    <w:rsid w:val="005D230E"/>
    <w:rsid w:val="005D2355"/>
    <w:rsid w:val="005D23CD"/>
    <w:rsid w:val="005D24A7"/>
    <w:rsid w:val="005D2C30"/>
    <w:rsid w:val="005D2C69"/>
    <w:rsid w:val="005D2D10"/>
    <w:rsid w:val="005D2E87"/>
    <w:rsid w:val="005D313B"/>
    <w:rsid w:val="005D3644"/>
    <w:rsid w:val="005D3654"/>
    <w:rsid w:val="005D37CC"/>
    <w:rsid w:val="005D39D7"/>
    <w:rsid w:val="005D3CA6"/>
    <w:rsid w:val="005D3D88"/>
    <w:rsid w:val="005D42C1"/>
    <w:rsid w:val="005D44C8"/>
    <w:rsid w:val="005D478B"/>
    <w:rsid w:val="005D479D"/>
    <w:rsid w:val="005D481A"/>
    <w:rsid w:val="005D4ACE"/>
    <w:rsid w:val="005D4B55"/>
    <w:rsid w:val="005D4C8A"/>
    <w:rsid w:val="005D4C9F"/>
    <w:rsid w:val="005D4CF7"/>
    <w:rsid w:val="005D4E59"/>
    <w:rsid w:val="005D5228"/>
    <w:rsid w:val="005D53E9"/>
    <w:rsid w:val="005D54B0"/>
    <w:rsid w:val="005D56BC"/>
    <w:rsid w:val="005D5747"/>
    <w:rsid w:val="005D5A54"/>
    <w:rsid w:val="005D5B2A"/>
    <w:rsid w:val="005D5BCF"/>
    <w:rsid w:val="005D5BD5"/>
    <w:rsid w:val="005D5C38"/>
    <w:rsid w:val="005D5C6B"/>
    <w:rsid w:val="005D5E5F"/>
    <w:rsid w:val="005D5E76"/>
    <w:rsid w:val="005D5F8E"/>
    <w:rsid w:val="005D609F"/>
    <w:rsid w:val="005D60FA"/>
    <w:rsid w:val="005D6249"/>
    <w:rsid w:val="005D6279"/>
    <w:rsid w:val="005D6409"/>
    <w:rsid w:val="005D665B"/>
    <w:rsid w:val="005D670C"/>
    <w:rsid w:val="005D6720"/>
    <w:rsid w:val="005D6762"/>
    <w:rsid w:val="005D68FE"/>
    <w:rsid w:val="005D694C"/>
    <w:rsid w:val="005D69DD"/>
    <w:rsid w:val="005D6B1B"/>
    <w:rsid w:val="005D6DFE"/>
    <w:rsid w:val="005D6E3D"/>
    <w:rsid w:val="005D6E81"/>
    <w:rsid w:val="005D6F7A"/>
    <w:rsid w:val="005D717E"/>
    <w:rsid w:val="005D726C"/>
    <w:rsid w:val="005D74BF"/>
    <w:rsid w:val="005D74F1"/>
    <w:rsid w:val="005D753D"/>
    <w:rsid w:val="005D76A1"/>
    <w:rsid w:val="005D78E2"/>
    <w:rsid w:val="005D78EA"/>
    <w:rsid w:val="005D79E7"/>
    <w:rsid w:val="005D7A3C"/>
    <w:rsid w:val="005D7C6A"/>
    <w:rsid w:val="005D7CF6"/>
    <w:rsid w:val="005D7D30"/>
    <w:rsid w:val="005E0147"/>
    <w:rsid w:val="005E0317"/>
    <w:rsid w:val="005E03FE"/>
    <w:rsid w:val="005E04D6"/>
    <w:rsid w:val="005E0681"/>
    <w:rsid w:val="005E071B"/>
    <w:rsid w:val="005E072C"/>
    <w:rsid w:val="005E076A"/>
    <w:rsid w:val="005E0816"/>
    <w:rsid w:val="005E0B1C"/>
    <w:rsid w:val="005E0B64"/>
    <w:rsid w:val="005E0B65"/>
    <w:rsid w:val="005E0C2A"/>
    <w:rsid w:val="005E0C7B"/>
    <w:rsid w:val="005E0DFA"/>
    <w:rsid w:val="005E0FBE"/>
    <w:rsid w:val="005E10C2"/>
    <w:rsid w:val="005E1354"/>
    <w:rsid w:val="005E15AA"/>
    <w:rsid w:val="005E15F2"/>
    <w:rsid w:val="005E1601"/>
    <w:rsid w:val="005E16FF"/>
    <w:rsid w:val="005E1787"/>
    <w:rsid w:val="005E1802"/>
    <w:rsid w:val="005E1B6D"/>
    <w:rsid w:val="005E1CC6"/>
    <w:rsid w:val="005E1D37"/>
    <w:rsid w:val="005E1EDA"/>
    <w:rsid w:val="005E1F63"/>
    <w:rsid w:val="005E1FE4"/>
    <w:rsid w:val="005E2148"/>
    <w:rsid w:val="005E215D"/>
    <w:rsid w:val="005E238A"/>
    <w:rsid w:val="005E2558"/>
    <w:rsid w:val="005E26CD"/>
    <w:rsid w:val="005E2718"/>
    <w:rsid w:val="005E27C9"/>
    <w:rsid w:val="005E2832"/>
    <w:rsid w:val="005E283B"/>
    <w:rsid w:val="005E2858"/>
    <w:rsid w:val="005E2924"/>
    <w:rsid w:val="005E2A1D"/>
    <w:rsid w:val="005E2ED1"/>
    <w:rsid w:val="005E30BB"/>
    <w:rsid w:val="005E314B"/>
    <w:rsid w:val="005E342F"/>
    <w:rsid w:val="005E3481"/>
    <w:rsid w:val="005E348D"/>
    <w:rsid w:val="005E3628"/>
    <w:rsid w:val="005E36CA"/>
    <w:rsid w:val="005E384E"/>
    <w:rsid w:val="005E38C3"/>
    <w:rsid w:val="005E393B"/>
    <w:rsid w:val="005E3ADD"/>
    <w:rsid w:val="005E3BEA"/>
    <w:rsid w:val="005E3DFD"/>
    <w:rsid w:val="005E40D5"/>
    <w:rsid w:val="005E4142"/>
    <w:rsid w:val="005E4246"/>
    <w:rsid w:val="005E427B"/>
    <w:rsid w:val="005E4285"/>
    <w:rsid w:val="005E454D"/>
    <w:rsid w:val="005E45A5"/>
    <w:rsid w:val="005E46EE"/>
    <w:rsid w:val="005E4749"/>
    <w:rsid w:val="005E4815"/>
    <w:rsid w:val="005E4AA9"/>
    <w:rsid w:val="005E4AF3"/>
    <w:rsid w:val="005E4C82"/>
    <w:rsid w:val="005E4D58"/>
    <w:rsid w:val="005E4F42"/>
    <w:rsid w:val="005E50F9"/>
    <w:rsid w:val="005E5368"/>
    <w:rsid w:val="005E598D"/>
    <w:rsid w:val="005E5A5A"/>
    <w:rsid w:val="005E5C5D"/>
    <w:rsid w:val="005E5CC8"/>
    <w:rsid w:val="005E5CCE"/>
    <w:rsid w:val="005E5D27"/>
    <w:rsid w:val="005E5E14"/>
    <w:rsid w:val="005E5F55"/>
    <w:rsid w:val="005E6274"/>
    <w:rsid w:val="005E63A7"/>
    <w:rsid w:val="005E63B6"/>
    <w:rsid w:val="005E6431"/>
    <w:rsid w:val="005E6614"/>
    <w:rsid w:val="005E662F"/>
    <w:rsid w:val="005E6746"/>
    <w:rsid w:val="005E6805"/>
    <w:rsid w:val="005E6869"/>
    <w:rsid w:val="005E6A02"/>
    <w:rsid w:val="005E6B63"/>
    <w:rsid w:val="005E6DDC"/>
    <w:rsid w:val="005E6E46"/>
    <w:rsid w:val="005E6E6E"/>
    <w:rsid w:val="005E6FF6"/>
    <w:rsid w:val="005E726E"/>
    <w:rsid w:val="005E7701"/>
    <w:rsid w:val="005E77A9"/>
    <w:rsid w:val="005E78EC"/>
    <w:rsid w:val="005E7C24"/>
    <w:rsid w:val="005E7CE2"/>
    <w:rsid w:val="005E7CF2"/>
    <w:rsid w:val="005E7E48"/>
    <w:rsid w:val="005E7F98"/>
    <w:rsid w:val="005E7FF9"/>
    <w:rsid w:val="005F087E"/>
    <w:rsid w:val="005F0904"/>
    <w:rsid w:val="005F0CA7"/>
    <w:rsid w:val="005F10C8"/>
    <w:rsid w:val="005F1119"/>
    <w:rsid w:val="005F1389"/>
    <w:rsid w:val="005F17D8"/>
    <w:rsid w:val="005F191A"/>
    <w:rsid w:val="005F1DC3"/>
    <w:rsid w:val="005F1F5E"/>
    <w:rsid w:val="005F2187"/>
    <w:rsid w:val="005F220A"/>
    <w:rsid w:val="005F22A0"/>
    <w:rsid w:val="005F22D5"/>
    <w:rsid w:val="005F2425"/>
    <w:rsid w:val="005F2641"/>
    <w:rsid w:val="005F26F9"/>
    <w:rsid w:val="005F2895"/>
    <w:rsid w:val="005F28E3"/>
    <w:rsid w:val="005F29B1"/>
    <w:rsid w:val="005F2B15"/>
    <w:rsid w:val="005F2B69"/>
    <w:rsid w:val="005F2BE6"/>
    <w:rsid w:val="005F30B0"/>
    <w:rsid w:val="005F30B4"/>
    <w:rsid w:val="005F342A"/>
    <w:rsid w:val="005F34EA"/>
    <w:rsid w:val="005F3846"/>
    <w:rsid w:val="005F38E0"/>
    <w:rsid w:val="005F3EA2"/>
    <w:rsid w:val="005F3EE5"/>
    <w:rsid w:val="005F3F9D"/>
    <w:rsid w:val="005F409A"/>
    <w:rsid w:val="005F4149"/>
    <w:rsid w:val="005F4428"/>
    <w:rsid w:val="005F448E"/>
    <w:rsid w:val="005F44C9"/>
    <w:rsid w:val="005F452D"/>
    <w:rsid w:val="005F4656"/>
    <w:rsid w:val="005F471E"/>
    <w:rsid w:val="005F48A2"/>
    <w:rsid w:val="005F4A32"/>
    <w:rsid w:val="005F4A88"/>
    <w:rsid w:val="005F4C4A"/>
    <w:rsid w:val="005F4DB4"/>
    <w:rsid w:val="005F4FB6"/>
    <w:rsid w:val="005F5424"/>
    <w:rsid w:val="005F55E8"/>
    <w:rsid w:val="005F5802"/>
    <w:rsid w:val="005F597E"/>
    <w:rsid w:val="005F5A40"/>
    <w:rsid w:val="005F5A9D"/>
    <w:rsid w:val="005F5AE6"/>
    <w:rsid w:val="005F5B2B"/>
    <w:rsid w:val="005F5F2A"/>
    <w:rsid w:val="005F5FF1"/>
    <w:rsid w:val="005F5FFF"/>
    <w:rsid w:val="005F601E"/>
    <w:rsid w:val="005F61C7"/>
    <w:rsid w:val="005F6357"/>
    <w:rsid w:val="005F6417"/>
    <w:rsid w:val="005F641F"/>
    <w:rsid w:val="005F6701"/>
    <w:rsid w:val="005F6796"/>
    <w:rsid w:val="005F68B5"/>
    <w:rsid w:val="005F6A00"/>
    <w:rsid w:val="005F6D81"/>
    <w:rsid w:val="005F6E00"/>
    <w:rsid w:val="005F7089"/>
    <w:rsid w:val="005F712A"/>
    <w:rsid w:val="005F717F"/>
    <w:rsid w:val="005F7376"/>
    <w:rsid w:val="005F755F"/>
    <w:rsid w:val="005F759A"/>
    <w:rsid w:val="005F7681"/>
    <w:rsid w:val="005F7B1F"/>
    <w:rsid w:val="005F7CAB"/>
    <w:rsid w:val="005F7D22"/>
    <w:rsid w:val="005F7E6E"/>
    <w:rsid w:val="005F7EAA"/>
    <w:rsid w:val="005F7F8B"/>
    <w:rsid w:val="0060010D"/>
    <w:rsid w:val="00600288"/>
    <w:rsid w:val="0060028D"/>
    <w:rsid w:val="006005DF"/>
    <w:rsid w:val="0060094A"/>
    <w:rsid w:val="006009F0"/>
    <w:rsid w:val="00600A1C"/>
    <w:rsid w:val="00600B92"/>
    <w:rsid w:val="00600CE0"/>
    <w:rsid w:val="00600CE8"/>
    <w:rsid w:val="00600D03"/>
    <w:rsid w:val="00600D93"/>
    <w:rsid w:val="00600DD8"/>
    <w:rsid w:val="00600E29"/>
    <w:rsid w:val="00601186"/>
    <w:rsid w:val="0060128C"/>
    <w:rsid w:val="00601292"/>
    <w:rsid w:val="006014BF"/>
    <w:rsid w:val="00601620"/>
    <w:rsid w:val="006017CA"/>
    <w:rsid w:val="00601D00"/>
    <w:rsid w:val="00601FC6"/>
    <w:rsid w:val="00602244"/>
    <w:rsid w:val="00602314"/>
    <w:rsid w:val="0060249F"/>
    <w:rsid w:val="0060265F"/>
    <w:rsid w:val="00602701"/>
    <w:rsid w:val="006027E9"/>
    <w:rsid w:val="00602B32"/>
    <w:rsid w:val="00602B9E"/>
    <w:rsid w:val="00602E4F"/>
    <w:rsid w:val="0060365B"/>
    <w:rsid w:val="00603674"/>
    <w:rsid w:val="0060369E"/>
    <w:rsid w:val="0060386E"/>
    <w:rsid w:val="00603955"/>
    <w:rsid w:val="00603B8C"/>
    <w:rsid w:val="00603C11"/>
    <w:rsid w:val="00603D23"/>
    <w:rsid w:val="00603E68"/>
    <w:rsid w:val="0060416C"/>
    <w:rsid w:val="00604226"/>
    <w:rsid w:val="006043A0"/>
    <w:rsid w:val="00604403"/>
    <w:rsid w:val="00604467"/>
    <w:rsid w:val="00604620"/>
    <w:rsid w:val="006048F4"/>
    <w:rsid w:val="006048F9"/>
    <w:rsid w:val="00604996"/>
    <w:rsid w:val="0060499F"/>
    <w:rsid w:val="006049FA"/>
    <w:rsid w:val="00604A1D"/>
    <w:rsid w:val="00604A92"/>
    <w:rsid w:val="00604AE4"/>
    <w:rsid w:val="00604B29"/>
    <w:rsid w:val="00604FA5"/>
    <w:rsid w:val="00605138"/>
    <w:rsid w:val="0060525A"/>
    <w:rsid w:val="0060547E"/>
    <w:rsid w:val="006054BB"/>
    <w:rsid w:val="006054C9"/>
    <w:rsid w:val="006055F1"/>
    <w:rsid w:val="00605615"/>
    <w:rsid w:val="0060566F"/>
    <w:rsid w:val="00605752"/>
    <w:rsid w:val="0060584F"/>
    <w:rsid w:val="00605853"/>
    <w:rsid w:val="00605B56"/>
    <w:rsid w:val="00605E43"/>
    <w:rsid w:val="00605FCA"/>
    <w:rsid w:val="006060C1"/>
    <w:rsid w:val="006065AB"/>
    <w:rsid w:val="006066CD"/>
    <w:rsid w:val="006068A0"/>
    <w:rsid w:val="006068AD"/>
    <w:rsid w:val="0060692B"/>
    <w:rsid w:val="00606AFB"/>
    <w:rsid w:val="006072FB"/>
    <w:rsid w:val="00607391"/>
    <w:rsid w:val="006073F6"/>
    <w:rsid w:val="006074FA"/>
    <w:rsid w:val="00607721"/>
    <w:rsid w:val="00607860"/>
    <w:rsid w:val="00607DD2"/>
    <w:rsid w:val="006101FA"/>
    <w:rsid w:val="0061036D"/>
    <w:rsid w:val="006109ED"/>
    <w:rsid w:val="00610A9B"/>
    <w:rsid w:val="00610C76"/>
    <w:rsid w:val="00610CDB"/>
    <w:rsid w:val="00610E9F"/>
    <w:rsid w:val="006111DA"/>
    <w:rsid w:val="006112B0"/>
    <w:rsid w:val="00611437"/>
    <w:rsid w:val="00611557"/>
    <w:rsid w:val="006115DA"/>
    <w:rsid w:val="006117D8"/>
    <w:rsid w:val="006118DB"/>
    <w:rsid w:val="00611A93"/>
    <w:rsid w:val="00611B7B"/>
    <w:rsid w:val="00611F23"/>
    <w:rsid w:val="00612245"/>
    <w:rsid w:val="006123DB"/>
    <w:rsid w:val="00612579"/>
    <w:rsid w:val="006125E2"/>
    <w:rsid w:val="00612753"/>
    <w:rsid w:val="006127CD"/>
    <w:rsid w:val="0061286D"/>
    <w:rsid w:val="006128C9"/>
    <w:rsid w:val="00612A0D"/>
    <w:rsid w:val="00613041"/>
    <w:rsid w:val="00613114"/>
    <w:rsid w:val="0061311C"/>
    <w:rsid w:val="00613232"/>
    <w:rsid w:val="006137F7"/>
    <w:rsid w:val="00613B5C"/>
    <w:rsid w:val="00613DB4"/>
    <w:rsid w:val="00613F58"/>
    <w:rsid w:val="0061412C"/>
    <w:rsid w:val="006141F6"/>
    <w:rsid w:val="0061426A"/>
    <w:rsid w:val="00614689"/>
    <w:rsid w:val="00614764"/>
    <w:rsid w:val="00614775"/>
    <w:rsid w:val="00614823"/>
    <w:rsid w:val="00614882"/>
    <w:rsid w:val="0061492E"/>
    <w:rsid w:val="00614A64"/>
    <w:rsid w:val="00614BE9"/>
    <w:rsid w:val="00614F02"/>
    <w:rsid w:val="00614F80"/>
    <w:rsid w:val="00614F9A"/>
    <w:rsid w:val="006152DC"/>
    <w:rsid w:val="006153AF"/>
    <w:rsid w:val="00615490"/>
    <w:rsid w:val="006155A5"/>
    <w:rsid w:val="006156AA"/>
    <w:rsid w:val="00615969"/>
    <w:rsid w:val="00615A80"/>
    <w:rsid w:val="00615DF3"/>
    <w:rsid w:val="0061620A"/>
    <w:rsid w:val="0061637B"/>
    <w:rsid w:val="006164F3"/>
    <w:rsid w:val="0061662D"/>
    <w:rsid w:val="0061685A"/>
    <w:rsid w:val="0061694A"/>
    <w:rsid w:val="00616A19"/>
    <w:rsid w:val="00616A44"/>
    <w:rsid w:val="00616A9B"/>
    <w:rsid w:val="00616AE0"/>
    <w:rsid w:val="00617016"/>
    <w:rsid w:val="006172C9"/>
    <w:rsid w:val="0061755B"/>
    <w:rsid w:val="00617675"/>
    <w:rsid w:val="0061790C"/>
    <w:rsid w:val="00617A40"/>
    <w:rsid w:val="00617A56"/>
    <w:rsid w:val="00617AB5"/>
    <w:rsid w:val="00617B06"/>
    <w:rsid w:val="00617C93"/>
    <w:rsid w:val="00617DDC"/>
    <w:rsid w:val="00617E91"/>
    <w:rsid w:val="006202DA"/>
    <w:rsid w:val="00620313"/>
    <w:rsid w:val="00620320"/>
    <w:rsid w:val="006203A3"/>
    <w:rsid w:val="0062053B"/>
    <w:rsid w:val="00620A93"/>
    <w:rsid w:val="00620C9F"/>
    <w:rsid w:val="00620E65"/>
    <w:rsid w:val="006211E8"/>
    <w:rsid w:val="0062123D"/>
    <w:rsid w:val="006212A0"/>
    <w:rsid w:val="006214C4"/>
    <w:rsid w:val="00621936"/>
    <w:rsid w:val="006219B2"/>
    <w:rsid w:val="00621D90"/>
    <w:rsid w:val="00621F47"/>
    <w:rsid w:val="00622048"/>
    <w:rsid w:val="006220F1"/>
    <w:rsid w:val="00622134"/>
    <w:rsid w:val="00622319"/>
    <w:rsid w:val="006223FA"/>
    <w:rsid w:val="0062246D"/>
    <w:rsid w:val="00622802"/>
    <w:rsid w:val="00622958"/>
    <w:rsid w:val="00622A24"/>
    <w:rsid w:val="00622F16"/>
    <w:rsid w:val="00622F4C"/>
    <w:rsid w:val="0062328E"/>
    <w:rsid w:val="006232EC"/>
    <w:rsid w:val="006233E2"/>
    <w:rsid w:val="0062343A"/>
    <w:rsid w:val="006235AF"/>
    <w:rsid w:val="00623628"/>
    <w:rsid w:val="00623652"/>
    <w:rsid w:val="00623682"/>
    <w:rsid w:val="0062383C"/>
    <w:rsid w:val="00623944"/>
    <w:rsid w:val="00623E1F"/>
    <w:rsid w:val="00623F2B"/>
    <w:rsid w:val="006240AD"/>
    <w:rsid w:val="00624274"/>
    <w:rsid w:val="0062436E"/>
    <w:rsid w:val="006243E2"/>
    <w:rsid w:val="0062446D"/>
    <w:rsid w:val="00624A89"/>
    <w:rsid w:val="00624B9D"/>
    <w:rsid w:val="00624CCE"/>
    <w:rsid w:val="00624F80"/>
    <w:rsid w:val="00624F83"/>
    <w:rsid w:val="006252D6"/>
    <w:rsid w:val="006252DB"/>
    <w:rsid w:val="00625314"/>
    <w:rsid w:val="0062534D"/>
    <w:rsid w:val="006254AF"/>
    <w:rsid w:val="00625530"/>
    <w:rsid w:val="006258D1"/>
    <w:rsid w:val="00625AEE"/>
    <w:rsid w:val="00625C34"/>
    <w:rsid w:val="00625DD7"/>
    <w:rsid w:val="00625E04"/>
    <w:rsid w:val="0062604C"/>
    <w:rsid w:val="006262E3"/>
    <w:rsid w:val="00626791"/>
    <w:rsid w:val="00626816"/>
    <w:rsid w:val="00626A7D"/>
    <w:rsid w:val="00626CC1"/>
    <w:rsid w:val="00626D94"/>
    <w:rsid w:val="00626EE7"/>
    <w:rsid w:val="00626F78"/>
    <w:rsid w:val="00626FDA"/>
    <w:rsid w:val="0062710E"/>
    <w:rsid w:val="0062722A"/>
    <w:rsid w:val="006274E7"/>
    <w:rsid w:val="0062751A"/>
    <w:rsid w:val="00627753"/>
    <w:rsid w:val="0062783D"/>
    <w:rsid w:val="00627CF8"/>
    <w:rsid w:val="00627DB2"/>
    <w:rsid w:val="00627F41"/>
    <w:rsid w:val="0063003E"/>
    <w:rsid w:val="006301FB"/>
    <w:rsid w:val="0063031C"/>
    <w:rsid w:val="00630523"/>
    <w:rsid w:val="0063087B"/>
    <w:rsid w:val="006308CE"/>
    <w:rsid w:val="00630ECF"/>
    <w:rsid w:val="0063107A"/>
    <w:rsid w:val="006311C8"/>
    <w:rsid w:val="00631402"/>
    <w:rsid w:val="00631428"/>
    <w:rsid w:val="006314C1"/>
    <w:rsid w:val="0063177D"/>
    <w:rsid w:val="0063185E"/>
    <w:rsid w:val="00631B66"/>
    <w:rsid w:val="00631D03"/>
    <w:rsid w:val="00631EE9"/>
    <w:rsid w:val="00632074"/>
    <w:rsid w:val="00632244"/>
    <w:rsid w:val="0063236E"/>
    <w:rsid w:val="006323FA"/>
    <w:rsid w:val="00632452"/>
    <w:rsid w:val="0063247E"/>
    <w:rsid w:val="00632837"/>
    <w:rsid w:val="00632CEA"/>
    <w:rsid w:val="00632DE8"/>
    <w:rsid w:val="006330E8"/>
    <w:rsid w:val="00633488"/>
    <w:rsid w:val="00633666"/>
    <w:rsid w:val="0063387F"/>
    <w:rsid w:val="006339C9"/>
    <w:rsid w:val="00633A61"/>
    <w:rsid w:val="00633A66"/>
    <w:rsid w:val="00633BB3"/>
    <w:rsid w:val="00633C0D"/>
    <w:rsid w:val="00633C60"/>
    <w:rsid w:val="00633F43"/>
    <w:rsid w:val="00633F77"/>
    <w:rsid w:val="00634309"/>
    <w:rsid w:val="0063437F"/>
    <w:rsid w:val="006343BF"/>
    <w:rsid w:val="006343ED"/>
    <w:rsid w:val="006347FC"/>
    <w:rsid w:val="006348FF"/>
    <w:rsid w:val="00634906"/>
    <w:rsid w:val="00634BD9"/>
    <w:rsid w:val="00634C2C"/>
    <w:rsid w:val="00634C31"/>
    <w:rsid w:val="00634EF5"/>
    <w:rsid w:val="00635456"/>
    <w:rsid w:val="00635536"/>
    <w:rsid w:val="0063564D"/>
    <w:rsid w:val="00635730"/>
    <w:rsid w:val="00635995"/>
    <w:rsid w:val="00635A04"/>
    <w:rsid w:val="00635A55"/>
    <w:rsid w:val="00635BC6"/>
    <w:rsid w:val="00635F2F"/>
    <w:rsid w:val="00635F97"/>
    <w:rsid w:val="006362C8"/>
    <w:rsid w:val="00636387"/>
    <w:rsid w:val="006364DB"/>
    <w:rsid w:val="00636664"/>
    <w:rsid w:val="006366CC"/>
    <w:rsid w:val="0063689F"/>
    <w:rsid w:val="006368B9"/>
    <w:rsid w:val="00636942"/>
    <w:rsid w:val="00636AF1"/>
    <w:rsid w:val="00636C53"/>
    <w:rsid w:val="00636CC0"/>
    <w:rsid w:val="00636DD0"/>
    <w:rsid w:val="00636EE7"/>
    <w:rsid w:val="00637554"/>
    <w:rsid w:val="00637574"/>
    <w:rsid w:val="00637601"/>
    <w:rsid w:val="006376A8"/>
    <w:rsid w:val="006376C6"/>
    <w:rsid w:val="00637775"/>
    <w:rsid w:val="00637778"/>
    <w:rsid w:val="00637858"/>
    <w:rsid w:val="00637877"/>
    <w:rsid w:val="00637A75"/>
    <w:rsid w:val="00637AA9"/>
    <w:rsid w:val="00637B41"/>
    <w:rsid w:val="00637D6C"/>
    <w:rsid w:val="00637D6D"/>
    <w:rsid w:val="00637DDE"/>
    <w:rsid w:val="00637E83"/>
    <w:rsid w:val="00637FE5"/>
    <w:rsid w:val="006400E0"/>
    <w:rsid w:val="006404B5"/>
    <w:rsid w:val="00640503"/>
    <w:rsid w:val="00640724"/>
    <w:rsid w:val="00640944"/>
    <w:rsid w:val="006409DE"/>
    <w:rsid w:val="00640B01"/>
    <w:rsid w:val="00640B97"/>
    <w:rsid w:val="00640F3B"/>
    <w:rsid w:val="00641097"/>
    <w:rsid w:val="0064116C"/>
    <w:rsid w:val="006413C1"/>
    <w:rsid w:val="006415A5"/>
    <w:rsid w:val="0064175E"/>
    <w:rsid w:val="00641B03"/>
    <w:rsid w:val="00641B81"/>
    <w:rsid w:val="00641D32"/>
    <w:rsid w:val="00641F50"/>
    <w:rsid w:val="00641F6D"/>
    <w:rsid w:val="0064202F"/>
    <w:rsid w:val="006420E0"/>
    <w:rsid w:val="006421DE"/>
    <w:rsid w:val="00642302"/>
    <w:rsid w:val="006423F3"/>
    <w:rsid w:val="0064264B"/>
    <w:rsid w:val="0064284C"/>
    <w:rsid w:val="00642B6E"/>
    <w:rsid w:val="00642CB9"/>
    <w:rsid w:val="00642D1F"/>
    <w:rsid w:val="00642FB3"/>
    <w:rsid w:val="006430A3"/>
    <w:rsid w:val="006430FF"/>
    <w:rsid w:val="00643102"/>
    <w:rsid w:val="00643412"/>
    <w:rsid w:val="00643463"/>
    <w:rsid w:val="0064368C"/>
    <w:rsid w:val="00643748"/>
    <w:rsid w:val="00643A03"/>
    <w:rsid w:val="00643A3B"/>
    <w:rsid w:val="00643AEB"/>
    <w:rsid w:val="00644053"/>
    <w:rsid w:val="006443B2"/>
    <w:rsid w:val="006445DA"/>
    <w:rsid w:val="00644878"/>
    <w:rsid w:val="00644965"/>
    <w:rsid w:val="00644995"/>
    <w:rsid w:val="00644AAD"/>
    <w:rsid w:val="00644C86"/>
    <w:rsid w:val="00644D84"/>
    <w:rsid w:val="0064506F"/>
    <w:rsid w:val="00645123"/>
    <w:rsid w:val="006451FC"/>
    <w:rsid w:val="00645411"/>
    <w:rsid w:val="00645418"/>
    <w:rsid w:val="00645576"/>
    <w:rsid w:val="006456BC"/>
    <w:rsid w:val="006456D3"/>
    <w:rsid w:val="00645C99"/>
    <w:rsid w:val="00645F1D"/>
    <w:rsid w:val="00646573"/>
    <w:rsid w:val="00646594"/>
    <w:rsid w:val="00646597"/>
    <w:rsid w:val="00646601"/>
    <w:rsid w:val="006467D7"/>
    <w:rsid w:val="0064686C"/>
    <w:rsid w:val="00646976"/>
    <w:rsid w:val="00646AEF"/>
    <w:rsid w:val="00647102"/>
    <w:rsid w:val="0064760B"/>
    <w:rsid w:val="0064766C"/>
    <w:rsid w:val="006477A7"/>
    <w:rsid w:val="00647863"/>
    <w:rsid w:val="0064787F"/>
    <w:rsid w:val="00647983"/>
    <w:rsid w:val="006479D7"/>
    <w:rsid w:val="00647B85"/>
    <w:rsid w:val="00647CF4"/>
    <w:rsid w:val="00647FB2"/>
    <w:rsid w:val="006501C2"/>
    <w:rsid w:val="0065045C"/>
    <w:rsid w:val="00650EEC"/>
    <w:rsid w:val="00650FD1"/>
    <w:rsid w:val="006513FB"/>
    <w:rsid w:val="00651867"/>
    <w:rsid w:val="006519D4"/>
    <w:rsid w:val="00651A10"/>
    <w:rsid w:val="00651B8E"/>
    <w:rsid w:val="00651D23"/>
    <w:rsid w:val="0065204F"/>
    <w:rsid w:val="00652054"/>
    <w:rsid w:val="00652400"/>
    <w:rsid w:val="0065255E"/>
    <w:rsid w:val="006525C6"/>
    <w:rsid w:val="00652700"/>
    <w:rsid w:val="006528DE"/>
    <w:rsid w:val="00652C81"/>
    <w:rsid w:val="00652DAD"/>
    <w:rsid w:val="00652F9D"/>
    <w:rsid w:val="006530DB"/>
    <w:rsid w:val="006535A6"/>
    <w:rsid w:val="00653788"/>
    <w:rsid w:val="00653E73"/>
    <w:rsid w:val="00653E87"/>
    <w:rsid w:val="00653F18"/>
    <w:rsid w:val="00653F87"/>
    <w:rsid w:val="006540B1"/>
    <w:rsid w:val="006540EF"/>
    <w:rsid w:val="00654107"/>
    <w:rsid w:val="0065421E"/>
    <w:rsid w:val="00654360"/>
    <w:rsid w:val="006545FA"/>
    <w:rsid w:val="0065482F"/>
    <w:rsid w:val="00654886"/>
    <w:rsid w:val="00654925"/>
    <w:rsid w:val="0065499E"/>
    <w:rsid w:val="00654A88"/>
    <w:rsid w:val="00654D94"/>
    <w:rsid w:val="00654E54"/>
    <w:rsid w:val="00654E68"/>
    <w:rsid w:val="00654EA3"/>
    <w:rsid w:val="00655062"/>
    <w:rsid w:val="00655569"/>
    <w:rsid w:val="006557BE"/>
    <w:rsid w:val="00655872"/>
    <w:rsid w:val="006558A0"/>
    <w:rsid w:val="00655961"/>
    <w:rsid w:val="006559D2"/>
    <w:rsid w:val="00655B37"/>
    <w:rsid w:val="00655F7C"/>
    <w:rsid w:val="0065611E"/>
    <w:rsid w:val="0065637F"/>
    <w:rsid w:val="0065640F"/>
    <w:rsid w:val="006569BB"/>
    <w:rsid w:val="00656AEC"/>
    <w:rsid w:val="00656B2B"/>
    <w:rsid w:val="00656CA4"/>
    <w:rsid w:val="00656CB3"/>
    <w:rsid w:val="00656CE9"/>
    <w:rsid w:val="006572F6"/>
    <w:rsid w:val="006573B6"/>
    <w:rsid w:val="00657462"/>
    <w:rsid w:val="006577DC"/>
    <w:rsid w:val="0065783B"/>
    <w:rsid w:val="0065799D"/>
    <w:rsid w:val="00657ACA"/>
    <w:rsid w:val="00657E6C"/>
    <w:rsid w:val="0066017E"/>
    <w:rsid w:val="0066026D"/>
    <w:rsid w:val="0066054A"/>
    <w:rsid w:val="006607E0"/>
    <w:rsid w:val="0066086F"/>
    <w:rsid w:val="00660921"/>
    <w:rsid w:val="00660B40"/>
    <w:rsid w:val="00660C3F"/>
    <w:rsid w:val="00660CE7"/>
    <w:rsid w:val="00660D73"/>
    <w:rsid w:val="00660F67"/>
    <w:rsid w:val="0066105A"/>
    <w:rsid w:val="00661419"/>
    <w:rsid w:val="0066141B"/>
    <w:rsid w:val="00661429"/>
    <w:rsid w:val="006614F9"/>
    <w:rsid w:val="006615D0"/>
    <w:rsid w:val="00661721"/>
    <w:rsid w:val="0066177C"/>
    <w:rsid w:val="006618FC"/>
    <w:rsid w:val="00661969"/>
    <w:rsid w:val="00661AA7"/>
    <w:rsid w:val="00661E9A"/>
    <w:rsid w:val="00661FD0"/>
    <w:rsid w:val="00662076"/>
    <w:rsid w:val="006620BD"/>
    <w:rsid w:val="00662501"/>
    <w:rsid w:val="00662522"/>
    <w:rsid w:val="006626AC"/>
    <w:rsid w:val="0066279F"/>
    <w:rsid w:val="006628E7"/>
    <w:rsid w:val="006629BE"/>
    <w:rsid w:val="00662A41"/>
    <w:rsid w:val="00662A9C"/>
    <w:rsid w:val="00662B32"/>
    <w:rsid w:val="00662CAB"/>
    <w:rsid w:val="00662CC2"/>
    <w:rsid w:val="00662F64"/>
    <w:rsid w:val="006632B3"/>
    <w:rsid w:val="006633B7"/>
    <w:rsid w:val="00663490"/>
    <w:rsid w:val="0066359C"/>
    <w:rsid w:val="006636A5"/>
    <w:rsid w:val="006637A4"/>
    <w:rsid w:val="0066391E"/>
    <w:rsid w:val="00663960"/>
    <w:rsid w:val="00663D7A"/>
    <w:rsid w:val="0066418C"/>
    <w:rsid w:val="006642DB"/>
    <w:rsid w:val="00664416"/>
    <w:rsid w:val="0066441F"/>
    <w:rsid w:val="0066486A"/>
    <w:rsid w:val="00664898"/>
    <w:rsid w:val="006648E3"/>
    <w:rsid w:val="006649B1"/>
    <w:rsid w:val="00664A1F"/>
    <w:rsid w:val="00664B8B"/>
    <w:rsid w:val="00664BF2"/>
    <w:rsid w:val="00664DC3"/>
    <w:rsid w:val="00665187"/>
    <w:rsid w:val="006651AB"/>
    <w:rsid w:val="0066525D"/>
    <w:rsid w:val="006652BA"/>
    <w:rsid w:val="006653DD"/>
    <w:rsid w:val="00665440"/>
    <w:rsid w:val="006655C9"/>
    <w:rsid w:val="00665696"/>
    <w:rsid w:val="006657E8"/>
    <w:rsid w:val="00665BA7"/>
    <w:rsid w:val="00665E07"/>
    <w:rsid w:val="0066629E"/>
    <w:rsid w:val="006664DD"/>
    <w:rsid w:val="00666533"/>
    <w:rsid w:val="00666550"/>
    <w:rsid w:val="00666944"/>
    <w:rsid w:val="00666A56"/>
    <w:rsid w:val="00666B98"/>
    <w:rsid w:val="00666C67"/>
    <w:rsid w:val="00666E1B"/>
    <w:rsid w:val="00666FB8"/>
    <w:rsid w:val="00666FD4"/>
    <w:rsid w:val="006670C2"/>
    <w:rsid w:val="00667482"/>
    <w:rsid w:val="006674F6"/>
    <w:rsid w:val="00667682"/>
    <w:rsid w:val="00667B3D"/>
    <w:rsid w:val="00667C25"/>
    <w:rsid w:val="00667D1B"/>
    <w:rsid w:val="00667E2D"/>
    <w:rsid w:val="00670207"/>
    <w:rsid w:val="00670233"/>
    <w:rsid w:val="0067028F"/>
    <w:rsid w:val="00670321"/>
    <w:rsid w:val="00670430"/>
    <w:rsid w:val="0067048D"/>
    <w:rsid w:val="00670528"/>
    <w:rsid w:val="006705EF"/>
    <w:rsid w:val="00670711"/>
    <w:rsid w:val="00670A5E"/>
    <w:rsid w:val="00670B08"/>
    <w:rsid w:val="00670BDD"/>
    <w:rsid w:val="006710A5"/>
    <w:rsid w:val="006710D9"/>
    <w:rsid w:val="00671145"/>
    <w:rsid w:val="006711F8"/>
    <w:rsid w:val="00671327"/>
    <w:rsid w:val="00671465"/>
    <w:rsid w:val="006715C1"/>
    <w:rsid w:val="006715D9"/>
    <w:rsid w:val="0067160A"/>
    <w:rsid w:val="00671AA6"/>
    <w:rsid w:val="00671E0B"/>
    <w:rsid w:val="0067265C"/>
    <w:rsid w:val="0067266A"/>
    <w:rsid w:val="0067276E"/>
    <w:rsid w:val="00672836"/>
    <w:rsid w:val="00672C61"/>
    <w:rsid w:val="00672CEB"/>
    <w:rsid w:val="00672D6F"/>
    <w:rsid w:val="00672FA0"/>
    <w:rsid w:val="006731B6"/>
    <w:rsid w:val="006733E7"/>
    <w:rsid w:val="006733FA"/>
    <w:rsid w:val="006734CA"/>
    <w:rsid w:val="0067362C"/>
    <w:rsid w:val="0067363E"/>
    <w:rsid w:val="00673658"/>
    <w:rsid w:val="0067373F"/>
    <w:rsid w:val="006737E0"/>
    <w:rsid w:val="00673C22"/>
    <w:rsid w:val="00673DDC"/>
    <w:rsid w:val="00673E35"/>
    <w:rsid w:val="00673E53"/>
    <w:rsid w:val="00673EA5"/>
    <w:rsid w:val="00673F27"/>
    <w:rsid w:val="006742C4"/>
    <w:rsid w:val="006743AB"/>
    <w:rsid w:val="0067445C"/>
    <w:rsid w:val="0067475C"/>
    <w:rsid w:val="00674816"/>
    <w:rsid w:val="006748C0"/>
    <w:rsid w:val="00674A44"/>
    <w:rsid w:val="00674EE9"/>
    <w:rsid w:val="00675099"/>
    <w:rsid w:val="006751FC"/>
    <w:rsid w:val="006758CD"/>
    <w:rsid w:val="00675AE2"/>
    <w:rsid w:val="00675B6D"/>
    <w:rsid w:val="00675B8E"/>
    <w:rsid w:val="00675CD5"/>
    <w:rsid w:val="00676242"/>
    <w:rsid w:val="00676343"/>
    <w:rsid w:val="00676390"/>
    <w:rsid w:val="006764E4"/>
    <w:rsid w:val="00676564"/>
    <w:rsid w:val="006766C6"/>
    <w:rsid w:val="00676A50"/>
    <w:rsid w:val="00676A6C"/>
    <w:rsid w:val="00676BE4"/>
    <w:rsid w:val="00676F60"/>
    <w:rsid w:val="0067744E"/>
    <w:rsid w:val="006774CA"/>
    <w:rsid w:val="006778EE"/>
    <w:rsid w:val="006779D6"/>
    <w:rsid w:val="00677A29"/>
    <w:rsid w:val="00677AE5"/>
    <w:rsid w:val="00677AF7"/>
    <w:rsid w:val="00680257"/>
    <w:rsid w:val="0068034F"/>
    <w:rsid w:val="006803D1"/>
    <w:rsid w:val="00680556"/>
    <w:rsid w:val="00680651"/>
    <w:rsid w:val="006806B6"/>
    <w:rsid w:val="006808C8"/>
    <w:rsid w:val="00680DA3"/>
    <w:rsid w:val="00680FAE"/>
    <w:rsid w:val="006813CF"/>
    <w:rsid w:val="00681427"/>
    <w:rsid w:val="00681467"/>
    <w:rsid w:val="006814B0"/>
    <w:rsid w:val="00681689"/>
    <w:rsid w:val="006816E0"/>
    <w:rsid w:val="006818F2"/>
    <w:rsid w:val="00681AB9"/>
    <w:rsid w:val="00681AC6"/>
    <w:rsid w:val="00681B53"/>
    <w:rsid w:val="00681D44"/>
    <w:rsid w:val="00681DA3"/>
    <w:rsid w:val="00681E62"/>
    <w:rsid w:val="0068213A"/>
    <w:rsid w:val="006822E9"/>
    <w:rsid w:val="00682502"/>
    <w:rsid w:val="00682866"/>
    <w:rsid w:val="00682976"/>
    <w:rsid w:val="006829D6"/>
    <w:rsid w:val="00682A98"/>
    <w:rsid w:val="00682BB3"/>
    <w:rsid w:val="00682CAC"/>
    <w:rsid w:val="00682CC5"/>
    <w:rsid w:val="00682D02"/>
    <w:rsid w:val="00682D78"/>
    <w:rsid w:val="00683444"/>
    <w:rsid w:val="006834F1"/>
    <w:rsid w:val="006837C7"/>
    <w:rsid w:val="0068390E"/>
    <w:rsid w:val="00683B0E"/>
    <w:rsid w:val="00683B40"/>
    <w:rsid w:val="00683C17"/>
    <w:rsid w:val="00683C7D"/>
    <w:rsid w:val="00683CA8"/>
    <w:rsid w:val="006840C4"/>
    <w:rsid w:val="006840E2"/>
    <w:rsid w:val="00684392"/>
    <w:rsid w:val="0068447B"/>
    <w:rsid w:val="0068450C"/>
    <w:rsid w:val="00684567"/>
    <w:rsid w:val="0068463E"/>
    <w:rsid w:val="006846CB"/>
    <w:rsid w:val="006846F6"/>
    <w:rsid w:val="0068473D"/>
    <w:rsid w:val="0068478A"/>
    <w:rsid w:val="00684B80"/>
    <w:rsid w:val="00684C5B"/>
    <w:rsid w:val="00684C72"/>
    <w:rsid w:val="00684C83"/>
    <w:rsid w:val="00684F30"/>
    <w:rsid w:val="00684F6B"/>
    <w:rsid w:val="006851A8"/>
    <w:rsid w:val="0068552F"/>
    <w:rsid w:val="006856A6"/>
    <w:rsid w:val="006856FF"/>
    <w:rsid w:val="006858E0"/>
    <w:rsid w:val="00685921"/>
    <w:rsid w:val="00685E5A"/>
    <w:rsid w:val="00685EEB"/>
    <w:rsid w:val="00685FA9"/>
    <w:rsid w:val="00686037"/>
    <w:rsid w:val="006862D2"/>
    <w:rsid w:val="006864F7"/>
    <w:rsid w:val="006865D0"/>
    <w:rsid w:val="006866FE"/>
    <w:rsid w:val="006869ED"/>
    <w:rsid w:val="00686B7E"/>
    <w:rsid w:val="00686B88"/>
    <w:rsid w:val="00686DD9"/>
    <w:rsid w:val="00686DF8"/>
    <w:rsid w:val="00686E69"/>
    <w:rsid w:val="006870CC"/>
    <w:rsid w:val="0068715F"/>
    <w:rsid w:val="006873DB"/>
    <w:rsid w:val="0068761B"/>
    <w:rsid w:val="006876AB"/>
    <w:rsid w:val="00687771"/>
    <w:rsid w:val="00687979"/>
    <w:rsid w:val="00687AA8"/>
    <w:rsid w:val="00687F99"/>
    <w:rsid w:val="0069002E"/>
    <w:rsid w:val="00690203"/>
    <w:rsid w:val="006903C6"/>
    <w:rsid w:val="00690645"/>
    <w:rsid w:val="00690683"/>
    <w:rsid w:val="006906A9"/>
    <w:rsid w:val="006909E2"/>
    <w:rsid w:val="00690ADF"/>
    <w:rsid w:val="00690C08"/>
    <w:rsid w:val="00690C87"/>
    <w:rsid w:val="00690D37"/>
    <w:rsid w:val="0069115A"/>
    <w:rsid w:val="0069127E"/>
    <w:rsid w:val="0069165E"/>
    <w:rsid w:val="006917BD"/>
    <w:rsid w:val="00691A00"/>
    <w:rsid w:val="00691C64"/>
    <w:rsid w:val="00691E29"/>
    <w:rsid w:val="00691F6E"/>
    <w:rsid w:val="0069226E"/>
    <w:rsid w:val="00692381"/>
    <w:rsid w:val="0069277B"/>
    <w:rsid w:val="006927FE"/>
    <w:rsid w:val="00692E60"/>
    <w:rsid w:val="00692EA5"/>
    <w:rsid w:val="00693022"/>
    <w:rsid w:val="00693125"/>
    <w:rsid w:val="0069356C"/>
    <w:rsid w:val="0069368E"/>
    <w:rsid w:val="0069384C"/>
    <w:rsid w:val="00693ACA"/>
    <w:rsid w:val="00693ACD"/>
    <w:rsid w:val="00693AF7"/>
    <w:rsid w:val="00693D82"/>
    <w:rsid w:val="00693DAA"/>
    <w:rsid w:val="00694055"/>
    <w:rsid w:val="0069406A"/>
    <w:rsid w:val="006942F8"/>
    <w:rsid w:val="00694337"/>
    <w:rsid w:val="00694389"/>
    <w:rsid w:val="006945A6"/>
    <w:rsid w:val="00694768"/>
    <w:rsid w:val="006947F6"/>
    <w:rsid w:val="0069496B"/>
    <w:rsid w:val="00694C42"/>
    <w:rsid w:val="00694DF7"/>
    <w:rsid w:val="00694E3C"/>
    <w:rsid w:val="00694F5B"/>
    <w:rsid w:val="00695286"/>
    <w:rsid w:val="0069532A"/>
    <w:rsid w:val="00695384"/>
    <w:rsid w:val="006953E6"/>
    <w:rsid w:val="0069585D"/>
    <w:rsid w:val="00695A48"/>
    <w:rsid w:val="00695AAF"/>
    <w:rsid w:val="00695B7C"/>
    <w:rsid w:val="00695DE6"/>
    <w:rsid w:val="00695EFD"/>
    <w:rsid w:val="006960F7"/>
    <w:rsid w:val="00696330"/>
    <w:rsid w:val="00696568"/>
    <w:rsid w:val="00696569"/>
    <w:rsid w:val="00696998"/>
    <w:rsid w:val="00696B4D"/>
    <w:rsid w:val="00696E9A"/>
    <w:rsid w:val="00696F5E"/>
    <w:rsid w:val="00696F97"/>
    <w:rsid w:val="006970A5"/>
    <w:rsid w:val="00697453"/>
    <w:rsid w:val="00697457"/>
    <w:rsid w:val="006974D0"/>
    <w:rsid w:val="006974E9"/>
    <w:rsid w:val="006975CD"/>
    <w:rsid w:val="00697650"/>
    <w:rsid w:val="00697BCE"/>
    <w:rsid w:val="00697C8E"/>
    <w:rsid w:val="00697D9F"/>
    <w:rsid w:val="006A01F6"/>
    <w:rsid w:val="006A0235"/>
    <w:rsid w:val="006A02EF"/>
    <w:rsid w:val="006A0468"/>
    <w:rsid w:val="006A04FE"/>
    <w:rsid w:val="006A054C"/>
    <w:rsid w:val="006A060D"/>
    <w:rsid w:val="006A09F0"/>
    <w:rsid w:val="006A0C11"/>
    <w:rsid w:val="006A0CDD"/>
    <w:rsid w:val="006A0D8F"/>
    <w:rsid w:val="006A0E4B"/>
    <w:rsid w:val="006A0FDC"/>
    <w:rsid w:val="006A145C"/>
    <w:rsid w:val="006A15D4"/>
    <w:rsid w:val="006A16AF"/>
    <w:rsid w:val="006A1A0B"/>
    <w:rsid w:val="006A1A3A"/>
    <w:rsid w:val="006A1B3D"/>
    <w:rsid w:val="006A1D45"/>
    <w:rsid w:val="006A1DEC"/>
    <w:rsid w:val="006A1F7D"/>
    <w:rsid w:val="006A206B"/>
    <w:rsid w:val="006A232D"/>
    <w:rsid w:val="006A23ED"/>
    <w:rsid w:val="006A2469"/>
    <w:rsid w:val="006A24F3"/>
    <w:rsid w:val="006A2553"/>
    <w:rsid w:val="006A26A6"/>
    <w:rsid w:val="006A276E"/>
    <w:rsid w:val="006A28FB"/>
    <w:rsid w:val="006A2A4B"/>
    <w:rsid w:val="006A2B54"/>
    <w:rsid w:val="006A2BA4"/>
    <w:rsid w:val="006A2E32"/>
    <w:rsid w:val="006A30E8"/>
    <w:rsid w:val="006A321A"/>
    <w:rsid w:val="006A335C"/>
    <w:rsid w:val="006A361B"/>
    <w:rsid w:val="006A366A"/>
    <w:rsid w:val="006A36B1"/>
    <w:rsid w:val="006A392B"/>
    <w:rsid w:val="006A3A16"/>
    <w:rsid w:val="006A3C30"/>
    <w:rsid w:val="006A4051"/>
    <w:rsid w:val="006A4100"/>
    <w:rsid w:val="006A424E"/>
    <w:rsid w:val="006A4336"/>
    <w:rsid w:val="006A44C6"/>
    <w:rsid w:val="006A4553"/>
    <w:rsid w:val="006A45C9"/>
    <w:rsid w:val="006A46F5"/>
    <w:rsid w:val="006A4A45"/>
    <w:rsid w:val="006A4A5C"/>
    <w:rsid w:val="006A4BE4"/>
    <w:rsid w:val="006A4FD3"/>
    <w:rsid w:val="006A5381"/>
    <w:rsid w:val="006A5674"/>
    <w:rsid w:val="006A56D8"/>
    <w:rsid w:val="006A57C1"/>
    <w:rsid w:val="006A5811"/>
    <w:rsid w:val="006A5934"/>
    <w:rsid w:val="006A5978"/>
    <w:rsid w:val="006A5B59"/>
    <w:rsid w:val="006A5CD2"/>
    <w:rsid w:val="006A5CD5"/>
    <w:rsid w:val="006A604E"/>
    <w:rsid w:val="006A6051"/>
    <w:rsid w:val="006A6277"/>
    <w:rsid w:val="006A6317"/>
    <w:rsid w:val="006A674E"/>
    <w:rsid w:val="006A689F"/>
    <w:rsid w:val="006A68A9"/>
    <w:rsid w:val="006A6A6D"/>
    <w:rsid w:val="006A6AC9"/>
    <w:rsid w:val="006A6ACB"/>
    <w:rsid w:val="006A6CF6"/>
    <w:rsid w:val="006A6DA1"/>
    <w:rsid w:val="006A7324"/>
    <w:rsid w:val="006A741B"/>
    <w:rsid w:val="006A744A"/>
    <w:rsid w:val="006A74DE"/>
    <w:rsid w:val="006A75D7"/>
    <w:rsid w:val="006A7812"/>
    <w:rsid w:val="006A7905"/>
    <w:rsid w:val="006A79B6"/>
    <w:rsid w:val="006A7A62"/>
    <w:rsid w:val="006A7B07"/>
    <w:rsid w:val="006A7E98"/>
    <w:rsid w:val="006A7F08"/>
    <w:rsid w:val="006B0482"/>
    <w:rsid w:val="006B0586"/>
    <w:rsid w:val="006B0723"/>
    <w:rsid w:val="006B084F"/>
    <w:rsid w:val="006B08C7"/>
    <w:rsid w:val="006B09FF"/>
    <w:rsid w:val="006B0A59"/>
    <w:rsid w:val="006B0A75"/>
    <w:rsid w:val="006B0ADD"/>
    <w:rsid w:val="006B0D73"/>
    <w:rsid w:val="006B0FE9"/>
    <w:rsid w:val="006B1004"/>
    <w:rsid w:val="006B110C"/>
    <w:rsid w:val="006B1170"/>
    <w:rsid w:val="006B1239"/>
    <w:rsid w:val="006B165B"/>
    <w:rsid w:val="006B168C"/>
    <w:rsid w:val="006B173B"/>
    <w:rsid w:val="006B2604"/>
    <w:rsid w:val="006B26D5"/>
    <w:rsid w:val="006B26F7"/>
    <w:rsid w:val="006B2A23"/>
    <w:rsid w:val="006B2E4F"/>
    <w:rsid w:val="006B349C"/>
    <w:rsid w:val="006B3618"/>
    <w:rsid w:val="006B38D9"/>
    <w:rsid w:val="006B3E08"/>
    <w:rsid w:val="006B3E8E"/>
    <w:rsid w:val="006B40DA"/>
    <w:rsid w:val="006B40E6"/>
    <w:rsid w:val="006B4314"/>
    <w:rsid w:val="006B4318"/>
    <w:rsid w:val="006B4320"/>
    <w:rsid w:val="006B4412"/>
    <w:rsid w:val="006B44DB"/>
    <w:rsid w:val="006B453D"/>
    <w:rsid w:val="006B4FFD"/>
    <w:rsid w:val="006B5268"/>
    <w:rsid w:val="006B561E"/>
    <w:rsid w:val="006B5670"/>
    <w:rsid w:val="006B56CD"/>
    <w:rsid w:val="006B56F6"/>
    <w:rsid w:val="006B5728"/>
    <w:rsid w:val="006B5802"/>
    <w:rsid w:val="006B58F4"/>
    <w:rsid w:val="006B5A67"/>
    <w:rsid w:val="006B61C8"/>
    <w:rsid w:val="006B65A9"/>
    <w:rsid w:val="006B66D6"/>
    <w:rsid w:val="006B679D"/>
    <w:rsid w:val="006B6CBF"/>
    <w:rsid w:val="006B6D7D"/>
    <w:rsid w:val="006B6D95"/>
    <w:rsid w:val="006B6E3B"/>
    <w:rsid w:val="006B714E"/>
    <w:rsid w:val="006B726E"/>
    <w:rsid w:val="006B727F"/>
    <w:rsid w:val="006B7803"/>
    <w:rsid w:val="006B7951"/>
    <w:rsid w:val="006B795B"/>
    <w:rsid w:val="006B7C05"/>
    <w:rsid w:val="006B7C3C"/>
    <w:rsid w:val="006B7C84"/>
    <w:rsid w:val="006C0141"/>
    <w:rsid w:val="006C0431"/>
    <w:rsid w:val="006C0468"/>
    <w:rsid w:val="006C06AB"/>
    <w:rsid w:val="006C0BEF"/>
    <w:rsid w:val="006C0C14"/>
    <w:rsid w:val="006C0CC0"/>
    <w:rsid w:val="006C0D61"/>
    <w:rsid w:val="006C0EE7"/>
    <w:rsid w:val="006C12DF"/>
    <w:rsid w:val="006C191C"/>
    <w:rsid w:val="006C195B"/>
    <w:rsid w:val="006C1BF7"/>
    <w:rsid w:val="006C1C42"/>
    <w:rsid w:val="006C2075"/>
    <w:rsid w:val="006C21BF"/>
    <w:rsid w:val="006C232E"/>
    <w:rsid w:val="006C2414"/>
    <w:rsid w:val="006C2674"/>
    <w:rsid w:val="006C2B0A"/>
    <w:rsid w:val="006C2EEA"/>
    <w:rsid w:val="006C2F62"/>
    <w:rsid w:val="006C2F80"/>
    <w:rsid w:val="006C303E"/>
    <w:rsid w:val="006C323E"/>
    <w:rsid w:val="006C33A5"/>
    <w:rsid w:val="006C36CE"/>
    <w:rsid w:val="006C374B"/>
    <w:rsid w:val="006C3A08"/>
    <w:rsid w:val="006C3BB2"/>
    <w:rsid w:val="006C3C9F"/>
    <w:rsid w:val="006C3CAC"/>
    <w:rsid w:val="006C3D56"/>
    <w:rsid w:val="006C3E91"/>
    <w:rsid w:val="006C4008"/>
    <w:rsid w:val="006C406F"/>
    <w:rsid w:val="006C41C5"/>
    <w:rsid w:val="006C42FA"/>
    <w:rsid w:val="006C459A"/>
    <w:rsid w:val="006C46CD"/>
    <w:rsid w:val="006C474B"/>
    <w:rsid w:val="006C48CD"/>
    <w:rsid w:val="006C4A68"/>
    <w:rsid w:val="006C4BCB"/>
    <w:rsid w:val="006C4CD6"/>
    <w:rsid w:val="006C4DA9"/>
    <w:rsid w:val="006C4E11"/>
    <w:rsid w:val="006C4E42"/>
    <w:rsid w:val="006C5269"/>
    <w:rsid w:val="006C572C"/>
    <w:rsid w:val="006C5811"/>
    <w:rsid w:val="006C58A8"/>
    <w:rsid w:val="006C5BAA"/>
    <w:rsid w:val="006C5CAB"/>
    <w:rsid w:val="006C621E"/>
    <w:rsid w:val="006C622B"/>
    <w:rsid w:val="006C66D9"/>
    <w:rsid w:val="006C6714"/>
    <w:rsid w:val="006C6A00"/>
    <w:rsid w:val="006C6A01"/>
    <w:rsid w:val="006C6A42"/>
    <w:rsid w:val="006C6FB1"/>
    <w:rsid w:val="006C718D"/>
    <w:rsid w:val="006C7357"/>
    <w:rsid w:val="006C7552"/>
    <w:rsid w:val="006C7769"/>
    <w:rsid w:val="006C7ED0"/>
    <w:rsid w:val="006D020C"/>
    <w:rsid w:val="006D059A"/>
    <w:rsid w:val="006D066B"/>
    <w:rsid w:val="006D0784"/>
    <w:rsid w:val="006D0B4C"/>
    <w:rsid w:val="006D0ED8"/>
    <w:rsid w:val="006D0FEB"/>
    <w:rsid w:val="006D1170"/>
    <w:rsid w:val="006D1299"/>
    <w:rsid w:val="006D1300"/>
    <w:rsid w:val="006D143B"/>
    <w:rsid w:val="006D1565"/>
    <w:rsid w:val="006D1812"/>
    <w:rsid w:val="006D1901"/>
    <w:rsid w:val="006D1B69"/>
    <w:rsid w:val="006D1D7B"/>
    <w:rsid w:val="006D1DBF"/>
    <w:rsid w:val="006D1DCA"/>
    <w:rsid w:val="006D2068"/>
    <w:rsid w:val="006D20B2"/>
    <w:rsid w:val="006D20C2"/>
    <w:rsid w:val="006D2202"/>
    <w:rsid w:val="006D23A8"/>
    <w:rsid w:val="006D23EE"/>
    <w:rsid w:val="006D271B"/>
    <w:rsid w:val="006D280C"/>
    <w:rsid w:val="006D2A57"/>
    <w:rsid w:val="006D2B54"/>
    <w:rsid w:val="006D2BA2"/>
    <w:rsid w:val="006D2C09"/>
    <w:rsid w:val="006D2E13"/>
    <w:rsid w:val="006D2EA9"/>
    <w:rsid w:val="006D2EFB"/>
    <w:rsid w:val="006D2F6C"/>
    <w:rsid w:val="006D2FCF"/>
    <w:rsid w:val="006D2FE4"/>
    <w:rsid w:val="006D3226"/>
    <w:rsid w:val="006D3697"/>
    <w:rsid w:val="006D3925"/>
    <w:rsid w:val="006D3B7D"/>
    <w:rsid w:val="006D3C67"/>
    <w:rsid w:val="006D4242"/>
    <w:rsid w:val="006D42D5"/>
    <w:rsid w:val="006D4569"/>
    <w:rsid w:val="006D4741"/>
    <w:rsid w:val="006D47DC"/>
    <w:rsid w:val="006D4A17"/>
    <w:rsid w:val="006D4A1E"/>
    <w:rsid w:val="006D4B95"/>
    <w:rsid w:val="006D4BE9"/>
    <w:rsid w:val="006D4EBE"/>
    <w:rsid w:val="006D5064"/>
    <w:rsid w:val="006D5287"/>
    <w:rsid w:val="006D5558"/>
    <w:rsid w:val="006D5BFF"/>
    <w:rsid w:val="006D5D6E"/>
    <w:rsid w:val="006D5E46"/>
    <w:rsid w:val="006D5E9D"/>
    <w:rsid w:val="006D603A"/>
    <w:rsid w:val="006D60BE"/>
    <w:rsid w:val="006D6149"/>
    <w:rsid w:val="006D6169"/>
    <w:rsid w:val="006D6405"/>
    <w:rsid w:val="006D642E"/>
    <w:rsid w:val="006D67D8"/>
    <w:rsid w:val="006D6B85"/>
    <w:rsid w:val="006D6D41"/>
    <w:rsid w:val="006D6D78"/>
    <w:rsid w:val="006D6ED5"/>
    <w:rsid w:val="006D726B"/>
    <w:rsid w:val="006D7376"/>
    <w:rsid w:val="006D73AC"/>
    <w:rsid w:val="006D7402"/>
    <w:rsid w:val="006D7503"/>
    <w:rsid w:val="006D7547"/>
    <w:rsid w:val="006D7623"/>
    <w:rsid w:val="006D76DB"/>
    <w:rsid w:val="006D7B77"/>
    <w:rsid w:val="006D7FF4"/>
    <w:rsid w:val="006E024C"/>
    <w:rsid w:val="006E029E"/>
    <w:rsid w:val="006E061B"/>
    <w:rsid w:val="006E0677"/>
    <w:rsid w:val="006E0712"/>
    <w:rsid w:val="006E07C7"/>
    <w:rsid w:val="006E0E47"/>
    <w:rsid w:val="006E10B8"/>
    <w:rsid w:val="006E10ED"/>
    <w:rsid w:val="006E111C"/>
    <w:rsid w:val="006E114E"/>
    <w:rsid w:val="006E126D"/>
    <w:rsid w:val="006E179D"/>
    <w:rsid w:val="006E18BA"/>
    <w:rsid w:val="006E19B6"/>
    <w:rsid w:val="006E1A8A"/>
    <w:rsid w:val="006E1AC2"/>
    <w:rsid w:val="006E1C83"/>
    <w:rsid w:val="006E1E3B"/>
    <w:rsid w:val="006E21B9"/>
    <w:rsid w:val="006E241F"/>
    <w:rsid w:val="006E2425"/>
    <w:rsid w:val="006E2483"/>
    <w:rsid w:val="006E2823"/>
    <w:rsid w:val="006E28E9"/>
    <w:rsid w:val="006E2B74"/>
    <w:rsid w:val="006E2E18"/>
    <w:rsid w:val="006E2F28"/>
    <w:rsid w:val="006E2F49"/>
    <w:rsid w:val="006E2FC4"/>
    <w:rsid w:val="006E3080"/>
    <w:rsid w:val="006E31F9"/>
    <w:rsid w:val="006E327A"/>
    <w:rsid w:val="006E34A1"/>
    <w:rsid w:val="006E3596"/>
    <w:rsid w:val="006E3B5B"/>
    <w:rsid w:val="006E3E64"/>
    <w:rsid w:val="006E3FFC"/>
    <w:rsid w:val="006E40AE"/>
    <w:rsid w:val="006E4118"/>
    <w:rsid w:val="006E41F3"/>
    <w:rsid w:val="006E4409"/>
    <w:rsid w:val="006E465D"/>
    <w:rsid w:val="006E4AE5"/>
    <w:rsid w:val="006E4BA8"/>
    <w:rsid w:val="006E4BDC"/>
    <w:rsid w:val="006E4EFE"/>
    <w:rsid w:val="006E4F4B"/>
    <w:rsid w:val="006E518A"/>
    <w:rsid w:val="006E51B5"/>
    <w:rsid w:val="006E52E3"/>
    <w:rsid w:val="006E52FB"/>
    <w:rsid w:val="006E5334"/>
    <w:rsid w:val="006E5422"/>
    <w:rsid w:val="006E5451"/>
    <w:rsid w:val="006E553B"/>
    <w:rsid w:val="006E55C0"/>
    <w:rsid w:val="006E5949"/>
    <w:rsid w:val="006E59B3"/>
    <w:rsid w:val="006E5B20"/>
    <w:rsid w:val="006E5B40"/>
    <w:rsid w:val="006E5DB8"/>
    <w:rsid w:val="006E5DBB"/>
    <w:rsid w:val="006E5E0A"/>
    <w:rsid w:val="006E6235"/>
    <w:rsid w:val="006E6303"/>
    <w:rsid w:val="006E63A8"/>
    <w:rsid w:val="006E6498"/>
    <w:rsid w:val="006E64D4"/>
    <w:rsid w:val="006E655A"/>
    <w:rsid w:val="006E65EB"/>
    <w:rsid w:val="006E6898"/>
    <w:rsid w:val="006E6984"/>
    <w:rsid w:val="006E6BD6"/>
    <w:rsid w:val="006E6C2C"/>
    <w:rsid w:val="006E6D2B"/>
    <w:rsid w:val="006E7411"/>
    <w:rsid w:val="006E75D7"/>
    <w:rsid w:val="006E7820"/>
    <w:rsid w:val="006E7A1A"/>
    <w:rsid w:val="006E7C59"/>
    <w:rsid w:val="006E7CC4"/>
    <w:rsid w:val="006E7CFB"/>
    <w:rsid w:val="006E7DA0"/>
    <w:rsid w:val="006F0198"/>
    <w:rsid w:val="006F03C0"/>
    <w:rsid w:val="006F058B"/>
    <w:rsid w:val="006F06A7"/>
    <w:rsid w:val="006F07B2"/>
    <w:rsid w:val="006F0B16"/>
    <w:rsid w:val="006F0DA0"/>
    <w:rsid w:val="006F0DE3"/>
    <w:rsid w:val="006F0E2C"/>
    <w:rsid w:val="006F0E82"/>
    <w:rsid w:val="006F0E8C"/>
    <w:rsid w:val="006F0ECC"/>
    <w:rsid w:val="006F0ED5"/>
    <w:rsid w:val="006F10DB"/>
    <w:rsid w:val="006F1391"/>
    <w:rsid w:val="006F13B9"/>
    <w:rsid w:val="006F140B"/>
    <w:rsid w:val="006F1513"/>
    <w:rsid w:val="006F155E"/>
    <w:rsid w:val="006F15C3"/>
    <w:rsid w:val="006F15EF"/>
    <w:rsid w:val="006F1DAB"/>
    <w:rsid w:val="006F1E52"/>
    <w:rsid w:val="006F1E8C"/>
    <w:rsid w:val="006F21F2"/>
    <w:rsid w:val="006F238F"/>
    <w:rsid w:val="006F2703"/>
    <w:rsid w:val="006F2831"/>
    <w:rsid w:val="006F2869"/>
    <w:rsid w:val="006F29BF"/>
    <w:rsid w:val="006F2A83"/>
    <w:rsid w:val="006F2A94"/>
    <w:rsid w:val="006F2AC2"/>
    <w:rsid w:val="006F2B8B"/>
    <w:rsid w:val="006F2BDF"/>
    <w:rsid w:val="006F2CE7"/>
    <w:rsid w:val="006F2D12"/>
    <w:rsid w:val="006F2D6C"/>
    <w:rsid w:val="006F2EEA"/>
    <w:rsid w:val="006F3017"/>
    <w:rsid w:val="006F3589"/>
    <w:rsid w:val="006F36AC"/>
    <w:rsid w:val="006F36CB"/>
    <w:rsid w:val="006F37AD"/>
    <w:rsid w:val="006F38FC"/>
    <w:rsid w:val="006F3C10"/>
    <w:rsid w:val="006F3CC3"/>
    <w:rsid w:val="006F3E28"/>
    <w:rsid w:val="006F3EED"/>
    <w:rsid w:val="006F3FA5"/>
    <w:rsid w:val="006F4024"/>
    <w:rsid w:val="006F42DF"/>
    <w:rsid w:val="006F4615"/>
    <w:rsid w:val="006F469B"/>
    <w:rsid w:val="006F47A3"/>
    <w:rsid w:val="006F47E9"/>
    <w:rsid w:val="006F4974"/>
    <w:rsid w:val="006F49D2"/>
    <w:rsid w:val="006F4BC6"/>
    <w:rsid w:val="006F4E9C"/>
    <w:rsid w:val="006F4F1E"/>
    <w:rsid w:val="006F519F"/>
    <w:rsid w:val="006F5220"/>
    <w:rsid w:val="006F5221"/>
    <w:rsid w:val="006F5885"/>
    <w:rsid w:val="006F599F"/>
    <w:rsid w:val="006F5C85"/>
    <w:rsid w:val="006F5D2E"/>
    <w:rsid w:val="006F5D6F"/>
    <w:rsid w:val="006F618A"/>
    <w:rsid w:val="006F634B"/>
    <w:rsid w:val="006F6488"/>
    <w:rsid w:val="006F6544"/>
    <w:rsid w:val="006F65CC"/>
    <w:rsid w:val="006F66EB"/>
    <w:rsid w:val="006F67A7"/>
    <w:rsid w:val="006F6C3F"/>
    <w:rsid w:val="006F6D99"/>
    <w:rsid w:val="006F6DD7"/>
    <w:rsid w:val="006F6E92"/>
    <w:rsid w:val="006F6EF1"/>
    <w:rsid w:val="006F6FE2"/>
    <w:rsid w:val="006F7077"/>
    <w:rsid w:val="006F7131"/>
    <w:rsid w:val="006F7165"/>
    <w:rsid w:val="006F725C"/>
    <w:rsid w:val="006F73A9"/>
    <w:rsid w:val="006F7467"/>
    <w:rsid w:val="006F75ED"/>
    <w:rsid w:val="006F778F"/>
    <w:rsid w:val="006F78FC"/>
    <w:rsid w:val="006F79F6"/>
    <w:rsid w:val="006F7A4B"/>
    <w:rsid w:val="006F7B8A"/>
    <w:rsid w:val="006F7BDB"/>
    <w:rsid w:val="006F7D8A"/>
    <w:rsid w:val="006F7FA9"/>
    <w:rsid w:val="006F7FB3"/>
    <w:rsid w:val="007001B2"/>
    <w:rsid w:val="007005BD"/>
    <w:rsid w:val="007006D7"/>
    <w:rsid w:val="00700770"/>
    <w:rsid w:val="007007BF"/>
    <w:rsid w:val="0070084C"/>
    <w:rsid w:val="00700B85"/>
    <w:rsid w:val="00700CEB"/>
    <w:rsid w:val="00700D29"/>
    <w:rsid w:val="00700E98"/>
    <w:rsid w:val="00701070"/>
    <w:rsid w:val="00701229"/>
    <w:rsid w:val="0070145C"/>
    <w:rsid w:val="007014A5"/>
    <w:rsid w:val="007015BF"/>
    <w:rsid w:val="00701ABF"/>
    <w:rsid w:val="00701B53"/>
    <w:rsid w:val="00701C18"/>
    <w:rsid w:val="00701DBE"/>
    <w:rsid w:val="00701E07"/>
    <w:rsid w:val="00701FCC"/>
    <w:rsid w:val="00702099"/>
    <w:rsid w:val="00702339"/>
    <w:rsid w:val="007024F4"/>
    <w:rsid w:val="00702779"/>
    <w:rsid w:val="00702849"/>
    <w:rsid w:val="00702D24"/>
    <w:rsid w:val="00702D9E"/>
    <w:rsid w:val="00702DB6"/>
    <w:rsid w:val="00702E9E"/>
    <w:rsid w:val="00702F7D"/>
    <w:rsid w:val="00703088"/>
    <w:rsid w:val="0070308F"/>
    <w:rsid w:val="007030CF"/>
    <w:rsid w:val="0070336B"/>
    <w:rsid w:val="00703414"/>
    <w:rsid w:val="007035A8"/>
    <w:rsid w:val="007036DC"/>
    <w:rsid w:val="007039A2"/>
    <w:rsid w:val="00703E76"/>
    <w:rsid w:val="00703F05"/>
    <w:rsid w:val="00703FF7"/>
    <w:rsid w:val="0070403E"/>
    <w:rsid w:val="0070412F"/>
    <w:rsid w:val="00704247"/>
    <w:rsid w:val="0070439F"/>
    <w:rsid w:val="007043FB"/>
    <w:rsid w:val="007045A9"/>
    <w:rsid w:val="0070466E"/>
    <w:rsid w:val="00704776"/>
    <w:rsid w:val="00704965"/>
    <w:rsid w:val="00704A98"/>
    <w:rsid w:val="00704BE2"/>
    <w:rsid w:val="00704CBA"/>
    <w:rsid w:val="00704CEF"/>
    <w:rsid w:val="00704E15"/>
    <w:rsid w:val="00704E5C"/>
    <w:rsid w:val="00704E6D"/>
    <w:rsid w:val="00704F1C"/>
    <w:rsid w:val="00705022"/>
    <w:rsid w:val="0070516E"/>
    <w:rsid w:val="007051EF"/>
    <w:rsid w:val="0070538E"/>
    <w:rsid w:val="0070540F"/>
    <w:rsid w:val="00705556"/>
    <w:rsid w:val="0070556C"/>
    <w:rsid w:val="007057B0"/>
    <w:rsid w:val="00705963"/>
    <w:rsid w:val="00705964"/>
    <w:rsid w:val="00705D66"/>
    <w:rsid w:val="00705EC3"/>
    <w:rsid w:val="00706399"/>
    <w:rsid w:val="0070647D"/>
    <w:rsid w:val="007064C5"/>
    <w:rsid w:val="007065C6"/>
    <w:rsid w:val="007065DA"/>
    <w:rsid w:val="00706806"/>
    <w:rsid w:val="0070688B"/>
    <w:rsid w:val="007068CA"/>
    <w:rsid w:val="007068F6"/>
    <w:rsid w:val="00706906"/>
    <w:rsid w:val="0070690B"/>
    <w:rsid w:val="00706AF9"/>
    <w:rsid w:val="00706FD4"/>
    <w:rsid w:val="00707085"/>
    <w:rsid w:val="0070730D"/>
    <w:rsid w:val="007073ED"/>
    <w:rsid w:val="007073F7"/>
    <w:rsid w:val="00707422"/>
    <w:rsid w:val="00707449"/>
    <w:rsid w:val="00707581"/>
    <w:rsid w:val="007076D3"/>
    <w:rsid w:val="0070776C"/>
    <w:rsid w:val="007077C5"/>
    <w:rsid w:val="007079C5"/>
    <w:rsid w:val="00707BE1"/>
    <w:rsid w:val="00707C24"/>
    <w:rsid w:val="00707EE1"/>
    <w:rsid w:val="00707EED"/>
    <w:rsid w:val="00707EFD"/>
    <w:rsid w:val="00707F1A"/>
    <w:rsid w:val="007100DC"/>
    <w:rsid w:val="007102AF"/>
    <w:rsid w:val="0071035E"/>
    <w:rsid w:val="00710375"/>
    <w:rsid w:val="00710378"/>
    <w:rsid w:val="007107D4"/>
    <w:rsid w:val="0071080B"/>
    <w:rsid w:val="00710E76"/>
    <w:rsid w:val="00710F14"/>
    <w:rsid w:val="00710F5F"/>
    <w:rsid w:val="00710FED"/>
    <w:rsid w:val="0071102E"/>
    <w:rsid w:val="0071103C"/>
    <w:rsid w:val="00711298"/>
    <w:rsid w:val="007113BD"/>
    <w:rsid w:val="00711616"/>
    <w:rsid w:val="00711720"/>
    <w:rsid w:val="0071182A"/>
    <w:rsid w:val="00711BB0"/>
    <w:rsid w:val="00711BB7"/>
    <w:rsid w:val="00711F27"/>
    <w:rsid w:val="00711FF9"/>
    <w:rsid w:val="0071205A"/>
    <w:rsid w:val="00712178"/>
    <w:rsid w:val="0071240E"/>
    <w:rsid w:val="0071266D"/>
    <w:rsid w:val="00712789"/>
    <w:rsid w:val="0071279D"/>
    <w:rsid w:val="00712801"/>
    <w:rsid w:val="007128B6"/>
    <w:rsid w:val="00712B1E"/>
    <w:rsid w:val="00712E65"/>
    <w:rsid w:val="00713073"/>
    <w:rsid w:val="007130BA"/>
    <w:rsid w:val="007136D1"/>
    <w:rsid w:val="007136FB"/>
    <w:rsid w:val="007138AE"/>
    <w:rsid w:val="00713A6C"/>
    <w:rsid w:val="00713B48"/>
    <w:rsid w:val="00713BA1"/>
    <w:rsid w:val="00713ED4"/>
    <w:rsid w:val="00713EEA"/>
    <w:rsid w:val="00713F29"/>
    <w:rsid w:val="00714006"/>
    <w:rsid w:val="00714380"/>
    <w:rsid w:val="0071459C"/>
    <w:rsid w:val="0071472D"/>
    <w:rsid w:val="00714772"/>
    <w:rsid w:val="00714808"/>
    <w:rsid w:val="00714B15"/>
    <w:rsid w:val="00714BE5"/>
    <w:rsid w:val="00714C25"/>
    <w:rsid w:val="00714C26"/>
    <w:rsid w:val="00714CAA"/>
    <w:rsid w:val="00714DF8"/>
    <w:rsid w:val="00714E39"/>
    <w:rsid w:val="00714F42"/>
    <w:rsid w:val="00714F8E"/>
    <w:rsid w:val="0071503D"/>
    <w:rsid w:val="0071506C"/>
    <w:rsid w:val="00715415"/>
    <w:rsid w:val="00715561"/>
    <w:rsid w:val="00715624"/>
    <w:rsid w:val="0071569F"/>
    <w:rsid w:val="0071598E"/>
    <w:rsid w:val="00715B9B"/>
    <w:rsid w:val="00715CD0"/>
    <w:rsid w:val="00715FF8"/>
    <w:rsid w:val="0071613E"/>
    <w:rsid w:val="0071629B"/>
    <w:rsid w:val="007164AC"/>
    <w:rsid w:val="0071677D"/>
    <w:rsid w:val="00716C02"/>
    <w:rsid w:val="00716CE7"/>
    <w:rsid w:val="00716D4B"/>
    <w:rsid w:val="00716F68"/>
    <w:rsid w:val="00716FCF"/>
    <w:rsid w:val="00717027"/>
    <w:rsid w:val="007170C0"/>
    <w:rsid w:val="00717163"/>
    <w:rsid w:val="0071724A"/>
    <w:rsid w:val="00717306"/>
    <w:rsid w:val="00717569"/>
    <w:rsid w:val="007178A7"/>
    <w:rsid w:val="007179F1"/>
    <w:rsid w:val="00717D29"/>
    <w:rsid w:val="00717E57"/>
    <w:rsid w:val="00720038"/>
    <w:rsid w:val="0072017D"/>
    <w:rsid w:val="00720238"/>
    <w:rsid w:val="007202E0"/>
    <w:rsid w:val="0072030C"/>
    <w:rsid w:val="007203AF"/>
    <w:rsid w:val="007206A1"/>
    <w:rsid w:val="007206EA"/>
    <w:rsid w:val="007207BC"/>
    <w:rsid w:val="007207C5"/>
    <w:rsid w:val="00720A4F"/>
    <w:rsid w:val="00720D26"/>
    <w:rsid w:val="00720ECA"/>
    <w:rsid w:val="00720FA6"/>
    <w:rsid w:val="00721285"/>
    <w:rsid w:val="007212E9"/>
    <w:rsid w:val="0072137F"/>
    <w:rsid w:val="007213A7"/>
    <w:rsid w:val="0072156F"/>
    <w:rsid w:val="00721690"/>
    <w:rsid w:val="007216B4"/>
    <w:rsid w:val="00721727"/>
    <w:rsid w:val="00721B37"/>
    <w:rsid w:val="00721CD6"/>
    <w:rsid w:val="00721D39"/>
    <w:rsid w:val="00721E48"/>
    <w:rsid w:val="00721F94"/>
    <w:rsid w:val="00721FFF"/>
    <w:rsid w:val="00722287"/>
    <w:rsid w:val="007223D9"/>
    <w:rsid w:val="0072276D"/>
    <w:rsid w:val="00722775"/>
    <w:rsid w:val="007227C4"/>
    <w:rsid w:val="00722A91"/>
    <w:rsid w:val="00722D0C"/>
    <w:rsid w:val="00722DFA"/>
    <w:rsid w:val="00722E8B"/>
    <w:rsid w:val="00722FD3"/>
    <w:rsid w:val="0072303E"/>
    <w:rsid w:val="00723156"/>
    <w:rsid w:val="00723311"/>
    <w:rsid w:val="00723380"/>
    <w:rsid w:val="0072359B"/>
    <w:rsid w:val="0072383E"/>
    <w:rsid w:val="0072386D"/>
    <w:rsid w:val="00723CFA"/>
    <w:rsid w:val="007240EA"/>
    <w:rsid w:val="007241D2"/>
    <w:rsid w:val="0072424D"/>
    <w:rsid w:val="00724558"/>
    <w:rsid w:val="007247BA"/>
    <w:rsid w:val="00724836"/>
    <w:rsid w:val="00724B01"/>
    <w:rsid w:val="00724BF5"/>
    <w:rsid w:val="00724FC9"/>
    <w:rsid w:val="00724FE7"/>
    <w:rsid w:val="007250D7"/>
    <w:rsid w:val="007254A4"/>
    <w:rsid w:val="0072551F"/>
    <w:rsid w:val="00725524"/>
    <w:rsid w:val="007255C6"/>
    <w:rsid w:val="0072579E"/>
    <w:rsid w:val="007257A6"/>
    <w:rsid w:val="00725903"/>
    <w:rsid w:val="00725C0C"/>
    <w:rsid w:val="00725CA8"/>
    <w:rsid w:val="00726043"/>
    <w:rsid w:val="00726100"/>
    <w:rsid w:val="00726225"/>
    <w:rsid w:val="00726412"/>
    <w:rsid w:val="00726A69"/>
    <w:rsid w:val="00726FB6"/>
    <w:rsid w:val="00727217"/>
    <w:rsid w:val="0072721B"/>
    <w:rsid w:val="00727596"/>
    <w:rsid w:val="007277CA"/>
    <w:rsid w:val="00727C41"/>
    <w:rsid w:val="00727D0E"/>
    <w:rsid w:val="00727E92"/>
    <w:rsid w:val="00727EA8"/>
    <w:rsid w:val="00727F34"/>
    <w:rsid w:val="007301A3"/>
    <w:rsid w:val="00730513"/>
    <w:rsid w:val="007305A2"/>
    <w:rsid w:val="00730914"/>
    <w:rsid w:val="00730EF7"/>
    <w:rsid w:val="00730EFB"/>
    <w:rsid w:val="00730EFE"/>
    <w:rsid w:val="00730F1F"/>
    <w:rsid w:val="007311D4"/>
    <w:rsid w:val="00731234"/>
    <w:rsid w:val="0073131F"/>
    <w:rsid w:val="00731469"/>
    <w:rsid w:val="0073183D"/>
    <w:rsid w:val="007319C7"/>
    <w:rsid w:val="00731B71"/>
    <w:rsid w:val="00731BEF"/>
    <w:rsid w:val="00731F2F"/>
    <w:rsid w:val="00732072"/>
    <w:rsid w:val="0073259B"/>
    <w:rsid w:val="00732840"/>
    <w:rsid w:val="00732C9E"/>
    <w:rsid w:val="00732DED"/>
    <w:rsid w:val="00732E55"/>
    <w:rsid w:val="00732FD1"/>
    <w:rsid w:val="00733041"/>
    <w:rsid w:val="007330DE"/>
    <w:rsid w:val="007334EE"/>
    <w:rsid w:val="00733821"/>
    <w:rsid w:val="00733BF5"/>
    <w:rsid w:val="00733C3C"/>
    <w:rsid w:val="00733C43"/>
    <w:rsid w:val="00733C5B"/>
    <w:rsid w:val="00733D5E"/>
    <w:rsid w:val="00733D93"/>
    <w:rsid w:val="007340D7"/>
    <w:rsid w:val="0073417F"/>
    <w:rsid w:val="00734204"/>
    <w:rsid w:val="007342DA"/>
    <w:rsid w:val="00734399"/>
    <w:rsid w:val="0073441C"/>
    <w:rsid w:val="0073453B"/>
    <w:rsid w:val="007348DD"/>
    <w:rsid w:val="007349B2"/>
    <w:rsid w:val="00734A37"/>
    <w:rsid w:val="00734C43"/>
    <w:rsid w:val="00734D37"/>
    <w:rsid w:val="00734D58"/>
    <w:rsid w:val="00734EF4"/>
    <w:rsid w:val="00735252"/>
    <w:rsid w:val="007353CB"/>
    <w:rsid w:val="00735468"/>
    <w:rsid w:val="00735C5E"/>
    <w:rsid w:val="00735CC8"/>
    <w:rsid w:val="00735DB1"/>
    <w:rsid w:val="00735E0A"/>
    <w:rsid w:val="00735EB5"/>
    <w:rsid w:val="00735EB7"/>
    <w:rsid w:val="00735F6E"/>
    <w:rsid w:val="007360A8"/>
    <w:rsid w:val="00736119"/>
    <w:rsid w:val="007362F3"/>
    <w:rsid w:val="00736853"/>
    <w:rsid w:val="00736991"/>
    <w:rsid w:val="007369C0"/>
    <w:rsid w:val="00736B00"/>
    <w:rsid w:val="00736CC3"/>
    <w:rsid w:val="00736D7E"/>
    <w:rsid w:val="007372A6"/>
    <w:rsid w:val="00737442"/>
    <w:rsid w:val="0073762E"/>
    <w:rsid w:val="00737805"/>
    <w:rsid w:val="0073786A"/>
    <w:rsid w:val="00737886"/>
    <w:rsid w:val="00737AB9"/>
    <w:rsid w:val="00737B0E"/>
    <w:rsid w:val="00737ED6"/>
    <w:rsid w:val="007401EC"/>
    <w:rsid w:val="0074050A"/>
    <w:rsid w:val="00740652"/>
    <w:rsid w:val="00740862"/>
    <w:rsid w:val="007408B5"/>
    <w:rsid w:val="0074094C"/>
    <w:rsid w:val="0074097B"/>
    <w:rsid w:val="00740998"/>
    <w:rsid w:val="00740B81"/>
    <w:rsid w:val="00740D0B"/>
    <w:rsid w:val="00740EEB"/>
    <w:rsid w:val="00741213"/>
    <w:rsid w:val="007412DF"/>
    <w:rsid w:val="0074131A"/>
    <w:rsid w:val="0074145C"/>
    <w:rsid w:val="007415E0"/>
    <w:rsid w:val="007417D3"/>
    <w:rsid w:val="007418BD"/>
    <w:rsid w:val="007419C0"/>
    <w:rsid w:val="00741C11"/>
    <w:rsid w:val="00741DC7"/>
    <w:rsid w:val="00741EFF"/>
    <w:rsid w:val="00741FDD"/>
    <w:rsid w:val="00741FF6"/>
    <w:rsid w:val="007422C3"/>
    <w:rsid w:val="007423B1"/>
    <w:rsid w:val="00742590"/>
    <w:rsid w:val="00742672"/>
    <w:rsid w:val="007428B7"/>
    <w:rsid w:val="007428D3"/>
    <w:rsid w:val="00742AE6"/>
    <w:rsid w:val="00742B9D"/>
    <w:rsid w:val="00742E44"/>
    <w:rsid w:val="00742F68"/>
    <w:rsid w:val="00743097"/>
    <w:rsid w:val="0074315D"/>
    <w:rsid w:val="007435A6"/>
    <w:rsid w:val="007435C1"/>
    <w:rsid w:val="007436BD"/>
    <w:rsid w:val="00743C68"/>
    <w:rsid w:val="0074403B"/>
    <w:rsid w:val="00744131"/>
    <w:rsid w:val="007441C7"/>
    <w:rsid w:val="007442FD"/>
    <w:rsid w:val="00744313"/>
    <w:rsid w:val="007444DF"/>
    <w:rsid w:val="007446EC"/>
    <w:rsid w:val="007449E0"/>
    <w:rsid w:val="00744A5C"/>
    <w:rsid w:val="00744CB6"/>
    <w:rsid w:val="00744FC4"/>
    <w:rsid w:val="00745137"/>
    <w:rsid w:val="0074523B"/>
    <w:rsid w:val="00745345"/>
    <w:rsid w:val="00745420"/>
    <w:rsid w:val="007455C3"/>
    <w:rsid w:val="007455E5"/>
    <w:rsid w:val="00745670"/>
    <w:rsid w:val="007456D3"/>
    <w:rsid w:val="0074579B"/>
    <w:rsid w:val="007457CC"/>
    <w:rsid w:val="00745837"/>
    <w:rsid w:val="0074599F"/>
    <w:rsid w:val="00745ADD"/>
    <w:rsid w:val="00745C30"/>
    <w:rsid w:val="00745C95"/>
    <w:rsid w:val="00745E2C"/>
    <w:rsid w:val="00745E36"/>
    <w:rsid w:val="00745EBA"/>
    <w:rsid w:val="0074620A"/>
    <w:rsid w:val="0074622F"/>
    <w:rsid w:val="0074624D"/>
    <w:rsid w:val="0074632E"/>
    <w:rsid w:val="0074661E"/>
    <w:rsid w:val="0074681C"/>
    <w:rsid w:val="00746A73"/>
    <w:rsid w:val="00746AE7"/>
    <w:rsid w:val="00746B29"/>
    <w:rsid w:val="00746B5D"/>
    <w:rsid w:val="00746BC2"/>
    <w:rsid w:val="00746DA2"/>
    <w:rsid w:val="0074711D"/>
    <w:rsid w:val="0074723D"/>
    <w:rsid w:val="00747294"/>
    <w:rsid w:val="00747606"/>
    <w:rsid w:val="00747796"/>
    <w:rsid w:val="007479D1"/>
    <w:rsid w:val="00747A47"/>
    <w:rsid w:val="00747B34"/>
    <w:rsid w:val="00747C44"/>
    <w:rsid w:val="00747C70"/>
    <w:rsid w:val="00747E2A"/>
    <w:rsid w:val="007503E8"/>
    <w:rsid w:val="007503EF"/>
    <w:rsid w:val="007506F3"/>
    <w:rsid w:val="00750966"/>
    <w:rsid w:val="00750B72"/>
    <w:rsid w:val="00750DE7"/>
    <w:rsid w:val="00750EBD"/>
    <w:rsid w:val="00751170"/>
    <w:rsid w:val="007511F4"/>
    <w:rsid w:val="00751341"/>
    <w:rsid w:val="00751A1D"/>
    <w:rsid w:val="00751B2F"/>
    <w:rsid w:val="00751B94"/>
    <w:rsid w:val="00751C36"/>
    <w:rsid w:val="0075213B"/>
    <w:rsid w:val="00752766"/>
    <w:rsid w:val="0075276D"/>
    <w:rsid w:val="007527C4"/>
    <w:rsid w:val="00752841"/>
    <w:rsid w:val="00752970"/>
    <w:rsid w:val="00752A91"/>
    <w:rsid w:val="00752DFA"/>
    <w:rsid w:val="0075300F"/>
    <w:rsid w:val="00753250"/>
    <w:rsid w:val="0075336E"/>
    <w:rsid w:val="0075341E"/>
    <w:rsid w:val="00753606"/>
    <w:rsid w:val="00753960"/>
    <w:rsid w:val="00753C48"/>
    <w:rsid w:val="00753D37"/>
    <w:rsid w:val="00753E95"/>
    <w:rsid w:val="007548C0"/>
    <w:rsid w:val="00754B88"/>
    <w:rsid w:val="00754D22"/>
    <w:rsid w:val="00754E80"/>
    <w:rsid w:val="00754F2A"/>
    <w:rsid w:val="007552B9"/>
    <w:rsid w:val="007553A9"/>
    <w:rsid w:val="007553EB"/>
    <w:rsid w:val="00755801"/>
    <w:rsid w:val="00755856"/>
    <w:rsid w:val="007558A8"/>
    <w:rsid w:val="00755AC4"/>
    <w:rsid w:val="00755B85"/>
    <w:rsid w:val="00755BBD"/>
    <w:rsid w:val="00755EF8"/>
    <w:rsid w:val="00756077"/>
    <w:rsid w:val="007561FE"/>
    <w:rsid w:val="0075626B"/>
    <w:rsid w:val="0075632E"/>
    <w:rsid w:val="00756455"/>
    <w:rsid w:val="007569B2"/>
    <w:rsid w:val="00756B0D"/>
    <w:rsid w:val="00756C78"/>
    <w:rsid w:val="00756EEC"/>
    <w:rsid w:val="007571B3"/>
    <w:rsid w:val="0075722A"/>
    <w:rsid w:val="007573C5"/>
    <w:rsid w:val="0075742D"/>
    <w:rsid w:val="007576FC"/>
    <w:rsid w:val="00757A83"/>
    <w:rsid w:val="00757C4C"/>
    <w:rsid w:val="00760298"/>
    <w:rsid w:val="007604F0"/>
    <w:rsid w:val="0076064A"/>
    <w:rsid w:val="007606C5"/>
    <w:rsid w:val="007606EB"/>
    <w:rsid w:val="0076084F"/>
    <w:rsid w:val="007608DD"/>
    <w:rsid w:val="00760A17"/>
    <w:rsid w:val="00760B83"/>
    <w:rsid w:val="00760D56"/>
    <w:rsid w:val="00760E60"/>
    <w:rsid w:val="007613EA"/>
    <w:rsid w:val="00761502"/>
    <w:rsid w:val="0076175B"/>
    <w:rsid w:val="00761CBD"/>
    <w:rsid w:val="00761DE8"/>
    <w:rsid w:val="007626C8"/>
    <w:rsid w:val="0076278D"/>
    <w:rsid w:val="00762810"/>
    <w:rsid w:val="00762876"/>
    <w:rsid w:val="00762BAC"/>
    <w:rsid w:val="00762BBC"/>
    <w:rsid w:val="00762BC1"/>
    <w:rsid w:val="00762BF2"/>
    <w:rsid w:val="00762D0E"/>
    <w:rsid w:val="00762DF9"/>
    <w:rsid w:val="00763010"/>
    <w:rsid w:val="00763015"/>
    <w:rsid w:val="00763143"/>
    <w:rsid w:val="0076315E"/>
    <w:rsid w:val="007633F1"/>
    <w:rsid w:val="00763441"/>
    <w:rsid w:val="00763661"/>
    <w:rsid w:val="0076367F"/>
    <w:rsid w:val="00763763"/>
    <w:rsid w:val="00763807"/>
    <w:rsid w:val="007638B4"/>
    <w:rsid w:val="00763B03"/>
    <w:rsid w:val="00763BCD"/>
    <w:rsid w:val="00763C7C"/>
    <w:rsid w:val="00763D02"/>
    <w:rsid w:val="00763DFD"/>
    <w:rsid w:val="00763EC8"/>
    <w:rsid w:val="00763FA2"/>
    <w:rsid w:val="0076400B"/>
    <w:rsid w:val="0076429A"/>
    <w:rsid w:val="007643ED"/>
    <w:rsid w:val="007645E5"/>
    <w:rsid w:val="00764769"/>
    <w:rsid w:val="007648F0"/>
    <w:rsid w:val="00764993"/>
    <w:rsid w:val="00764BAE"/>
    <w:rsid w:val="00764D25"/>
    <w:rsid w:val="00764D87"/>
    <w:rsid w:val="00765086"/>
    <w:rsid w:val="0076531A"/>
    <w:rsid w:val="007655E1"/>
    <w:rsid w:val="007657A4"/>
    <w:rsid w:val="00765832"/>
    <w:rsid w:val="00765937"/>
    <w:rsid w:val="00765B70"/>
    <w:rsid w:val="00765C1D"/>
    <w:rsid w:val="00765E7E"/>
    <w:rsid w:val="00765FA5"/>
    <w:rsid w:val="00766008"/>
    <w:rsid w:val="0076612F"/>
    <w:rsid w:val="0076618E"/>
    <w:rsid w:val="0076635D"/>
    <w:rsid w:val="007668B4"/>
    <w:rsid w:val="00766928"/>
    <w:rsid w:val="007669D6"/>
    <w:rsid w:val="00766A82"/>
    <w:rsid w:val="00766EBE"/>
    <w:rsid w:val="00766F67"/>
    <w:rsid w:val="00766F8C"/>
    <w:rsid w:val="0076731A"/>
    <w:rsid w:val="0076738E"/>
    <w:rsid w:val="007673E5"/>
    <w:rsid w:val="00767558"/>
    <w:rsid w:val="0076755E"/>
    <w:rsid w:val="007675AF"/>
    <w:rsid w:val="00767667"/>
    <w:rsid w:val="0076786D"/>
    <w:rsid w:val="00767DA3"/>
    <w:rsid w:val="00767DCC"/>
    <w:rsid w:val="00767FE3"/>
    <w:rsid w:val="007701B8"/>
    <w:rsid w:val="00770958"/>
    <w:rsid w:val="00770CAD"/>
    <w:rsid w:val="0077104C"/>
    <w:rsid w:val="00771319"/>
    <w:rsid w:val="0077145E"/>
    <w:rsid w:val="007714B5"/>
    <w:rsid w:val="007714C1"/>
    <w:rsid w:val="00771597"/>
    <w:rsid w:val="007715AF"/>
    <w:rsid w:val="0077174F"/>
    <w:rsid w:val="00771C4B"/>
    <w:rsid w:val="00771E83"/>
    <w:rsid w:val="00771F22"/>
    <w:rsid w:val="007720BF"/>
    <w:rsid w:val="00772262"/>
    <w:rsid w:val="00772620"/>
    <w:rsid w:val="00772625"/>
    <w:rsid w:val="0077268A"/>
    <w:rsid w:val="00772A29"/>
    <w:rsid w:val="00772BCC"/>
    <w:rsid w:val="00772BE4"/>
    <w:rsid w:val="00772C2D"/>
    <w:rsid w:val="00772DE6"/>
    <w:rsid w:val="00772E82"/>
    <w:rsid w:val="00772E87"/>
    <w:rsid w:val="00773218"/>
    <w:rsid w:val="007734A8"/>
    <w:rsid w:val="0077358D"/>
    <w:rsid w:val="007736E5"/>
    <w:rsid w:val="00773854"/>
    <w:rsid w:val="0077388D"/>
    <w:rsid w:val="00773BB6"/>
    <w:rsid w:val="00773D81"/>
    <w:rsid w:val="00773FB7"/>
    <w:rsid w:val="007740AB"/>
    <w:rsid w:val="00774279"/>
    <w:rsid w:val="00774594"/>
    <w:rsid w:val="007745A8"/>
    <w:rsid w:val="0077473C"/>
    <w:rsid w:val="00774A71"/>
    <w:rsid w:val="00774ECA"/>
    <w:rsid w:val="00774FBE"/>
    <w:rsid w:val="00775016"/>
    <w:rsid w:val="007751D9"/>
    <w:rsid w:val="00775273"/>
    <w:rsid w:val="007754D8"/>
    <w:rsid w:val="007754FF"/>
    <w:rsid w:val="0077554F"/>
    <w:rsid w:val="00775763"/>
    <w:rsid w:val="00775842"/>
    <w:rsid w:val="00775957"/>
    <w:rsid w:val="007759F8"/>
    <w:rsid w:val="00775AB8"/>
    <w:rsid w:val="00775C5E"/>
    <w:rsid w:val="00775D57"/>
    <w:rsid w:val="00775F99"/>
    <w:rsid w:val="00776178"/>
    <w:rsid w:val="00776264"/>
    <w:rsid w:val="007763B5"/>
    <w:rsid w:val="0077648C"/>
    <w:rsid w:val="00776903"/>
    <w:rsid w:val="00776A7B"/>
    <w:rsid w:val="00776BBE"/>
    <w:rsid w:val="00776BCD"/>
    <w:rsid w:val="00776D53"/>
    <w:rsid w:val="00776DCD"/>
    <w:rsid w:val="0077714C"/>
    <w:rsid w:val="007772A2"/>
    <w:rsid w:val="007773E9"/>
    <w:rsid w:val="00777738"/>
    <w:rsid w:val="00777755"/>
    <w:rsid w:val="007778F9"/>
    <w:rsid w:val="00777A35"/>
    <w:rsid w:val="00777E6E"/>
    <w:rsid w:val="00777EAD"/>
    <w:rsid w:val="007800D0"/>
    <w:rsid w:val="0078014C"/>
    <w:rsid w:val="007801D5"/>
    <w:rsid w:val="007801F8"/>
    <w:rsid w:val="0078031B"/>
    <w:rsid w:val="0078041A"/>
    <w:rsid w:val="00780514"/>
    <w:rsid w:val="00780605"/>
    <w:rsid w:val="00780623"/>
    <w:rsid w:val="007807BE"/>
    <w:rsid w:val="007808E0"/>
    <w:rsid w:val="00780A16"/>
    <w:rsid w:val="00780DF9"/>
    <w:rsid w:val="00780E1E"/>
    <w:rsid w:val="00780EE9"/>
    <w:rsid w:val="0078102A"/>
    <w:rsid w:val="00781302"/>
    <w:rsid w:val="007814B0"/>
    <w:rsid w:val="007815AB"/>
    <w:rsid w:val="00781883"/>
    <w:rsid w:val="007818AA"/>
    <w:rsid w:val="00781921"/>
    <w:rsid w:val="00781987"/>
    <w:rsid w:val="00781C88"/>
    <w:rsid w:val="00781D3A"/>
    <w:rsid w:val="00781E24"/>
    <w:rsid w:val="00781FAE"/>
    <w:rsid w:val="007821D7"/>
    <w:rsid w:val="00782201"/>
    <w:rsid w:val="00782230"/>
    <w:rsid w:val="00782307"/>
    <w:rsid w:val="0078239C"/>
    <w:rsid w:val="00782418"/>
    <w:rsid w:val="00782513"/>
    <w:rsid w:val="007826E0"/>
    <w:rsid w:val="00782703"/>
    <w:rsid w:val="007828E2"/>
    <w:rsid w:val="007829A9"/>
    <w:rsid w:val="00782A34"/>
    <w:rsid w:val="00782A81"/>
    <w:rsid w:val="00782C0A"/>
    <w:rsid w:val="00782E8C"/>
    <w:rsid w:val="0078312C"/>
    <w:rsid w:val="00783258"/>
    <w:rsid w:val="00783396"/>
    <w:rsid w:val="007834B6"/>
    <w:rsid w:val="0078364C"/>
    <w:rsid w:val="00783698"/>
    <w:rsid w:val="007836F6"/>
    <w:rsid w:val="007837BF"/>
    <w:rsid w:val="00783824"/>
    <w:rsid w:val="007838AE"/>
    <w:rsid w:val="00783A54"/>
    <w:rsid w:val="00783B71"/>
    <w:rsid w:val="00783EEB"/>
    <w:rsid w:val="00783FC7"/>
    <w:rsid w:val="007842D0"/>
    <w:rsid w:val="007843F5"/>
    <w:rsid w:val="00784536"/>
    <w:rsid w:val="007845E2"/>
    <w:rsid w:val="00784661"/>
    <w:rsid w:val="0078475A"/>
    <w:rsid w:val="00784934"/>
    <w:rsid w:val="00784937"/>
    <w:rsid w:val="00784A83"/>
    <w:rsid w:val="00784B97"/>
    <w:rsid w:val="00784C8D"/>
    <w:rsid w:val="00784EDB"/>
    <w:rsid w:val="007859EC"/>
    <w:rsid w:val="00785A60"/>
    <w:rsid w:val="00785D8F"/>
    <w:rsid w:val="00785F20"/>
    <w:rsid w:val="00785F5E"/>
    <w:rsid w:val="0078602A"/>
    <w:rsid w:val="0078620F"/>
    <w:rsid w:val="0078625A"/>
    <w:rsid w:val="0078628E"/>
    <w:rsid w:val="00786520"/>
    <w:rsid w:val="0078661F"/>
    <w:rsid w:val="007868E9"/>
    <w:rsid w:val="00786B00"/>
    <w:rsid w:val="00786C43"/>
    <w:rsid w:val="00786CA1"/>
    <w:rsid w:val="00786E21"/>
    <w:rsid w:val="00786E8A"/>
    <w:rsid w:val="00787032"/>
    <w:rsid w:val="00787103"/>
    <w:rsid w:val="0078714F"/>
    <w:rsid w:val="007875E8"/>
    <w:rsid w:val="007875F2"/>
    <w:rsid w:val="0078788B"/>
    <w:rsid w:val="00787B94"/>
    <w:rsid w:val="00787D5F"/>
    <w:rsid w:val="00787E83"/>
    <w:rsid w:val="00787EB1"/>
    <w:rsid w:val="00790921"/>
    <w:rsid w:val="0079099B"/>
    <w:rsid w:val="00790A94"/>
    <w:rsid w:val="00790C27"/>
    <w:rsid w:val="00790F6B"/>
    <w:rsid w:val="00790F97"/>
    <w:rsid w:val="00791089"/>
    <w:rsid w:val="0079112C"/>
    <w:rsid w:val="00791200"/>
    <w:rsid w:val="007912D9"/>
    <w:rsid w:val="00791584"/>
    <w:rsid w:val="00791648"/>
    <w:rsid w:val="007917CA"/>
    <w:rsid w:val="00791888"/>
    <w:rsid w:val="00791B49"/>
    <w:rsid w:val="00791C31"/>
    <w:rsid w:val="00791EF7"/>
    <w:rsid w:val="00792345"/>
    <w:rsid w:val="0079235F"/>
    <w:rsid w:val="00792381"/>
    <w:rsid w:val="007925AD"/>
    <w:rsid w:val="0079295F"/>
    <w:rsid w:val="00792A3B"/>
    <w:rsid w:val="00792D1C"/>
    <w:rsid w:val="00792E9B"/>
    <w:rsid w:val="00792F05"/>
    <w:rsid w:val="0079318E"/>
    <w:rsid w:val="007935DC"/>
    <w:rsid w:val="00793766"/>
    <w:rsid w:val="007939D2"/>
    <w:rsid w:val="007939D9"/>
    <w:rsid w:val="00793A4B"/>
    <w:rsid w:val="00793BDB"/>
    <w:rsid w:val="00793E65"/>
    <w:rsid w:val="00793EE4"/>
    <w:rsid w:val="00793FA8"/>
    <w:rsid w:val="00793FE9"/>
    <w:rsid w:val="0079406C"/>
    <w:rsid w:val="0079414F"/>
    <w:rsid w:val="007942E8"/>
    <w:rsid w:val="007944F4"/>
    <w:rsid w:val="00794649"/>
    <w:rsid w:val="0079475E"/>
    <w:rsid w:val="00794889"/>
    <w:rsid w:val="00794BAC"/>
    <w:rsid w:val="00794D93"/>
    <w:rsid w:val="00794F8A"/>
    <w:rsid w:val="00795050"/>
    <w:rsid w:val="00795454"/>
    <w:rsid w:val="0079586C"/>
    <w:rsid w:val="00795905"/>
    <w:rsid w:val="00795C66"/>
    <w:rsid w:val="00796102"/>
    <w:rsid w:val="0079622A"/>
    <w:rsid w:val="00796347"/>
    <w:rsid w:val="007965AA"/>
    <w:rsid w:val="00796794"/>
    <w:rsid w:val="00796A4B"/>
    <w:rsid w:val="00796B08"/>
    <w:rsid w:val="00796B0D"/>
    <w:rsid w:val="00796B5F"/>
    <w:rsid w:val="00796BBD"/>
    <w:rsid w:val="00796DCB"/>
    <w:rsid w:val="00796FE5"/>
    <w:rsid w:val="00797294"/>
    <w:rsid w:val="0079761F"/>
    <w:rsid w:val="00797A56"/>
    <w:rsid w:val="00797B76"/>
    <w:rsid w:val="00797E4D"/>
    <w:rsid w:val="007A02C6"/>
    <w:rsid w:val="007A043B"/>
    <w:rsid w:val="007A0605"/>
    <w:rsid w:val="007A0672"/>
    <w:rsid w:val="007A081F"/>
    <w:rsid w:val="007A0A3B"/>
    <w:rsid w:val="007A0B6E"/>
    <w:rsid w:val="007A0E0B"/>
    <w:rsid w:val="007A0E7F"/>
    <w:rsid w:val="007A0EAC"/>
    <w:rsid w:val="007A0EFA"/>
    <w:rsid w:val="007A126B"/>
    <w:rsid w:val="007A1385"/>
    <w:rsid w:val="007A1587"/>
    <w:rsid w:val="007A16B3"/>
    <w:rsid w:val="007A1779"/>
    <w:rsid w:val="007A17A6"/>
    <w:rsid w:val="007A195C"/>
    <w:rsid w:val="007A1A17"/>
    <w:rsid w:val="007A1A8B"/>
    <w:rsid w:val="007A1AD1"/>
    <w:rsid w:val="007A1AF6"/>
    <w:rsid w:val="007A1B62"/>
    <w:rsid w:val="007A1D04"/>
    <w:rsid w:val="007A1D0B"/>
    <w:rsid w:val="007A1E47"/>
    <w:rsid w:val="007A211A"/>
    <w:rsid w:val="007A2230"/>
    <w:rsid w:val="007A22B4"/>
    <w:rsid w:val="007A256A"/>
    <w:rsid w:val="007A2F5B"/>
    <w:rsid w:val="007A312B"/>
    <w:rsid w:val="007A31C5"/>
    <w:rsid w:val="007A352B"/>
    <w:rsid w:val="007A3739"/>
    <w:rsid w:val="007A390F"/>
    <w:rsid w:val="007A3AE8"/>
    <w:rsid w:val="007A3DBA"/>
    <w:rsid w:val="007A3E39"/>
    <w:rsid w:val="007A3E8C"/>
    <w:rsid w:val="007A41B6"/>
    <w:rsid w:val="007A423B"/>
    <w:rsid w:val="007A463C"/>
    <w:rsid w:val="007A4700"/>
    <w:rsid w:val="007A47EA"/>
    <w:rsid w:val="007A485C"/>
    <w:rsid w:val="007A4948"/>
    <w:rsid w:val="007A4C9E"/>
    <w:rsid w:val="007A4CF5"/>
    <w:rsid w:val="007A4DFB"/>
    <w:rsid w:val="007A4E50"/>
    <w:rsid w:val="007A4F82"/>
    <w:rsid w:val="007A4F97"/>
    <w:rsid w:val="007A5014"/>
    <w:rsid w:val="007A513A"/>
    <w:rsid w:val="007A5356"/>
    <w:rsid w:val="007A5496"/>
    <w:rsid w:val="007A5566"/>
    <w:rsid w:val="007A55C9"/>
    <w:rsid w:val="007A55D2"/>
    <w:rsid w:val="007A56C1"/>
    <w:rsid w:val="007A56D3"/>
    <w:rsid w:val="007A581B"/>
    <w:rsid w:val="007A58E5"/>
    <w:rsid w:val="007A5B94"/>
    <w:rsid w:val="007A5D35"/>
    <w:rsid w:val="007A5E10"/>
    <w:rsid w:val="007A5E18"/>
    <w:rsid w:val="007A5E7D"/>
    <w:rsid w:val="007A5FA3"/>
    <w:rsid w:val="007A6583"/>
    <w:rsid w:val="007A688A"/>
    <w:rsid w:val="007A688B"/>
    <w:rsid w:val="007A6934"/>
    <w:rsid w:val="007A6A0B"/>
    <w:rsid w:val="007A6A61"/>
    <w:rsid w:val="007A70C3"/>
    <w:rsid w:val="007A71F7"/>
    <w:rsid w:val="007A7A80"/>
    <w:rsid w:val="007A7B73"/>
    <w:rsid w:val="007A7DD2"/>
    <w:rsid w:val="007A7DE2"/>
    <w:rsid w:val="007A7F46"/>
    <w:rsid w:val="007B013D"/>
    <w:rsid w:val="007B018E"/>
    <w:rsid w:val="007B01FB"/>
    <w:rsid w:val="007B024E"/>
    <w:rsid w:val="007B0402"/>
    <w:rsid w:val="007B044A"/>
    <w:rsid w:val="007B0552"/>
    <w:rsid w:val="007B0794"/>
    <w:rsid w:val="007B07BA"/>
    <w:rsid w:val="007B0CDE"/>
    <w:rsid w:val="007B0D64"/>
    <w:rsid w:val="007B0F70"/>
    <w:rsid w:val="007B10B4"/>
    <w:rsid w:val="007B1271"/>
    <w:rsid w:val="007B139F"/>
    <w:rsid w:val="007B143F"/>
    <w:rsid w:val="007B148F"/>
    <w:rsid w:val="007B14AF"/>
    <w:rsid w:val="007B1617"/>
    <w:rsid w:val="007B1799"/>
    <w:rsid w:val="007B1961"/>
    <w:rsid w:val="007B1A85"/>
    <w:rsid w:val="007B1CED"/>
    <w:rsid w:val="007B1D8C"/>
    <w:rsid w:val="007B1E16"/>
    <w:rsid w:val="007B1E32"/>
    <w:rsid w:val="007B1EAF"/>
    <w:rsid w:val="007B1F10"/>
    <w:rsid w:val="007B2014"/>
    <w:rsid w:val="007B214E"/>
    <w:rsid w:val="007B2394"/>
    <w:rsid w:val="007B248A"/>
    <w:rsid w:val="007B252A"/>
    <w:rsid w:val="007B26AE"/>
    <w:rsid w:val="007B29F8"/>
    <w:rsid w:val="007B2A31"/>
    <w:rsid w:val="007B2B5D"/>
    <w:rsid w:val="007B2C68"/>
    <w:rsid w:val="007B2D86"/>
    <w:rsid w:val="007B31E5"/>
    <w:rsid w:val="007B3204"/>
    <w:rsid w:val="007B336D"/>
    <w:rsid w:val="007B342C"/>
    <w:rsid w:val="007B395D"/>
    <w:rsid w:val="007B39D4"/>
    <w:rsid w:val="007B3C74"/>
    <w:rsid w:val="007B3D4A"/>
    <w:rsid w:val="007B4219"/>
    <w:rsid w:val="007B4232"/>
    <w:rsid w:val="007B4481"/>
    <w:rsid w:val="007B4547"/>
    <w:rsid w:val="007B4898"/>
    <w:rsid w:val="007B49C4"/>
    <w:rsid w:val="007B4CAB"/>
    <w:rsid w:val="007B4E4E"/>
    <w:rsid w:val="007B50DC"/>
    <w:rsid w:val="007B5169"/>
    <w:rsid w:val="007B56ED"/>
    <w:rsid w:val="007B58D6"/>
    <w:rsid w:val="007B5A1C"/>
    <w:rsid w:val="007B5EB4"/>
    <w:rsid w:val="007B5EF3"/>
    <w:rsid w:val="007B5F3B"/>
    <w:rsid w:val="007B62A7"/>
    <w:rsid w:val="007B63F6"/>
    <w:rsid w:val="007B63FA"/>
    <w:rsid w:val="007B6687"/>
    <w:rsid w:val="007B66F0"/>
    <w:rsid w:val="007B6A33"/>
    <w:rsid w:val="007B706E"/>
    <w:rsid w:val="007B70B3"/>
    <w:rsid w:val="007B71C6"/>
    <w:rsid w:val="007B73CE"/>
    <w:rsid w:val="007B7595"/>
    <w:rsid w:val="007B77EB"/>
    <w:rsid w:val="007B78F8"/>
    <w:rsid w:val="007B792F"/>
    <w:rsid w:val="007B7942"/>
    <w:rsid w:val="007B7D0C"/>
    <w:rsid w:val="007B7D63"/>
    <w:rsid w:val="007B7DAB"/>
    <w:rsid w:val="007C0121"/>
    <w:rsid w:val="007C0319"/>
    <w:rsid w:val="007C04C7"/>
    <w:rsid w:val="007C06D3"/>
    <w:rsid w:val="007C08D2"/>
    <w:rsid w:val="007C08F3"/>
    <w:rsid w:val="007C0D8E"/>
    <w:rsid w:val="007C195A"/>
    <w:rsid w:val="007C19F7"/>
    <w:rsid w:val="007C1A17"/>
    <w:rsid w:val="007C1E66"/>
    <w:rsid w:val="007C1FE5"/>
    <w:rsid w:val="007C259F"/>
    <w:rsid w:val="007C260E"/>
    <w:rsid w:val="007C2658"/>
    <w:rsid w:val="007C2703"/>
    <w:rsid w:val="007C27D5"/>
    <w:rsid w:val="007C288E"/>
    <w:rsid w:val="007C2936"/>
    <w:rsid w:val="007C2A17"/>
    <w:rsid w:val="007C2C50"/>
    <w:rsid w:val="007C2D4E"/>
    <w:rsid w:val="007C2DF1"/>
    <w:rsid w:val="007C2EDE"/>
    <w:rsid w:val="007C2F57"/>
    <w:rsid w:val="007C3042"/>
    <w:rsid w:val="007C30C2"/>
    <w:rsid w:val="007C30E7"/>
    <w:rsid w:val="007C32A0"/>
    <w:rsid w:val="007C330D"/>
    <w:rsid w:val="007C349E"/>
    <w:rsid w:val="007C37A8"/>
    <w:rsid w:val="007C37C5"/>
    <w:rsid w:val="007C399A"/>
    <w:rsid w:val="007C4109"/>
    <w:rsid w:val="007C42D3"/>
    <w:rsid w:val="007C435A"/>
    <w:rsid w:val="007C43F7"/>
    <w:rsid w:val="007C47A7"/>
    <w:rsid w:val="007C47DC"/>
    <w:rsid w:val="007C484F"/>
    <w:rsid w:val="007C49AB"/>
    <w:rsid w:val="007C4A66"/>
    <w:rsid w:val="007C4B96"/>
    <w:rsid w:val="007C4C3D"/>
    <w:rsid w:val="007C5172"/>
    <w:rsid w:val="007C52AF"/>
    <w:rsid w:val="007C53B4"/>
    <w:rsid w:val="007C55B3"/>
    <w:rsid w:val="007C5631"/>
    <w:rsid w:val="007C5A85"/>
    <w:rsid w:val="007C5C80"/>
    <w:rsid w:val="007C5D82"/>
    <w:rsid w:val="007C5EC6"/>
    <w:rsid w:val="007C6202"/>
    <w:rsid w:val="007C620E"/>
    <w:rsid w:val="007C649C"/>
    <w:rsid w:val="007C65F9"/>
    <w:rsid w:val="007C66FD"/>
    <w:rsid w:val="007C6976"/>
    <w:rsid w:val="007C6B9B"/>
    <w:rsid w:val="007C6BF6"/>
    <w:rsid w:val="007C6C26"/>
    <w:rsid w:val="007C6CED"/>
    <w:rsid w:val="007C6ECD"/>
    <w:rsid w:val="007C6ED5"/>
    <w:rsid w:val="007C6F77"/>
    <w:rsid w:val="007C6F93"/>
    <w:rsid w:val="007C72C7"/>
    <w:rsid w:val="007C7349"/>
    <w:rsid w:val="007C740D"/>
    <w:rsid w:val="007C7490"/>
    <w:rsid w:val="007C7566"/>
    <w:rsid w:val="007C759C"/>
    <w:rsid w:val="007C77C5"/>
    <w:rsid w:val="007C7936"/>
    <w:rsid w:val="007C7A13"/>
    <w:rsid w:val="007C7B95"/>
    <w:rsid w:val="007C7BA2"/>
    <w:rsid w:val="007C7D60"/>
    <w:rsid w:val="007C7E9D"/>
    <w:rsid w:val="007C7FBA"/>
    <w:rsid w:val="007D0013"/>
    <w:rsid w:val="007D0110"/>
    <w:rsid w:val="007D0121"/>
    <w:rsid w:val="007D0502"/>
    <w:rsid w:val="007D0814"/>
    <w:rsid w:val="007D0850"/>
    <w:rsid w:val="007D0A32"/>
    <w:rsid w:val="007D0B77"/>
    <w:rsid w:val="007D0D22"/>
    <w:rsid w:val="007D0E0C"/>
    <w:rsid w:val="007D0F3F"/>
    <w:rsid w:val="007D1143"/>
    <w:rsid w:val="007D1601"/>
    <w:rsid w:val="007D18F5"/>
    <w:rsid w:val="007D1A51"/>
    <w:rsid w:val="007D1B72"/>
    <w:rsid w:val="007D1C4E"/>
    <w:rsid w:val="007D1C9F"/>
    <w:rsid w:val="007D1CBB"/>
    <w:rsid w:val="007D1D3E"/>
    <w:rsid w:val="007D276E"/>
    <w:rsid w:val="007D2960"/>
    <w:rsid w:val="007D2A48"/>
    <w:rsid w:val="007D2F18"/>
    <w:rsid w:val="007D2F4D"/>
    <w:rsid w:val="007D3705"/>
    <w:rsid w:val="007D38D2"/>
    <w:rsid w:val="007D3967"/>
    <w:rsid w:val="007D3AE6"/>
    <w:rsid w:val="007D3B9E"/>
    <w:rsid w:val="007D3D97"/>
    <w:rsid w:val="007D3E68"/>
    <w:rsid w:val="007D3E8B"/>
    <w:rsid w:val="007D3FC6"/>
    <w:rsid w:val="007D40D4"/>
    <w:rsid w:val="007D439D"/>
    <w:rsid w:val="007D43CF"/>
    <w:rsid w:val="007D4482"/>
    <w:rsid w:val="007D44A7"/>
    <w:rsid w:val="007D4589"/>
    <w:rsid w:val="007D47D0"/>
    <w:rsid w:val="007D47D6"/>
    <w:rsid w:val="007D4A40"/>
    <w:rsid w:val="007D4AD8"/>
    <w:rsid w:val="007D4E20"/>
    <w:rsid w:val="007D5181"/>
    <w:rsid w:val="007D5440"/>
    <w:rsid w:val="007D56D4"/>
    <w:rsid w:val="007D56DE"/>
    <w:rsid w:val="007D5765"/>
    <w:rsid w:val="007D59B2"/>
    <w:rsid w:val="007D5A2A"/>
    <w:rsid w:val="007D5AAA"/>
    <w:rsid w:val="007D5CE6"/>
    <w:rsid w:val="007D5D8D"/>
    <w:rsid w:val="007D6417"/>
    <w:rsid w:val="007D64D5"/>
    <w:rsid w:val="007D6A64"/>
    <w:rsid w:val="007D6A8E"/>
    <w:rsid w:val="007D6AAD"/>
    <w:rsid w:val="007D6AF6"/>
    <w:rsid w:val="007D6C48"/>
    <w:rsid w:val="007D6F41"/>
    <w:rsid w:val="007D6F65"/>
    <w:rsid w:val="007D6FA6"/>
    <w:rsid w:val="007D73CF"/>
    <w:rsid w:val="007D74C3"/>
    <w:rsid w:val="007D77A1"/>
    <w:rsid w:val="007D7A47"/>
    <w:rsid w:val="007D7BD3"/>
    <w:rsid w:val="007D7CEC"/>
    <w:rsid w:val="007D7E5D"/>
    <w:rsid w:val="007E010E"/>
    <w:rsid w:val="007E0166"/>
    <w:rsid w:val="007E0200"/>
    <w:rsid w:val="007E0345"/>
    <w:rsid w:val="007E05B6"/>
    <w:rsid w:val="007E0617"/>
    <w:rsid w:val="007E06C0"/>
    <w:rsid w:val="007E0A7B"/>
    <w:rsid w:val="007E0B9F"/>
    <w:rsid w:val="007E0BA5"/>
    <w:rsid w:val="007E0BCF"/>
    <w:rsid w:val="007E0CF5"/>
    <w:rsid w:val="007E0E76"/>
    <w:rsid w:val="007E0FA7"/>
    <w:rsid w:val="007E1070"/>
    <w:rsid w:val="007E1155"/>
    <w:rsid w:val="007E1396"/>
    <w:rsid w:val="007E1581"/>
    <w:rsid w:val="007E1659"/>
    <w:rsid w:val="007E168E"/>
    <w:rsid w:val="007E1762"/>
    <w:rsid w:val="007E18AD"/>
    <w:rsid w:val="007E1AF5"/>
    <w:rsid w:val="007E1AFC"/>
    <w:rsid w:val="007E1BD7"/>
    <w:rsid w:val="007E1C3D"/>
    <w:rsid w:val="007E1FC8"/>
    <w:rsid w:val="007E2220"/>
    <w:rsid w:val="007E22B7"/>
    <w:rsid w:val="007E22D0"/>
    <w:rsid w:val="007E2412"/>
    <w:rsid w:val="007E2424"/>
    <w:rsid w:val="007E2538"/>
    <w:rsid w:val="007E2541"/>
    <w:rsid w:val="007E2566"/>
    <w:rsid w:val="007E273A"/>
    <w:rsid w:val="007E2EE7"/>
    <w:rsid w:val="007E3077"/>
    <w:rsid w:val="007E32E0"/>
    <w:rsid w:val="007E3463"/>
    <w:rsid w:val="007E34B5"/>
    <w:rsid w:val="007E37F4"/>
    <w:rsid w:val="007E3AC7"/>
    <w:rsid w:val="007E3ACE"/>
    <w:rsid w:val="007E3BC7"/>
    <w:rsid w:val="007E3F69"/>
    <w:rsid w:val="007E3F7E"/>
    <w:rsid w:val="007E3F96"/>
    <w:rsid w:val="007E40A6"/>
    <w:rsid w:val="007E419F"/>
    <w:rsid w:val="007E42BD"/>
    <w:rsid w:val="007E4381"/>
    <w:rsid w:val="007E470C"/>
    <w:rsid w:val="007E471F"/>
    <w:rsid w:val="007E47F9"/>
    <w:rsid w:val="007E4B96"/>
    <w:rsid w:val="007E4D7A"/>
    <w:rsid w:val="007E5008"/>
    <w:rsid w:val="007E5089"/>
    <w:rsid w:val="007E50B1"/>
    <w:rsid w:val="007E5263"/>
    <w:rsid w:val="007E5583"/>
    <w:rsid w:val="007E56A2"/>
    <w:rsid w:val="007E56B0"/>
    <w:rsid w:val="007E56C7"/>
    <w:rsid w:val="007E57AC"/>
    <w:rsid w:val="007E5867"/>
    <w:rsid w:val="007E59DE"/>
    <w:rsid w:val="007E5A10"/>
    <w:rsid w:val="007E5AA9"/>
    <w:rsid w:val="007E5AAD"/>
    <w:rsid w:val="007E5B72"/>
    <w:rsid w:val="007E5B86"/>
    <w:rsid w:val="007E5B97"/>
    <w:rsid w:val="007E5FAA"/>
    <w:rsid w:val="007E601C"/>
    <w:rsid w:val="007E6058"/>
    <w:rsid w:val="007E61EE"/>
    <w:rsid w:val="007E61FC"/>
    <w:rsid w:val="007E626B"/>
    <w:rsid w:val="007E6541"/>
    <w:rsid w:val="007E69B4"/>
    <w:rsid w:val="007E6BE9"/>
    <w:rsid w:val="007E6DB7"/>
    <w:rsid w:val="007E6EFF"/>
    <w:rsid w:val="007E6FF6"/>
    <w:rsid w:val="007E7BF8"/>
    <w:rsid w:val="007E7F1D"/>
    <w:rsid w:val="007E7FB4"/>
    <w:rsid w:val="007F0167"/>
    <w:rsid w:val="007F02AF"/>
    <w:rsid w:val="007F0529"/>
    <w:rsid w:val="007F0553"/>
    <w:rsid w:val="007F0649"/>
    <w:rsid w:val="007F0884"/>
    <w:rsid w:val="007F0A3F"/>
    <w:rsid w:val="007F0B64"/>
    <w:rsid w:val="007F0B9B"/>
    <w:rsid w:val="007F0C1A"/>
    <w:rsid w:val="007F0E02"/>
    <w:rsid w:val="007F0FAC"/>
    <w:rsid w:val="007F0FBA"/>
    <w:rsid w:val="007F1186"/>
    <w:rsid w:val="007F1191"/>
    <w:rsid w:val="007F1236"/>
    <w:rsid w:val="007F1349"/>
    <w:rsid w:val="007F1481"/>
    <w:rsid w:val="007F180E"/>
    <w:rsid w:val="007F1AE0"/>
    <w:rsid w:val="007F1AEA"/>
    <w:rsid w:val="007F1FA4"/>
    <w:rsid w:val="007F216A"/>
    <w:rsid w:val="007F29CE"/>
    <w:rsid w:val="007F2A61"/>
    <w:rsid w:val="007F2AE3"/>
    <w:rsid w:val="007F2AF2"/>
    <w:rsid w:val="007F2C9A"/>
    <w:rsid w:val="007F2E42"/>
    <w:rsid w:val="007F2E75"/>
    <w:rsid w:val="007F3075"/>
    <w:rsid w:val="007F3120"/>
    <w:rsid w:val="007F348C"/>
    <w:rsid w:val="007F34A4"/>
    <w:rsid w:val="007F35D6"/>
    <w:rsid w:val="007F366B"/>
    <w:rsid w:val="007F380C"/>
    <w:rsid w:val="007F38BB"/>
    <w:rsid w:val="007F396E"/>
    <w:rsid w:val="007F4023"/>
    <w:rsid w:val="007F402B"/>
    <w:rsid w:val="007F4258"/>
    <w:rsid w:val="007F42C3"/>
    <w:rsid w:val="007F4560"/>
    <w:rsid w:val="007F45D3"/>
    <w:rsid w:val="007F4951"/>
    <w:rsid w:val="007F49EC"/>
    <w:rsid w:val="007F4ABF"/>
    <w:rsid w:val="007F4B66"/>
    <w:rsid w:val="007F4C04"/>
    <w:rsid w:val="007F4C15"/>
    <w:rsid w:val="007F5298"/>
    <w:rsid w:val="007F539D"/>
    <w:rsid w:val="007F53BE"/>
    <w:rsid w:val="007F548F"/>
    <w:rsid w:val="007F558C"/>
    <w:rsid w:val="007F5590"/>
    <w:rsid w:val="007F55EF"/>
    <w:rsid w:val="007F595D"/>
    <w:rsid w:val="007F5B18"/>
    <w:rsid w:val="007F5BA8"/>
    <w:rsid w:val="007F5D66"/>
    <w:rsid w:val="007F618B"/>
    <w:rsid w:val="007F62A8"/>
    <w:rsid w:val="007F6361"/>
    <w:rsid w:val="007F662A"/>
    <w:rsid w:val="007F674B"/>
    <w:rsid w:val="007F6907"/>
    <w:rsid w:val="007F6C5D"/>
    <w:rsid w:val="007F6D6D"/>
    <w:rsid w:val="007F7127"/>
    <w:rsid w:val="007F7303"/>
    <w:rsid w:val="007F74C2"/>
    <w:rsid w:val="007F7605"/>
    <w:rsid w:val="007F7624"/>
    <w:rsid w:val="007F76C2"/>
    <w:rsid w:val="007F77C9"/>
    <w:rsid w:val="007F7A72"/>
    <w:rsid w:val="007F7A98"/>
    <w:rsid w:val="007F7B7D"/>
    <w:rsid w:val="007F7DE6"/>
    <w:rsid w:val="007F7FC5"/>
    <w:rsid w:val="0080013A"/>
    <w:rsid w:val="008002B9"/>
    <w:rsid w:val="008002C2"/>
    <w:rsid w:val="0080091D"/>
    <w:rsid w:val="00800AB2"/>
    <w:rsid w:val="00800BF2"/>
    <w:rsid w:val="00800CDA"/>
    <w:rsid w:val="00800F18"/>
    <w:rsid w:val="00800F30"/>
    <w:rsid w:val="00800F85"/>
    <w:rsid w:val="00801189"/>
    <w:rsid w:val="008014C2"/>
    <w:rsid w:val="00801812"/>
    <w:rsid w:val="00801989"/>
    <w:rsid w:val="00801A65"/>
    <w:rsid w:val="00801A88"/>
    <w:rsid w:val="008021B2"/>
    <w:rsid w:val="00802203"/>
    <w:rsid w:val="00802472"/>
    <w:rsid w:val="008024EA"/>
    <w:rsid w:val="00802561"/>
    <w:rsid w:val="008026B9"/>
    <w:rsid w:val="0080274F"/>
    <w:rsid w:val="008027EA"/>
    <w:rsid w:val="00802A3C"/>
    <w:rsid w:val="00802C1C"/>
    <w:rsid w:val="00802DDC"/>
    <w:rsid w:val="00802DEA"/>
    <w:rsid w:val="00802E9F"/>
    <w:rsid w:val="00802FEB"/>
    <w:rsid w:val="00803061"/>
    <w:rsid w:val="00803107"/>
    <w:rsid w:val="008031AC"/>
    <w:rsid w:val="008031B0"/>
    <w:rsid w:val="008032FB"/>
    <w:rsid w:val="008038B6"/>
    <w:rsid w:val="00803B7F"/>
    <w:rsid w:val="00803C77"/>
    <w:rsid w:val="00803CF2"/>
    <w:rsid w:val="00803EB6"/>
    <w:rsid w:val="00803FF1"/>
    <w:rsid w:val="00804058"/>
    <w:rsid w:val="00804108"/>
    <w:rsid w:val="0080410E"/>
    <w:rsid w:val="0080435A"/>
    <w:rsid w:val="008044C9"/>
    <w:rsid w:val="0080475E"/>
    <w:rsid w:val="00804B79"/>
    <w:rsid w:val="00804D21"/>
    <w:rsid w:val="00804D4A"/>
    <w:rsid w:val="00804E4E"/>
    <w:rsid w:val="00804FF2"/>
    <w:rsid w:val="0080529D"/>
    <w:rsid w:val="00805449"/>
    <w:rsid w:val="0080546E"/>
    <w:rsid w:val="0080585F"/>
    <w:rsid w:val="008062A1"/>
    <w:rsid w:val="008062C9"/>
    <w:rsid w:val="00806488"/>
    <w:rsid w:val="008067D1"/>
    <w:rsid w:val="008069AE"/>
    <w:rsid w:val="00806C4E"/>
    <w:rsid w:val="00806CF6"/>
    <w:rsid w:val="00806D84"/>
    <w:rsid w:val="00806EE2"/>
    <w:rsid w:val="00806F6F"/>
    <w:rsid w:val="00807136"/>
    <w:rsid w:val="00807255"/>
    <w:rsid w:val="008073E6"/>
    <w:rsid w:val="0080776C"/>
    <w:rsid w:val="008077C7"/>
    <w:rsid w:val="0080792E"/>
    <w:rsid w:val="00807D3D"/>
    <w:rsid w:val="00807F27"/>
    <w:rsid w:val="00807FB9"/>
    <w:rsid w:val="008102B3"/>
    <w:rsid w:val="00810367"/>
    <w:rsid w:val="00810425"/>
    <w:rsid w:val="00810516"/>
    <w:rsid w:val="00810872"/>
    <w:rsid w:val="0081092F"/>
    <w:rsid w:val="008109BA"/>
    <w:rsid w:val="00810A2E"/>
    <w:rsid w:val="00810A40"/>
    <w:rsid w:val="00810AE5"/>
    <w:rsid w:val="00810CE2"/>
    <w:rsid w:val="00810DB2"/>
    <w:rsid w:val="00810EF6"/>
    <w:rsid w:val="0081104C"/>
    <w:rsid w:val="00811096"/>
    <w:rsid w:val="00811155"/>
    <w:rsid w:val="008113ED"/>
    <w:rsid w:val="00811455"/>
    <w:rsid w:val="008114B3"/>
    <w:rsid w:val="008116B6"/>
    <w:rsid w:val="008118E7"/>
    <w:rsid w:val="00811BD3"/>
    <w:rsid w:val="00811C14"/>
    <w:rsid w:val="00811DE2"/>
    <w:rsid w:val="008125A9"/>
    <w:rsid w:val="0081276C"/>
    <w:rsid w:val="0081278E"/>
    <w:rsid w:val="0081284C"/>
    <w:rsid w:val="0081285A"/>
    <w:rsid w:val="008128C8"/>
    <w:rsid w:val="00812951"/>
    <w:rsid w:val="00812A71"/>
    <w:rsid w:val="00812C02"/>
    <w:rsid w:val="00812F17"/>
    <w:rsid w:val="008132FB"/>
    <w:rsid w:val="0081333F"/>
    <w:rsid w:val="008134FB"/>
    <w:rsid w:val="0081357B"/>
    <w:rsid w:val="0081371E"/>
    <w:rsid w:val="0081386A"/>
    <w:rsid w:val="00813BB8"/>
    <w:rsid w:val="00813C19"/>
    <w:rsid w:val="00813C68"/>
    <w:rsid w:val="00813D2B"/>
    <w:rsid w:val="00813E85"/>
    <w:rsid w:val="00814624"/>
    <w:rsid w:val="008146CD"/>
    <w:rsid w:val="0081478E"/>
    <w:rsid w:val="00814882"/>
    <w:rsid w:val="00814987"/>
    <w:rsid w:val="00814A8B"/>
    <w:rsid w:val="00814AC2"/>
    <w:rsid w:val="00814C85"/>
    <w:rsid w:val="00814D24"/>
    <w:rsid w:val="00814E4C"/>
    <w:rsid w:val="008152E9"/>
    <w:rsid w:val="008154C9"/>
    <w:rsid w:val="008155FC"/>
    <w:rsid w:val="00815687"/>
    <w:rsid w:val="0081580C"/>
    <w:rsid w:val="008159ED"/>
    <w:rsid w:val="00815C38"/>
    <w:rsid w:val="00815DF2"/>
    <w:rsid w:val="008162AA"/>
    <w:rsid w:val="00816808"/>
    <w:rsid w:val="00816911"/>
    <w:rsid w:val="00816AAE"/>
    <w:rsid w:val="00816B93"/>
    <w:rsid w:val="00816E42"/>
    <w:rsid w:val="0081709C"/>
    <w:rsid w:val="008170A2"/>
    <w:rsid w:val="00817295"/>
    <w:rsid w:val="008172F1"/>
    <w:rsid w:val="008178C1"/>
    <w:rsid w:val="00817B44"/>
    <w:rsid w:val="00817C5B"/>
    <w:rsid w:val="00817D56"/>
    <w:rsid w:val="00817FD8"/>
    <w:rsid w:val="008200AF"/>
    <w:rsid w:val="00820AB5"/>
    <w:rsid w:val="00820BD6"/>
    <w:rsid w:val="00820DEE"/>
    <w:rsid w:val="00820E84"/>
    <w:rsid w:val="00821456"/>
    <w:rsid w:val="00821723"/>
    <w:rsid w:val="0082180C"/>
    <w:rsid w:val="00821884"/>
    <w:rsid w:val="00821C74"/>
    <w:rsid w:val="00821FE0"/>
    <w:rsid w:val="00822015"/>
    <w:rsid w:val="00822118"/>
    <w:rsid w:val="008221F5"/>
    <w:rsid w:val="00822246"/>
    <w:rsid w:val="008223AE"/>
    <w:rsid w:val="00822593"/>
    <w:rsid w:val="00822609"/>
    <w:rsid w:val="00822853"/>
    <w:rsid w:val="008228E6"/>
    <w:rsid w:val="00822986"/>
    <w:rsid w:val="00822B7F"/>
    <w:rsid w:val="00822D0A"/>
    <w:rsid w:val="00822D42"/>
    <w:rsid w:val="00822F68"/>
    <w:rsid w:val="0082301F"/>
    <w:rsid w:val="00823184"/>
    <w:rsid w:val="0082333B"/>
    <w:rsid w:val="008233EF"/>
    <w:rsid w:val="00823603"/>
    <w:rsid w:val="00823624"/>
    <w:rsid w:val="00823741"/>
    <w:rsid w:val="00823AB1"/>
    <w:rsid w:val="00823BA3"/>
    <w:rsid w:val="008240B1"/>
    <w:rsid w:val="008240BE"/>
    <w:rsid w:val="00824182"/>
    <w:rsid w:val="008242ED"/>
    <w:rsid w:val="0082438A"/>
    <w:rsid w:val="00824485"/>
    <w:rsid w:val="008246FD"/>
    <w:rsid w:val="00824705"/>
    <w:rsid w:val="0082474E"/>
    <w:rsid w:val="008248B8"/>
    <w:rsid w:val="008249E2"/>
    <w:rsid w:val="00824A42"/>
    <w:rsid w:val="00824E48"/>
    <w:rsid w:val="00824E62"/>
    <w:rsid w:val="00824F15"/>
    <w:rsid w:val="00824F3E"/>
    <w:rsid w:val="00824F92"/>
    <w:rsid w:val="00825389"/>
    <w:rsid w:val="0082541C"/>
    <w:rsid w:val="008255E6"/>
    <w:rsid w:val="00825A14"/>
    <w:rsid w:val="00825A7F"/>
    <w:rsid w:val="00825A9C"/>
    <w:rsid w:val="00825BBB"/>
    <w:rsid w:val="00825C3E"/>
    <w:rsid w:val="00825EA2"/>
    <w:rsid w:val="0082603B"/>
    <w:rsid w:val="00826195"/>
    <w:rsid w:val="008261C1"/>
    <w:rsid w:val="00826202"/>
    <w:rsid w:val="00826303"/>
    <w:rsid w:val="008264A3"/>
    <w:rsid w:val="0082655B"/>
    <w:rsid w:val="00826654"/>
    <w:rsid w:val="008267BD"/>
    <w:rsid w:val="00826AD5"/>
    <w:rsid w:val="00826C2C"/>
    <w:rsid w:val="00826E3D"/>
    <w:rsid w:val="00826F30"/>
    <w:rsid w:val="00827364"/>
    <w:rsid w:val="008273A0"/>
    <w:rsid w:val="0082771B"/>
    <w:rsid w:val="00827733"/>
    <w:rsid w:val="00827912"/>
    <w:rsid w:val="00827A83"/>
    <w:rsid w:val="00827AD3"/>
    <w:rsid w:val="00827D0B"/>
    <w:rsid w:val="00830326"/>
    <w:rsid w:val="00830AD2"/>
    <w:rsid w:val="00830ADA"/>
    <w:rsid w:val="00830AE0"/>
    <w:rsid w:val="00831178"/>
    <w:rsid w:val="008311A0"/>
    <w:rsid w:val="00831299"/>
    <w:rsid w:val="0083143E"/>
    <w:rsid w:val="00831805"/>
    <w:rsid w:val="00831A00"/>
    <w:rsid w:val="0083206B"/>
    <w:rsid w:val="00832320"/>
    <w:rsid w:val="0083262E"/>
    <w:rsid w:val="0083265F"/>
    <w:rsid w:val="00832677"/>
    <w:rsid w:val="00832891"/>
    <w:rsid w:val="00832B0F"/>
    <w:rsid w:val="00832CF0"/>
    <w:rsid w:val="00832E30"/>
    <w:rsid w:val="00832EFE"/>
    <w:rsid w:val="00833254"/>
    <w:rsid w:val="008335ED"/>
    <w:rsid w:val="0083373B"/>
    <w:rsid w:val="00833D76"/>
    <w:rsid w:val="00833DEA"/>
    <w:rsid w:val="00833F2F"/>
    <w:rsid w:val="00833F88"/>
    <w:rsid w:val="00833F99"/>
    <w:rsid w:val="00833F9C"/>
    <w:rsid w:val="0083442A"/>
    <w:rsid w:val="0083456A"/>
    <w:rsid w:val="0083489D"/>
    <w:rsid w:val="008348C1"/>
    <w:rsid w:val="008348CC"/>
    <w:rsid w:val="00834E09"/>
    <w:rsid w:val="00834E5E"/>
    <w:rsid w:val="00834ED2"/>
    <w:rsid w:val="008351D8"/>
    <w:rsid w:val="00835804"/>
    <w:rsid w:val="008359FB"/>
    <w:rsid w:val="00835A95"/>
    <w:rsid w:val="00835B02"/>
    <w:rsid w:val="00835B54"/>
    <w:rsid w:val="00835E18"/>
    <w:rsid w:val="00835E3C"/>
    <w:rsid w:val="00835E6C"/>
    <w:rsid w:val="00835E81"/>
    <w:rsid w:val="00835F98"/>
    <w:rsid w:val="00835FA5"/>
    <w:rsid w:val="00836148"/>
    <w:rsid w:val="008365DB"/>
    <w:rsid w:val="00836635"/>
    <w:rsid w:val="008367A0"/>
    <w:rsid w:val="00836822"/>
    <w:rsid w:val="00836B7F"/>
    <w:rsid w:val="00836D7A"/>
    <w:rsid w:val="00836E5F"/>
    <w:rsid w:val="00836EF7"/>
    <w:rsid w:val="008371FE"/>
    <w:rsid w:val="008373CB"/>
    <w:rsid w:val="008373E4"/>
    <w:rsid w:val="00837532"/>
    <w:rsid w:val="008376A7"/>
    <w:rsid w:val="0083770D"/>
    <w:rsid w:val="0083777E"/>
    <w:rsid w:val="0083782A"/>
    <w:rsid w:val="008378B2"/>
    <w:rsid w:val="00837B1D"/>
    <w:rsid w:val="00837D2C"/>
    <w:rsid w:val="00837D70"/>
    <w:rsid w:val="00837F86"/>
    <w:rsid w:val="008400AB"/>
    <w:rsid w:val="008400AC"/>
    <w:rsid w:val="00840374"/>
    <w:rsid w:val="00840690"/>
    <w:rsid w:val="008409B2"/>
    <w:rsid w:val="00840A7F"/>
    <w:rsid w:val="00840D84"/>
    <w:rsid w:val="0084147F"/>
    <w:rsid w:val="008414F0"/>
    <w:rsid w:val="00841732"/>
    <w:rsid w:val="00841830"/>
    <w:rsid w:val="00841892"/>
    <w:rsid w:val="008418AB"/>
    <w:rsid w:val="00841960"/>
    <w:rsid w:val="00841B6C"/>
    <w:rsid w:val="00841E29"/>
    <w:rsid w:val="00841F1A"/>
    <w:rsid w:val="00841F25"/>
    <w:rsid w:val="008422AC"/>
    <w:rsid w:val="008424F7"/>
    <w:rsid w:val="00842738"/>
    <w:rsid w:val="00842B16"/>
    <w:rsid w:val="00842BDF"/>
    <w:rsid w:val="00842C53"/>
    <w:rsid w:val="00842EF8"/>
    <w:rsid w:val="00842FBB"/>
    <w:rsid w:val="00842FDB"/>
    <w:rsid w:val="008431CC"/>
    <w:rsid w:val="0084359C"/>
    <w:rsid w:val="008438C3"/>
    <w:rsid w:val="00843A3A"/>
    <w:rsid w:val="00843D83"/>
    <w:rsid w:val="00843D92"/>
    <w:rsid w:val="00843DFD"/>
    <w:rsid w:val="00843EA4"/>
    <w:rsid w:val="00843EFA"/>
    <w:rsid w:val="00843F84"/>
    <w:rsid w:val="008440D0"/>
    <w:rsid w:val="00844200"/>
    <w:rsid w:val="00844270"/>
    <w:rsid w:val="008442F8"/>
    <w:rsid w:val="008443A8"/>
    <w:rsid w:val="0084444E"/>
    <w:rsid w:val="00844616"/>
    <w:rsid w:val="008446E1"/>
    <w:rsid w:val="0084472C"/>
    <w:rsid w:val="00844E01"/>
    <w:rsid w:val="00844F33"/>
    <w:rsid w:val="00845012"/>
    <w:rsid w:val="008451BC"/>
    <w:rsid w:val="00845395"/>
    <w:rsid w:val="008456CA"/>
    <w:rsid w:val="00845786"/>
    <w:rsid w:val="00845854"/>
    <w:rsid w:val="008459BB"/>
    <w:rsid w:val="00845A33"/>
    <w:rsid w:val="00845A7C"/>
    <w:rsid w:val="00845E47"/>
    <w:rsid w:val="00845F47"/>
    <w:rsid w:val="008460FB"/>
    <w:rsid w:val="0084612E"/>
    <w:rsid w:val="00846251"/>
    <w:rsid w:val="00846440"/>
    <w:rsid w:val="0084646D"/>
    <w:rsid w:val="008464A8"/>
    <w:rsid w:val="00846513"/>
    <w:rsid w:val="00846637"/>
    <w:rsid w:val="00846705"/>
    <w:rsid w:val="00846717"/>
    <w:rsid w:val="0084684F"/>
    <w:rsid w:val="008468F4"/>
    <w:rsid w:val="00846AD7"/>
    <w:rsid w:val="00846D51"/>
    <w:rsid w:val="00846EDB"/>
    <w:rsid w:val="008471F2"/>
    <w:rsid w:val="00847241"/>
    <w:rsid w:val="008475A7"/>
    <w:rsid w:val="008478F1"/>
    <w:rsid w:val="00847AF4"/>
    <w:rsid w:val="00847EE3"/>
    <w:rsid w:val="00847FD9"/>
    <w:rsid w:val="00850279"/>
    <w:rsid w:val="008503CA"/>
    <w:rsid w:val="00850526"/>
    <w:rsid w:val="0085061A"/>
    <w:rsid w:val="008506A9"/>
    <w:rsid w:val="00850737"/>
    <w:rsid w:val="00850C3D"/>
    <w:rsid w:val="00850CDF"/>
    <w:rsid w:val="008510ED"/>
    <w:rsid w:val="0085115B"/>
    <w:rsid w:val="008511EB"/>
    <w:rsid w:val="008511FE"/>
    <w:rsid w:val="008512B7"/>
    <w:rsid w:val="00851632"/>
    <w:rsid w:val="0085165C"/>
    <w:rsid w:val="0085167D"/>
    <w:rsid w:val="00851A7D"/>
    <w:rsid w:val="00851D1F"/>
    <w:rsid w:val="00851D95"/>
    <w:rsid w:val="00851EFD"/>
    <w:rsid w:val="0085203C"/>
    <w:rsid w:val="00852145"/>
    <w:rsid w:val="0085268E"/>
    <w:rsid w:val="008528B8"/>
    <w:rsid w:val="008528DA"/>
    <w:rsid w:val="0085294D"/>
    <w:rsid w:val="00852A48"/>
    <w:rsid w:val="00852BD9"/>
    <w:rsid w:val="00852D49"/>
    <w:rsid w:val="00852D4B"/>
    <w:rsid w:val="00852E15"/>
    <w:rsid w:val="00852E2F"/>
    <w:rsid w:val="00853194"/>
    <w:rsid w:val="008533D5"/>
    <w:rsid w:val="008533DB"/>
    <w:rsid w:val="00853419"/>
    <w:rsid w:val="008534A5"/>
    <w:rsid w:val="008535AD"/>
    <w:rsid w:val="0085364B"/>
    <w:rsid w:val="008536C1"/>
    <w:rsid w:val="008536D1"/>
    <w:rsid w:val="008536E1"/>
    <w:rsid w:val="008537E2"/>
    <w:rsid w:val="00853898"/>
    <w:rsid w:val="00853BE2"/>
    <w:rsid w:val="00853F21"/>
    <w:rsid w:val="008541CB"/>
    <w:rsid w:val="0085434D"/>
    <w:rsid w:val="0085448B"/>
    <w:rsid w:val="0085463A"/>
    <w:rsid w:val="0085478B"/>
    <w:rsid w:val="0085488F"/>
    <w:rsid w:val="008549EF"/>
    <w:rsid w:val="00854B8F"/>
    <w:rsid w:val="00854C22"/>
    <w:rsid w:val="0085503E"/>
    <w:rsid w:val="00855061"/>
    <w:rsid w:val="0085518D"/>
    <w:rsid w:val="008551C3"/>
    <w:rsid w:val="00855330"/>
    <w:rsid w:val="00855417"/>
    <w:rsid w:val="008558CD"/>
    <w:rsid w:val="00855906"/>
    <w:rsid w:val="0085590C"/>
    <w:rsid w:val="00855A07"/>
    <w:rsid w:val="00855CE2"/>
    <w:rsid w:val="00855D48"/>
    <w:rsid w:val="00855D69"/>
    <w:rsid w:val="00855DBA"/>
    <w:rsid w:val="00855F1A"/>
    <w:rsid w:val="00856123"/>
    <w:rsid w:val="008561E3"/>
    <w:rsid w:val="008561FE"/>
    <w:rsid w:val="00856437"/>
    <w:rsid w:val="0085645A"/>
    <w:rsid w:val="0085691A"/>
    <w:rsid w:val="008569C8"/>
    <w:rsid w:val="00856CAE"/>
    <w:rsid w:val="00856D00"/>
    <w:rsid w:val="00856FEA"/>
    <w:rsid w:val="00857019"/>
    <w:rsid w:val="0085707D"/>
    <w:rsid w:val="008572C0"/>
    <w:rsid w:val="0085760B"/>
    <w:rsid w:val="008576EF"/>
    <w:rsid w:val="008578B5"/>
    <w:rsid w:val="008578BB"/>
    <w:rsid w:val="00857B4B"/>
    <w:rsid w:val="00857B7B"/>
    <w:rsid w:val="00857CDA"/>
    <w:rsid w:val="00857E83"/>
    <w:rsid w:val="00860176"/>
    <w:rsid w:val="00860469"/>
    <w:rsid w:val="0086048D"/>
    <w:rsid w:val="00860AB2"/>
    <w:rsid w:val="00860BC0"/>
    <w:rsid w:val="00860D5C"/>
    <w:rsid w:val="00860E1E"/>
    <w:rsid w:val="00860FDF"/>
    <w:rsid w:val="008610CC"/>
    <w:rsid w:val="00861107"/>
    <w:rsid w:val="008611A5"/>
    <w:rsid w:val="0086122A"/>
    <w:rsid w:val="00861566"/>
    <w:rsid w:val="008617D6"/>
    <w:rsid w:val="00861B37"/>
    <w:rsid w:val="00861BE1"/>
    <w:rsid w:val="00861C00"/>
    <w:rsid w:val="00861DD3"/>
    <w:rsid w:val="00861ED8"/>
    <w:rsid w:val="00861EE5"/>
    <w:rsid w:val="00861FAE"/>
    <w:rsid w:val="00862297"/>
    <w:rsid w:val="00862529"/>
    <w:rsid w:val="00862578"/>
    <w:rsid w:val="0086262E"/>
    <w:rsid w:val="008627EC"/>
    <w:rsid w:val="0086286A"/>
    <w:rsid w:val="00862A4B"/>
    <w:rsid w:val="00862F26"/>
    <w:rsid w:val="00863000"/>
    <w:rsid w:val="008631BC"/>
    <w:rsid w:val="008631DF"/>
    <w:rsid w:val="008632FC"/>
    <w:rsid w:val="00863318"/>
    <w:rsid w:val="0086369D"/>
    <w:rsid w:val="008638DB"/>
    <w:rsid w:val="008639AF"/>
    <w:rsid w:val="00863A5E"/>
    <w:rsid w:val="00863CDB"/>
    <w:rsid w:val="00864030"/>
    <w:rsid w:val="0086417A"/>
    <w:rsid w:val="00864243"/>
    <w:rsid w:val="008643DD"/>
    <w:rsid w:val="00864AAF"/>
    <w:rsid w:val="00864FAE"/>
    <w:rsid w:val="00864FBB"/>
    <w:rsid w:val="00864FFF"/>
    <w:rsid w:val="008652A4"/>
    <w:rsid w:val="00865698"/>
    <w:rsid w:val="008659A3"/>
    <w:rsid w:val="00865A0C"/>
    <w:rsid w:val="00865E4B"/>
    <w:rsid w:val="008661AC"/>
    <w:rsid w:val="00866607"/>
    <w:rsid w:val="00866737"/>
    <w:rsid w:val="00866851"/>
    <w:rsid w:val="00866A50"/>
    <w:rsid w:val="00866B3C"/>
    <w:rsid w:val="00866B49"/>
    <w:rsid w:val="008670EF"/>
    <w:rsid w:val="008670F9"/>
    <w:rsid w:val="008671CC"/>
    <w:rsid w:val="008671CF"/>
    <w:rsid w:val="008674FB"/>
    <w:rsid w:val="00867C34"/>
    <w:rsid w:val="00870075"/>
    <w:rsid w:val="008702C1"/>
    <w:rsid w:val="008702EF"/>
    <w:rsid w:val="008703A9"/>
    <w:rsid w:val="00870581"/>
    <w:rsid w:val="0087066A"/>
    <w:rsid w:val="0087067E"/>
    <w:rsid w:val="0087069C"/>
    <w:rsid w:val="008706F6"/>
    <w:rsid w:val="00870A54"/>
    <w:rsid w:val="00870BAA"/>
    <w:rsid w:val="00870BFF"/>
    <w:rsid w:val="00870DF2"/>
    <w:rsid w:val="00870FCA"/>
    <w:rsid w:val="008710AE"/>
    <w:rsid w:val="00871299"/>
    <w:rsid w:val="00871590"/>
    <w:rsid w:val="0087166C"/>
    <w:rsid w:val="008716CC"/>
    <w:rsid w:val="008716D9"/>
    <w:rsid w:val="0087172F"/>
    <w:rsid w:val="008717AB"/>
    <w:rsid w:val="00871894"/>
    <w:rsid w:val="008718C2"/>
    <w:rsid w:val="00871A0D"/>
    <w:rsid w:val="00871A9C"/>
    <w:rsid w:val="00871D49"/>
    <w:rsid w:val="00871DE1"/>
    <w:rsid w:val="00871F4A"/>
    <w:rsid w:val="008721F2"/>
    <w:rsid w:val="008722B1"/>
    <w:rsid w:val="0087241F"/>
    <w:rsid w:val="0087258A"/>
    <w:rsid w:val="008725F3"/>
    <w:rsid w:val="00872843"/>
    <w:rsid w:val="0087289E"/>
    <w:rsid w:val="00872B35"/>
    <w:rsid w:val="00872CF2"/>
    <w:rsid w:val="00872D76"/>
    <w:rsid w:val="00872E27"/>
    <w:rsid w:val="00873000"/>
    <w:rsid w:val="008731CC"/>
    <w:rsid w:val="008735F5"/>
    <w:rsid w:val="00873621"/>
    <w:rsid w:val="00873634"/>
    <w:rsid w:val="0087396D"/>
    <w:rsid w:val="00873D4B"/>
    <w:rsid w:val="00873E05"/>
    <w:rsid w:val="00873FFA"/>
    <w:rsid w:val="00874044"/>
    <w:rsid w:val="0087404F"/>
    <w:rsid w:val="008740D5"/>
    <w:rsid w:val="0087417F"/>
    <w:rsid w:val="008742A3"/>
    <w:rsid w:val="008743B5"/>
    <w:rsid w:val="0087454C"/>
    <w:rsid w:val="008745CE"/>
    <w:rsid w:val="008748CC"/>
    <w:rsid w:val="00874BE6"/>
    <w:rsid w:val="00874C09"/>
    <w:rsid w:val="00874C8E"/>
    <w:rsid w:val="00874F96"/>
    <w:rsid w:val="0087503D"/>
    <w:rsid w:val="00875238"/>
    <w:rsid w:val="008752CC"/>
    <w:rsid w:val="0087532D"/>
    <w:rsid w:val="00875367"/>
    <w:rsid w:val="008754C4"/>
    <w:rsid w:val="00875786"/>
    <w:rsid w:val="008758FD"/>
    <w:rsid w:val="00875954"/>
    <w:rsid w:val="00875BF6"/>
    <w:rsid w:val="00875C4F"/>
    <w:rsid w:val="00875CC9"/>
    <w:rsid w:val="0087612D"/>
    <w:rsid w:val="008761A2"/>
    <w:rsid w:val="008761E7"/>
    <w:rsid w:val="00876335"/>
    <w:rsid w:val="008763E5"/>
    <w:rsid w:val="008765F3"/>
    <w:rsid w:val="0087668B"/>
    <w:rsid w:val="008767AF"/>
    <w:rsid w:val="00876890"/>
    <w:rsid w:val="00876DAA"/>
    <w:rsid w:val="00876F32"/>
    <w:rsid w:val="00876F3B"/>
    <w:rsid w:val="008770E2"/>
    <w:rsid w:val="0087718A"/>
    <w:rsid w:val="0087726A"/>
    <w:rsid w:val="008772E9"/>
    <w:rsid w:val="008774EE"/>
    <w:rsid w:val="00877652"/>
    <w:rsid w:val="008776EE"/>
    <w:rsid w:val="008777C7"/>
    <w:rsid w:val="00877A23"/>
    <w:rsid w:val="00877A66"/>
    <w:rsid w:val="00877AFA"/>
    <w:rsid w:val="00877B83"/>
    <w:rsid w:val="00877D44"/>
    <w:rsid w:val="008800B6"/>
    <w:rsid w:val="008804D1"/>
    <w:rsid w:val="008805E4"/>
    <w:rsid w:val="0088068E"/>
    <w:rsid w:val="00880733"/>
    <w:rsid w:val="008807EF"/>
    <w:rsid w:val="00880A76"/>
    <w:rsid w:val="00880AAB"/>
    <w:rsid w:val="00880B3E"/>
    <w:rsid w:val="00880B56"/>
    <w:rsid w:val="00880BED"/>
    <w:rsid w:val="008810B2"/>
    <w:rsid w:val="008810DE"/>
    <w:rsid w:val="008812B6"/>
    <w:rsid w:val="008815D2"/>
    <w:rsid w:val="008815DF"/>
    <w:rsid w:val="008816A2"/>
    <w:rsid w:val="008816D6"/>
    <w:rsid w:val="00881713"/>
    <w:rsid w:val="00881768"/>
    <w:rsid w:val="008818B7"/>
    <w:rsid w:val="008819BE"/>
    <w:rsid w:val="00881C79"/>
    <w:rsid w:val="00881CDA"/>
    <w:rsid w:val="00881CF0"/>
    <w:rsid w:val="00881E60"/>
    <w:rsid w:val="00881E99"/>
    <w:rsid w:val="00881EEC"/>
    <w:rsid w:val="00881F93"/>
    <w:rsid w:val="008820A4"/>
    <w:rsid w:val="0088266C"/>
    <w:rsid w:val="008826E6"/>
    <w:rsid w:val="008827C9"/>
    <w:rsid w:val="0088293E"/>
    <w:rsid w:val="008829A1"/>
    <w:rsid w:val="00882BE4"/>
    <w:rsid w:val="00882FA2"/>
    <w:rsid w:val="0088309B"/>
    <w:rsid w:val="00883148"/>
    <w:rsid w:val="008831E7"/>
    <w:rsid w:val="00883266"/>
    <w:rsid w:val="0088326F"/>
    <w:rsid w:val="008832F8"/>
    <w:rsid w:val="00883314"/>
    <w:rsid w:val="00883523"/>
    <w:rsid w:val="00883763"/>
    <w:rsid w:val="00883777"/>
    <w:rsid w:val="0088378C"/>
    <w:rsid w:val="00883799"/>
    <w:rsid w:val="008838B0"/>
    <w:rsid w:val="008838D1"/>
    <w:rsid w:val="008839FB"/>
    <w:rsid w:val="00883A9D"/>
    <w:rsid w:val="00883ACC"/>
    <w:rsid w:val="00883C53"/>
    <w:rsid w:val="00883C70"/>
    <w:rsid w:val="00883E0A"/>
    <w:rsid w:val="00883FE7"/>
    <w:rsid w:val="00884084"/>
    <w:rsid w:val="00884115"/>
    <w:rsid w:val="008842AE"/>
    <w:rsid w:val="0088439F"/>
    <w:rsid w:val="0088459C"/>
    <w:rsid w:val="0088468F"/>
    <w:rsid w:val="00884936"/>
    <w:rsid w:val="00884A10"/>
    <w:rsid w:val="00884A2D"/>
    <w:rsid w:val="00884C24"/>
    <w:rsid w:val="00884D09"/>
    <w:rsid w:val="00884DE9"/>
    <w:rsid w:val="00884E93"/>
    <w:rsid w:val="00884F55"/>
    <w:rsid w:val="008852AE"/>
    <w:rsid w:val="00885302"/>
    <w:rsid w:val="00885654"/>
    <w:rsid w:val="008856BB"/>
    <w:rsid w:val="008857E7"/>
    <w:rsid w:val="0088584E"/>
    <w:rsid w:val="00885F08"/>
    <w:rsid w:val="00885F59"/>
    <w:rsid w:val="00886008"/>
    <w:rsid w:val="00886109"/>
    <w:rsid w:val="00886187"/>
    <w:rsid w:val="008861C6"/>
    <w:rsid w:val="008861D7"/>
    <w:rsid w:val="008861F9"/>
    <w:rsid w:val="0088627A"/>
    <w:rsid w:val="008864D6"/>
    <w:rsid w:val="00886609"/>
    <w:rsid w:val="00886819"/>
    <w:rsid w:val="0088681C"/>
    <w:rsid w:val="008868E0"/>
    <w:rsid w:val="00886BF5"/>
    <w:rsid w:val="00886EDC"/>
    <w:rsid w:val="00887216"/>
    <w:rsid w:val="00887672"/>
    <w:rsid w:val="0088781B"/>
    <w:rsid w:val="008878C5"/>
    <w:rsid w:val="00887969"/>
    <w:rsid w:val="00887975"/>
    <w:rsid w:val="00887A71"/>
    <w:rsid w:val="00887ECA"/>
    <w:rsid w:val="0089006B"/>
    <w:rsid w:val="00890389"/>
    <w:rsid w:val="00890395"/>
    <w:rsid w:val="00890568"/>
    <w:rsid w:val="00890839"/>
    <w:rsid w:val="008908AE"/>
    <w:rsid w:val="008909C6"/>
    <w:rsid w:val="00890B53"/>
    <w:rsid w:val="00890CA5"/>
    <w:rsid w:val="00890CCC"/>
    <w:rsid w:val="00890D5A"/>
    <w:rsid w:val="00890EDB"/>
    <w:rsid w:val="00890FF3"/>
    <w:rsid w:val="008913B3"/>
    <w:rsid w:val="0089149D"/>
    <w:rsid w:val="008919B0"/>
    <w:rsid w:val="008919FC"/>
    <w:rsid w:val="00891A20"/>
    <w:rsid w:val="00891A3A"/>
    <w:rsid w:val="00891B2C"/>
    <w:rsid w:val="00891EA3"/>
    <w:rsid w:val="00891EED"/>
    <w:rsid w:val="008920B6"/>
    <w:rsid w:val="00892438"/>
    <w:rsid w:val="00892458"/>
    <w:rsid w:val="008924A8"/>
    <w:rsid w:val="008924FA"/>
    <w:rsid w:val="0089261A"/>
    <w:rsid w:val="00892713"/>
    <w:rsid w:val="00892A72"/>
    <w:rsid w:val="00892BE6"/>
    <w:rsid w:val="00892C8C"/>
    <w:rsid w:val="00892D27"/>
    <w:rsid w:val="00892FC4"/>
    <w:rsid w:val="00893185"/>
    <w:rsid w:val="0089319E"/>
    <w:rsid w:val="008931D0"/>
    <w:rsid w:val="00893526"/>
    <w:rsid w:val="00893545"/>
    <w:rsid w:val="00893707"/>
    <w:rsid w:val="00893760"/>
    <w:rsid w:val="008938F9"/>
    <w:rsid w:val="008939F7"/>
    <w:rsid w:val="00893A9A"/>
    <w:rsid w:val="00893CCB"/>
    <w:rsid w:val="00893E91"/>
    <w:rsid w:val="00893E96"/>
    <w:rsid w:val="00893F47"/>
    <w:rsid w:val="00893FB6"/>
    <w:rsid w:val="00894047"/>
    <w:rsid w:val="008944E3"/>
    <w:rsid w:val="0089451A"/>
    <w:rsid w:val="00894667"/>
    <w:rsid w:val="008947D9"/>
    <w:rsid w:val="008948BD"/>
    <w:rsid w:val="00894A6A"/>
    <w:rsid w:val="00894ACF"/>
    <w:rsid w:val="00894BF4"/>
    <w:rsid w:val="00894C23"/>
    <w:rsid w:val="00894DA7"/>
    <w:rsid w:val="00894E1E"/>
    <w:rsid w:val="00894F91"/>
    <w:rsid w:val="008950CA"/>
    <w:rsid w:val="00895111"/>
    <w:rsid w:val="0089527D"/>
    <w:rsid w:val="0089531C"/>
    <w:rsid w:val="008953F1"/>
    <w:rsid w:val="008954A0"/>
    <w:rsid w:val="00895985"/>
    <w:rsid w:val="00895A06"/>
    <w:rsid w:val="00895BC4"/>
    <w:rsid w:val="00895E01"/>
    <w:rsid w:val="00895F25"/>
    <w:rsid w:val="00895FA4"/>
    <w:rsid w:val="00895FAC"/>
    <w:rsid w:val="00895FC4"/>
    <w:rsid w:val="008960E5"/>
    <w:rsid w:val="008961BA"/>
    <w:rsid w:val="0089626D"/>
    <w:rsid w:val="0089629C"/>
    <w:rsid w:val="00896334"/>
    <w:rsid w:val="0089640B"/>
    <w:rsid w:val="008965F5"/>
    <w:rsid w:val="00896C38"/>
    <w:rsid w:val="00896CF7"/>
    <w:rsid w:val="0089731A"/>
    <w:rsid w:val="008973AB"/>
    <w:rsid w:val="008974C1"/>
    <w:rsid w:val="0089759C"/>
    <w:rsid w:val="008975A2"/>
    <w:rsid w:val="008975AA"/>
    <w:rsid w:val="00897784"/>
    <w:rsid w:val="008977BA"/>
    <w:rsid w:val="00897958"/>
    <w:rsid w:val="00897964"/>
    <w:rsid w:val="008979DF"/>
    <w:rsid w:val="00897A20"/>
    <w:rsid w:val="00897A62"/>
    <w:rsid w:val="00897C26"/>
    <w:rsid w:val="008A0262"/>
    <w:rsid w:val="008A0287"/>
    <w:rsid w:val="008A0517"/>
    <w:rsid w:val="008A0569"/>
    <w:rsid w:val="008A064E"/>
    <w:rsid w:val="008A06C9"/>
    <w:rsid w:val="008A0732"/>
    <w:rsid w:val="008A0C27"/>
    <w:rsid w:val="008A0D51"/>
    <w:rsid w:val="008A0E33"/>
    <w:rsid w:val="008A0E75"/>
    <w:rsid w:val="008A10CF"/>
    <w:rsid w:val="008A13CC"/>
    <w:rsid w:val="008A1557"/>
    <w:rsid w:val="008A1676"/>
    <w:rsid w:val="008A16F1"/>
    <w:rsid w:val="008A1970"/>
    <w:rsid w:val="008A19B5"/>
    <w:rsid w:val="008A1AA3"/>
    <w:rsid w:val="008A1BB7"/>
    <w:rsid w:val="008A1C80"/>
    <w:rsid w:val="008A203E"/>
    <w:rsid w:val="008A21A5"/>
    <w:rsid w:val="008A2201"/>
    <w:rsid w:val="008A22D7"/>
    <w:rsid w:val="008A23E2"/>
    <w:rsid w:val="008A24BF"/>
    <w:rsid w:val="008A2639"/>
    <w:rsid w:val="008A264F"/>
    <w:rsid w:val="008A27C4"/>
    <w:rsid w:val="008A28D6"/>
    <w:rsid w:val="008A2D10"/>
    <w:rsid w:val="008A2E5A"/>
    <w:rsid w:val="008A2E83"/>
    <w:rsid w:val="008A2F30"/>
    <w:rsid w:val="008A2FC2"/>
    <w:rsid w:val="008A3228"/>
    <w:rsid w:val="008A32C8"/>
    <w:rsid w:val="008A3436"/>
    <w:rsid w:val="008A3481"/>
    <w:rsid w:val="008A34D2"/>
    <w:rsid w:val="008A3965"/>
    <w:rsid w:val="008A39EC"/>
    <w:rsid w:val="008A3B61"/>
    <w:rsid w:val="008A3B6C"/>
    <w:rsid w:val="008A3B7F"/>
    <w:rsid w:val="008A3BFB"/>
    <w:rsid w:val="008A3CCD"/>
    <w:rsid w:val="008A3D36"/>
    <w:rsid w:val="008A3DD6"/>
    <w:rsid w:val="008A4168"/>
    <w:rsid w:val="008A4640"/>
    <w:rsid w:val="008A474B"/>
    <w:rsid w:val="008A475D"/>
    <w:rsid w:val="008A4F10"/>
    <w:rsid w:val="008A4FEC"/>
    <w:rsid w:val="008A506A"/>
    <w:rsid w:val="008A5133"/>
    <w:rsid w:val="008A51BD"/>
    <w:rsid w:val="008A51D9"/>
    <w:rsid w:val="008A5258"/>
    <w:rsid w:val="008A530F"/>
    <w:rsid w:val="008A5382"/>
    <w:rsid w:val="008A54F4"/>
    <w:rsid w:val="008A579F"/>
    <w:rsid w:val="008A57EA"/>
    <w:rsid w:val="008A5C1F"/>
    <w:rsid w:val="008A5CA5"/>
    <w:rsid w:val="008A5FD6"/>
    <w:rsid w:val="008A6107"/>
    <w:rsid w:val="008A62D7"/>
    <w:rsid w:val="008A6322"/>
    <w:rsid w:val="008A6502"/>
    <w:rsid w:val="008A653A"/>
    <w:rsid w:val="008A6776"/>
    <w:rsid w:val="008A67E4"/>
    <w:rsid w:val="008A6828"/>
    <w:rsid w:val="008A6A51"/>
    <w:rsid w:val="008A6A5B"/>
    <w:rsid w:val="008A6AD9"/>
    <w:rsid w:val="008A6FF6"/>
    <w:rsid w:val="008A7646"/>
    <w:rsid w:val="008A772D"/>
    <w:rsid w:val="008A77D6"/>
    <w:rsid w:val="008A786A"/>
    <w:rsid w:val="008A793B"/>
    <w:rsid w:val="008A7B25"/>
    <w:rsid w:val="008A7B5C"/>
    <w:rsid w:val="008A7DCB"/>
    <w:rsid w:val="008A7E36"/>
    <w:rsid w:val="008B0092"/>
    <w:rsid w:val="008B00FA"/>
    <w:rsid w:val="008B019A"/>
    <w:rsid w:val="008B02E2"/>
    <w:rsid w:val="008B033E"/>
    <w:rsid w:val="008B076E"/>
    <w:rsid w:val="008B0852"/>
    <w:rsid w:val="008B0AD7"/>
    <w:rsid w:val="008B0B84"/>
    <w:rsid w:val="008B0CD3"/>
    <w:rsid w:val="008B0F8C"/>
    <w:rsid w:val="008B10D8"/>
    <w:rsid w:val="008B121F"/>
    <w:rsid w:val="008B1330"/>
    <w:rsid w:val="008B165B"/>
    <w:rsid w:val="008B1677"/>
    <w:rsid w:val="008B188A"/>
    <w:rsid w:val="008B1D46"/>
    <w:rsid w:val="008B26FC"/>
    <w:rsid w:val="008B2753"/>
    <w:rsid w:val="008B27C3"/>
    <w:rsid w:val="008B2B2D"/>
    <w:rsid w:val="008B2B74"/>
    <w:rsid w:val="008B2E8E"/>
    <w:rsid w:val="008B329A"/>
    <w:rsid w:val="008B32B6"/>
    <w:rsid w:val="008B32F6"/>
    <w:rsid w:val="008B36F4"/>
    <w:rsid w:val="008B397C"/>
    <w:rsid w:val="008B3A15"/>
    <w:rsid w:val="008B3B6A"/>
    <w:rsid w:val="008B3BDA"/>
    <w:rsid w:val="008B3BF4"/>
    <w:rsid w:val="008B3D0B"/>
    <w:rsid w:val="008B402C"/>
    <w:rsid w:val="008B41A1"/>
    <w:rsid w:val="008B4272"/>
    <w:rsid w:val="008B449A"/>
    <w:rsid w:val="008B45D7"/>
    <w:rsid w:val="008B461B"/>
    <w:rsid w:val="008B4D8C"/>
    <w:rsid w:val="008B50AD"/>
    <w:rsid w:val="008B50CC"/>
    <w:rsid w:val="008B5350"/>
    <w:rsid w:val="008B54BE"/>
    <w:rsid w:val="008B5601"/>
    <w:rsid w:val="008B5947"/>
    <w:rsid w:val="008B5953"/>
    <w:rsid w:val="008B59EF"/>
    <w:rsid w:val="008B5CCC"/>
    <w:rsid w:val="008B5CD6"/>
    <w:rsid w:val="008B5D57"/>
    <w:rsid w:val="008B5D5C"/>
    <w:rsid w:val="008B5D9D"/>
    <w:rsid w:val="008B5E72"/>
    <w:rsid w:val="008B5E89"/>
    <w:rsid w:val="008B6224"/>
    <w:rsid w:val="008B6318"/>
    <w:rsid w:val="008B63AC"/>
    <w:rsid w:val="008B6447"/>
    <w:rsid w:val="008B64DD"/>
    <w:rsid w:val="008B6526"/>
    <w:rsid w:val="008B668E"/>
    <w:rsid w:val="008B6742"/>
    <w:rsid w:val="008B6A98"/>
    <w:rsid w:val="008B6C47"/>
    <w:rsid w:val="008B6DB2"/>
    <w:rsid w:val="008B6E68"/>
    <w:rsid w:val="008B70AA"/>
    <w:rsid w:val="008B7150"/>
    <w:rsid w:val="008B7200"/>
    <w:rsid w:val="008B7316"/>
    <w:rsid w:val="008B75B2"/>
    <w:rsid w:val="008B7A0A"/>
    <w:rsid w:val="008B7A7D"/>
    <w:rsid w:val="008B7AB4"/>
    <w:rsid w:val="008B7B15"/>
    <w:rsid w:val="008B7C47"/>
    <w:rsid w:val="008B7CF5"/>
    <w:rsid w:val="008B7CF7"/>
    <w:rsid w:val="008B7DAD"/>
    <w:rsid w:val="008B7E40"/>
    <w:rsid w:val="008B7F11"/>
    <w:rsid w:val="008C041A"/>
    <w:rsid w:val="008C0694"/>
    <w:rsid w:val="008C0724"/>
    <w:rsid w:val="008C0BD8"/>
    <w:rsid w:val="008C0C9C"/>
    <w:rsid w:val="008C0D24"/>
    <w:rsid w:val="008C0DDD"/>
    <w:rsid w:val="008C0E4C"/>
    <w:rsid w:val="008C0F56"/>
    <w:rsid w:val="008C0FBA"/>
    <w:rsid w:val="008C10D1"/>
    <w:rsid w:val="008C11BA"/>
    <w:rsid w:val="008C1228"/>
    <w:rsid w:val="008C13DA"/>
    <w:rsid w:val="008C145F"/>
    <w:rsid w:val="008C16FF"/>
    <w:rsid w:val="008C18C9"/>
    <w:rsid w:val="008C1973"/>
    <w:rsid w:val="008C1D58"/>
    <w:rsid w:val="008C1F21"/>
    <w:rsid w:val="008C200C"/>
    <w:rsid w:val="008C2397"/>
    <w:rsid w:val="008C23A5"/>
    <w:rsid w:val="008C243F"/>
    <w:rsid w:val="008C2C4C"/>
    <w:rsid w:val="008C2CE3"/>
    <w:rsid w:val="008C2DEB"/>
    <w:rsid w:val="008C2E17"/>
    <w:rsid w:val="008C2E5C"/>
    <w:rsid w:val="008C2E67"/>
    <w:rsid w:val="008C3220"/>
    <w:rsid w:val="008C334A"/>
    <w:rsid w:val="008C348D"/>
    <w:rsid w:val="008C36BF"/>
    <w:rsid w:val="008C38F6"/>
    <w:rsid w:val="008C3C3E"/>
    <w:rsid w:val="008C3D12"/>
    <w:rsid w:val="008C3E3B"/>
    <w:rsid w:val="008C3E70"/>
    <w:rsid w:val="008C3F79"/>
    <w:rsid w:val="008C4050"/>
    <w:rsid w:val="008C4088"/>
    <w:rsid w:val="008C4154"/>
    <w:rsid w:val="008C416A"/>
    <w:rsid w:val="008C41D1"/>
    <w:rsid w:val="008C4BCC"/>
    <w:rsid w:val="008C4CCF"/>
    <w:rsid w:val="008C4D6D"/>
    <w:rsid w:val="008C4FE4"/>
    <w:rsid w:val="008C540D"/>
    <w:rsid w:val="008C5472"/>
    <w:rsid w:val="008C5510"/>
    <w:rsid w:val="008C5654"/>
    <w:rsid w:val="008C5664"/>
    <w:rsid w:val="008C570B"/>
    <w:rsid w:val="008C5735"/>
    <w:rsid w:val="008C58C1"/>
    <w:rsid w:val="008C590C"/>
    <w:rsid w:val="008C59A6"/>
    <w:rsid w:val="008C5AB8"/>
    <w:rsid w:val="008C5B2B"/>
    <w:rsid w:val="008C5B9B"/>
    <w:rsid w:val="008C5FC1"/>
    <w:rsid w:val="008C60DB"/>
    <w:rsid w:val="008C6234"/>
    <w:rsid w:val="008C6514"/>
    <w:rsid w:val="008C6796"/>
    <w:rsid w:val="008C6826"/>
    <w:rsid w:val="008C6B4F"/>
    <w:rsid w:val="008C6D08"/>
    <w:rsid w:val="008C715E"/>
    <w:rsid w:val="008C7283"/>
    <w:rsid w:val="008C763A"/>
    <w:rsid w:val="008C776E"/>
    <w:rsid w:val="008C78A5"/>
    <w:rsid w:val="008C798F"/>
    <w:rsid w:val="008C7AE3"/>
    <w:rsid w:val="008C7BE3"/>
    <w:rsid w:val="008C7D61"/>
    <w:rsid w:val="008C7EC9"/>
    <w:rsid w:val="008C7FEF"/>
    <w:rsid w:val="008D00BF"/>
    <w:rsid w:val="008D0260"/>
    <w:rsid w:val="008D02A3"/>
    <w:rsid w:val="008D069F"/>
    <w:rsid w:val="008D0764"/>
    <w:rsid w:val="008D09E1"/>
    <w:rsid w:val="008D0FAD"/>
    <w:rsid w:val="008D0FB0"/>
    <w:rsid w:val="008D102E"/>
    <w:rsid w:val="008D1437"/>
    <w:rsid w:val="008D1456"/>
    <w:rsid w:val="008D14E6"/>
    <w:rsid w:val="008D1585"/>
    <w:rsid w:val="008D1850"/>
    <w:rsid w:val="008D1852"/>
    <w:rsid w:val="008D19B9"/>
    <w:rsid w:val="008D1A5A"/>
    <w:rsid w:val="008D1B2B"/>
    <w:rsid w:val="008D1BF0"/>
    <w:rsid w:val="008D1CF2"/>
    <w:rsid w:val="008D200B"/>
    <w:rsid w:val="008D207D"/>
    <w:rsid w:val="008D224E"/>
    <w:rsid w:val="008D23DD"/>
    <w:rsid w:val="008D23E3"/>
    <w:rsid w:val="008D247F"/>
    <w:rsid w:val="008D24C2"/>
    <w:rsid w:val="008D24C6"/>
    <w:rsid w:val="008D2615"/>
    <w:rsid w:val="008D2785"/>
    <w:rsid w:val="008D27F8"/>
    <w:rsid w:val="008D2825"/>
    <w:rsid w:val="008D28E8"/>
    <w:rsid w:val="008D2ACE"/>
    <w:rsid w:val="008D2CC1"/>
    <w:rsid w:val="008D2E87"/>
    <w:rsid w:val="008D305B"/>
    <w:rsid w:val="008D3272"/>
    <w:rsid w:val="008D32FF"/>
    <w:rsid w:val="008D331A"/>
    <w:rsid w:val="008D339C"/>
    <w:rsid w:val="008D352B"/>
    <w:rsid w:val="008D35A9"/>
    <w:rsid w:val="008D364F"/>
    <w:rsid w:val="008D3A56"/>
    <w:rsid w:val="008D3A9A"/>
    <w:rsid w:val="008D3E06"/>
    <w:rsid w:val="008D3FDA"/>
    <w:rsid w:val="008D4005"/>
    <w:rsid w:val="008D40CC"/>
    <w:rsid w:val="008D4100"/>
    <w:rsid w:val="008D4665"/>
    <w:rsid w:val="008D46BF"/>
    <w:rsid w:val="008D471B"/>
    <w:rsid w:val="008D47C0"/>
    <w:rsid w:val="008D47E4"/>
    <w:rsid w:val="008D4834"/>
    <w:rsid w:val="008D485D"/>
    <w:rsid w:val="008D491A"/>
    <w:rsid w:val="008D4961"/>
    <w:rsid w:val="008D49A8"/>
    <w:rsid w:val="008D4B14"/>
    <w:rsid w:val="008D4B3D"/>
    <w:rsid w:val="008D4BCA"/>
    <w:rsid w:val="008D4C45"/>
    <w:rsid w:val="008D4CC9"/>
    <w:rsid w:val="008D510E"/>
    <w:rsid w:val="008D5573"/>
    <w:rsid w:val="008D5574"/>
    <w:rsid w:val="008D55B6"/>
    <w:rsid w:val="008D585A"/>
    <w:rsid w:val="008D59C2"/>
    <w:rsid w:val="008D5ABF"/>
    <w:rsid w:val="008D5C61"/>
    <w:rsid w:val="008D6147"/>
    <w:rsid w:val="008D614F"/>
    <w:rsid w:val="008D631B"/>
    <w:rsid w:val="008D6356"/>
    <w:rsid w:val="008D6710"/>
    <w:rsid w:val="008D6875"/>
    <w:rsid w:val="008D6882"/>
    <w:rsid w:val="008D6922"/>
    <w:rsid w:val="008D6928"/>
    <w:rsid w:val="008D69A3"/>
    <w:rsid w:val="008D6B0D"/>
    <w:rsid w:val="008D6BC3"/>
    <w:rsid w:val="008D6C34"/>
    <w:rsid w:val="008D6FFC"/>
    <w:rsid w:val="008D708B"/>
    <w:rsid w:val="008D70D1"/>
    <w:rsid w:val="008D7433"/>
    <w:rsid w:val="008D7626"/>
    <w:rsid w:val="008D768C"/>
    <w:rsid w:val="008D79A4"/>
    <w:rsid w:val="008D79A9"/>
    <w:rsid w:val="008D79B2"/>
    <w:rsid w:val="008D7AEC"/>
    <w:rsid w:val="008D7B27"/>
    <w:rsid w:val="008D7BB3"/>
    <w:rsid w:val="008E0305"/>
    <w:rsid w:val="008E0557"/>
    <w:rsid w:val="008E064E"/>
    <w:rsid w:val="008E0869"/>
    <w:rsid w:val="008E08E5"/>
    <w:rsid w:val="008E0943"/>
    <w:rsid w:val="008E0AF6"/>
    <w:rsid w:val="008E0BED"/>
    <w:rsid w:val="008E0E72"/>
    <w:rsid w:val="008E0FA2"/>
    <w:rsid w:val="008E1039"/>
    <w:rsid w:val="008E1191"/>
    <w:rsid w:val="008E1266"/>
    <w:rsid w:val="008E12C9"/>
    <w:rsid w:val="008E14FB"/>
    <w:rsid w:val="008E1518"/>
    <w:rsid w:val="008E155A"/>
    <w:rsid w:val="008E15A6"/>
    <w:rsid w:val="008E1CBE"/>
    <w:rsid w:val="008E1CFE"/>
    <w:rsid w:val="008E20C1"/>
    <w:rsid w:val="008E21AD"/>
    <w:rsid w:val="008E2355"/>
    <w:rsid w:val="008E27EB"/>
    <w:rsid w:val="008E2D50"/>
    <w:rsid w:val="008E2E21"/>
    <w:rsid w:val="008E2E50"/>
    <w:rsid w:val="008E30A4"/>
    <w:rsid w:val="008E3168"/>
    <w:rsid w:val="008E349E"/>
    <w:rsid w:val="008E3754"/>
    <w:rsid w:val="008E397D"/>
    <w:rsid w:val="008E3A7A"/>
    <w:rsid w:val="008E3B0E"/>
    <w:rsid w:val="008E3B71"/>
    <w:rsid w:val="008E3C16"/>
    <w:rsid w:val="008E3EA9"/>
    <w:rsid w:val="008E4112"/>
    <w:rsid w:val="008E4239"/>
    <w:rsid w:val="008E48AD"/>
    <w:rsid w:val="008E48DB"/>
    <w:rsid w:val="008E4937"/>
    <w:rsid w:val="008E4D23"/>
    <w:rsid w:val="008E4D2E"/>
    <w:rsid w:val="008E4E71"/>
    <w:rsid w:val="008E5423"/>
    <w:rsid w:val="008E558C"/>
    <w:rsid w:val="008E5647"/>
    <w:rsid w:val="008E5813"/>
    <w:rsid w:val="008E5F46"/>
    <w:rsid w:val="008E5FE3"/>
    <w:rsid w:val="008E6045"/>
    <w:rsid w:val="008E60CC"/>
    <w:rsid w:val="008E6183"/>
    <w:rsid w:val="008E6234"/>
    <w:rsid w:val="008E6711"/>
    <w:rsid w:val="008E6764"/>
    <w:rsid w:val="008E6907"/>
    <w:rsid w:val="008E6A8C"/>
    <w:rsid w:val="008E6BB3"/>
    <w:rsid w:val="008E6BD9"/>
    <w:rsid w:val="008E6CB5"/>
    <w:rsid w:val="008E7067"/>
    <w:rsid w:val="008E70FA"/>
    <w:rsid w:val="008E75C3"/>
    <w:rsid w:val="008E789B"/>
    <w:rsid w:val="008E78F8"/>
    <w:rsid w:val="008E79BE"/>
    <w:rsid w:val="008E7AD0"/>
    <w:rsid w:val="008E7C9E"/>
    <w:rsid w:val="008E7CD0"/>
    <w:rsid w:val="008F01CC"/>
    <w:rsid w:val="008F0316"/>
    <w:rsid w:val="008F03AE"/>
    <w:rsid w:val="008F072E"/>
    <w:rsid w:val="008F0999"/>
    <w:rsid w:val="008F0B1D"/>
    <w:rsid w:val="008F0FE3"/>
    <w:rsid w:val="008F111C"/>
    <w:rsid w:val="008F1274"/>
    <w:rsid w:val="008F12C3"/>
    <w:rsid w:val="008F13AA"/>
    <w:rsid w:val="008F16A8"/>
    <w:rsid w:val="008F16B2"/>
    <w:rsid w:val="008F17D5"/>
    <w:rsid w:val="008F18C3"/>
    <w:rsid w:val="008F1CF1"/>
    <w:rsid w:val="008F1FE1"/>
    <w:rsid w:val="008F228C"/>
    <w:rsid w:val="008F229C"/>
    <w:rsid w:val="008F234C"/>
    <w:rsid w:val="008F2350"/>
    <w:rsid w:val="008F23EC"/>
    <w:rsid w:val="008F2509"/>
    <w:rsid w:val="008F251C"/>
    <w:rsid w:val="008F2997"/>
    <w:rsid w:val="008F2B50"/>
    <w:rsid w:val="008F2CAC"/>
    <w:rsid w:val="008F2DD0"/>
    <w:rsid w:val="008F3226"/>
    <w:rsid w:val="008F3307"/>
    <w:rsid w:val="008F3565"/>
    <w:rsid w:val="008F35FE"/>
    <w:rsid w:val="008F3B96"/>
    <w:rsid w:val="008F3BE8"/>
    <w:rsid w:val="008F3CC0"/>
    <w:rsid w:val="008F3CF2"/>
    <w:rsid w:val="008F3DC2"/>
    <w:rsid w:val="008F3EA5"/>
    <w:rsid w:val="008F3F0A"/>
    <w:rsid w:val="008F4115"/>
    <w:rsid w:val="008F4151"/>
    <w:rsid w:val="008F4189"/>
    <w:rsid w:val="008F4193"/>
    <w:rsid w:val="008F41E7"/>
    <w:rsid w:val="008F44C4"/>
    <w:rsid w:val="008F45A4"/>
    <w:rsid w:val="008F46D8"/>
    <w:rsid w:val="008F4780"/>
    <w:rsid w:val="008F47EB"/>
    <w:rsid w:val="008F482E"/>
    <w:rsid w:val="008F4C48"/>
    <w:rsid w:val="008F4D51"/>
    <w:rsid w:val="008F4F38"/>
    <w:rsid w:val="008F5010"/>
    <w:rsid w:val="008F50E0"/>
    <w:rsid w:val="008F53F1"/>
    <w:rsid w:val="008F56BE"/>
    <w:rsid w:val="008F573B"/>
    <w:rsid w:val="008F5972"/>
    <w:rsid w:val="008F5B0F"/>
    <w:rsid w:val="008F5BA4"/>
    <w:rsid w:val="008F5CEF"/>
    <w:rsid w:val="008F5E8F"/>
    <w:rsid w:val="008F5F9B"/>
    <w:rsid w:val="008F5FB7"/>
    <w:rsid w:val="008F6584"/>
    <w:rsid w:val="008F6912"/>
    <w:rsid w:val="008F69A0"/>
    <w:rsid w:val="008F6C6B"/>
    <w:rsid w:val="008F6EB6"/>
    <w:rsid w:val="008F7072"/>
    <w:rsid w:val="008F71DA"/>
    <w:rsid w:val="008F72E3"/>
    <w:rsid w:val="008F7454"/>
    <w:rsid w:val="008F745D"/>
    <w:rsid w:val="008F7473"/>
    <w:rsid w:val="008F7558"/>
    <w:rsid w:val="008F767B"/>
    <w:rsid w:val="008F7FBA"/>
    <w:rsid w:val="008F7FFB"/>
    <w:rsid w:val="009003C0"/>
    <w:rsid w:val="00900653"/>
    <w:rsid w:val="00900768"/>
    <w:rsid w:val="00900970"/>
    <w:rsid w:val="00900B83"/>
    <w:rsid w:val="00900CBC"/>
    <w:rsid w:val="00900F8A"/>
    <w:rsid w:val="00901043"/>
    <w:rsid w:val="00901191"/>
    <w:rsid w:val="009011BA"/>
    <w:rsid w:val="009011FE"/>
    <w:rsid w:val="009013CF"/>
    <w:rsid w:val="0090150E"/>
    <w:rsid w:val="00901656"/>
    <w:rsid w:val="00901664"/>
    <w:rsid w:val="009017B0"/>
    <w:rsid w:val="00901BB3"/>
    <w:rsid w:val="00901D1A"/>
    <w:rsid w:val="00901D94"/>
    <w:rsid w:val="00901E20"/>
    <w:rsid w:val="00901E35"/>
    <w:rsid w:val="0090207C"/>
    <w:rsid w:val="00902150"/>
    <w:rsid w:val="009021D9"/>
    <w:rsid w:val="009021F7"/>
    <w:rsid w:val="0090251F"/>
    <w:rsid w:val="00902609"/>
    <w:rsid w:val="00902715"/>
    <w:rsid w:val="009027AA"/>
    <w:rsid w:val="00902AD2"/>
    <w:rsid w:val="00902B1D"/>
    <w:rsid w:val="00902E88"/>
    <w:rsid w:val="00902EFA"/>
    <w:rsid w:val="0090310C"/>
    <w:rsid w:val="0090313C"/>
    <w:rsid w:val="009032A9"/>
    <w:rsid w:val="00903513"/>
    <w:rsid w:val="00903520"/>
    <w:rsid w:val="00903CCB"/>
    <w:rsid w:val="00903DBC"/>
    <w:rsid w:val="00903E05"/>
    <w:rsid w:val="00903F91"/>
    <w:rsid w:val="0090437F"/>
    <w:rsid w:val="009043B7"/>
    <w:rsid w:val="00904446"/>
    <w:rsid w:val="009044A0"/>
    <w:rsid w:val="009044D9"/>
    <w:rsid w:val="0090464E"/>
    <w:rsid w:val="00904A3D"/>
    <w:rsid w:val="00904A76"/>
    <w:rsid w:val="00904D37"/>
    <w:rsid w:val="00904D97"/>
    <w:rsid w:val="00904E6F"/>
    <w:rsid w:val="00904F64"/>
    <w:rsid w:val="00904FDA"/>
    <w:rsid w:val="0090538F"/>
    <w:rsid w:val="00905581"/>
    <w:rsid w:val="009057D0"/>
    <w:rsid w:val="009059BF"/>
    <w:rsid w:val="00905A92"/>
    <w:rsid w:val="0090604F"/>
    <w:rsid w:val="0090627C"/>
    <w:rsid w:val="00906313"/>
    <w:rsid w:val="00906454"/>
    <w:rsid w:val="00906518"/>
    <w:rsid w:val="00906677"/>
    <w:rsid w:val="009066CF"/>
    <w:rsid w:val="0090682B"/>
    <w:rsid w:val="009068D1"/>
    <w:rsid w:val="00906DEE"/>
    <w:rsid w:val="00906F12"/>
    <w:rsid w:val="00906FA0"/>
    <w:rsid w:val="0090707C"/>
    <w:rsid w:val="009070AA"/>
    <w:rsid w:val="009073F0"/>
    <w:rsid w:val="00907965"/>
    <w:rsid w:val="0090797C"/>
    <w:rsid w:val="00907A7A"/>
    <w:rsid w:val="00907AEA"/>
    <w:rsid w:val="00907C44"/>
    <w:rsid w:val="00907CE2"/>
    <w:rsid w:val="00907D65"/>
    <w:rsid w:val="009101DF"/>
    <w:rsid w:val="0091026D"/>
    <w:rsid w:val="00910278"/>
    <w:rsid w:val="00910312"/>
    <w:rsid w:val="00910621"/>
    <w:rsid w:val="00910836"/>
    <w:rsid w:val="00910DFC"/>
    <w:rsid w:val="00910ED0"/>
    <w:rsid w:val="009112F0"/>
    <w:rsid w:val="00911415"/>
    <w:rsid w:val="00911510"/>
    <w:rsid w:val="0091161A"/>
    <w:rsid w:val="00911656"/>
    <w:rsid w:val="00911738"/>
    <w:rsid w:val="009118A1"/>
    <w:rsid w:val="0091196C"/>
    <w:rsid w:val="0091199E"/>
    <w:rsid w:val="00911AD8"/>
    <w:rsid w:val="00911AEC"/>
    <w:rsid w:val="00911C05"/>
    <w:rsid w:val="00911C43"/>
    <w:rsid w:val="00911D9A"/>
    <w:rsid w:val="00912025"/>
    <w:rsid w:val="0091218C"/>
    <w:rsid w:val="009121A3"/>
    <w:rsid w:val="0091259A"/>
    <w:rsid w:val="009125C1"/>
    <w:rsid w:val="00912873"/>
    <w:rsid w:val="0091297B"/>
    <w:rsid w:val="00912AD7"/>
    <w:rsid w:val="00912D7C"/>
    <w:rsid w:val="00912E54"/>
    <w:rsid w:val="00912E79"/>
    <w:rsid w:val="00912E7E"/>
    <w:rsid w:val="00912ED5"/>
    <w:rsid w:val="00912F1F"/>
    <w:rsid w:val="00913241"/>
    <w:rsid w:val="009136A7"/>
    <w:rsid w:val="0091370B"/>
    <w:rsid w:val="00913B66"/>
    <w:rsid w:val="00913C50"/>
    <w:rsid w:val="00913DCD"/>
    <w:rsid w:val="00913DCF"/>
    <w:rsid w:val="00913DF5"/>
    <w:rsid w:val="00913FCF"/>
    <w:rsid w:val="009142A1"/>
    <w:rsid w:val="00914481"/>
    <w:rsid w:val="009146EC"/>
    <w:rsid w:val="00914725"/>
    <w:rsid w:val="009147F3"/>
    <w:rsid w:val="00914B07"/>
    <w:rsid w:val="00914CCD"/>
    <w:rsid w:val="00914CE4"/>
    <w:rsid w:val="00914D16"/>
    <w:rsid w:val="00915089"/>
    <w:rsid w:val="00915203"/>
    <w:rsid w:val="0091528A"/>
    <w:rsid w:val="0091532F"/>
    <w:rsid w:val="00915372"/>
    <w:rsid w:val="0091553E"/>
    <w:rsid w:val="00915572"/>
    <w:rsid w:val="00915696"/>
    <w:rsid w:val="00915722"/>
    <w:rsid w:val="00915758"/>
    <w:rsid w:val="00915799"/>
    <w:rsid w:val="009159D7"/>
    <w:rsid w:val="00915F73"/>
    <w:rsid w:val="009160F0"/>
    <w:rsid w:val="0091611C"/>
    <w:rsid w:val="009161AC"/>
    <w:rsid w:val="0091635F"/>
    <w:rsid w:val="00916386"/>
    <w:rsid w:val="0091658B"/>
    <w:rsid w:val="00916728"/>
    <w:rsid w:val="009167F3"/>
    <w:rsid w:val="009168C8"/>
    <w:rsid w:val="009169F1"/>
    <w:rsid w:val="00916BC8"/>
    <w:rsid w:val="00916C9F"/>
    <w:rsid w:val="00916DB2"/>
    <w:rsid w:val="00917028"/>
    <w:rsid w:val="00917065"/>
    <w:rsid w:val="009170F8"/>
    <w:rsid w:val="009174B8"/>
    <w:rsid w:val="0091754B"/>
    <w:rsid w:val="00917997"/>
    <w:rsid w:val="009179C0"/>
    <w:rsid w:val="00917CD3"/>
    <w:rsid w:val="00917D2C"/>
    <w:rsid w:val="00917DBC"/>
    <w:rsid w:val="00917DF6"/>
    <w:rsid w:val="00917EAA"/>
    <w:rsid w:val="00917FA1"/>
    <w:rsid w:val="00920118"/>
    <w:rsid w:val="0092013F"/>
    <w:rsid w:val="009201D6"/>
    <w:rsid w:val="0092022D"/>
    <w:rsid w:val="00920254"/>
    <w:rsid w:val="0092046D"/>
    <w:rsid w:val="009206D2"/>
    <w:rsid w:val="009207D7"/>
    <w:rsid w:val="00920D02"/>
    <w:rsid w:val="00920D08"/>
    <w:rsid w:val="00920E39"/>
    <w:rsid w:val="00920E89"/>
    <w:rsid w:val="00920FB1"/>
    <w:rsid w:val="0092104C"/>
    <w:rsid w:val="0092105E"/>
    <w:rsid w:val="00921210"/>
    <w:rsid w:val="00921268"/>
    <w:rsid w:val="009212DD"/>
    <w:rsid w:val="009213CC"/>
    <w:rsid w:val="00921666"/>
    <w:rsid w:val="00921768"/>
    <w:rsid w:val="00921937"/>
    <w:rsid w:val="00921943"/>
    <w:rsid w:val="00921CB7"/>
    <w:rsid w:val="00921CC1"/>
    <w:rsid w:val="00921E02"/>
    <w:rsid w:val="00921E36"/>
    <w:rsid w:val="00921F21"/>
    <w:rsid w:val="00921FE5"/>
    <w:rsid w:val="0092217C"/>
    <w:rsid w:val="009222FF"/>
    <w:rsid w:val="009226A1"/>
    <w:rsid w:val="0092270E"/>
    <w:rsid w:val="00922735"/>
    <w:rsid w:val="00922907"/>
    <w:rsid w:val="00922983"/>
    <w:rsid w:val="00922C1F"/>
    <w:rsid w:val="00922E08"/>
    <w:rsid w:val="00922E5C"/>
    <w:rsid w:val="009231BE"/>
    <w:rsid w:val="0092323A"/>
    <w:rsid w:val="00923243"/>
    <w:rsid w:val="00923358"/>
    <w:rsid w:val="009236E8"/>
    <w:rsid w:val="009236FF"/>
    <w:rsid w:val="00923840"/>
    <w:rsid w:val="0092386D"/>
    <w:rsid w:val="00923950"/>
    <w:rsid w:val="00923B6E"/>
    <w:rsid w:val="00923CAF"/>
    <w:rsid w:val="00923E17"/>
    <w:rsid w:val="00923EE2"/>
    <w:rsid w:val="0092403D"/>
    <w:rsid w:val="0092408F"/>
    <w:rsid w:val="009240FF"/>
    <w:rsid w:val="009242C1"/>
    <w:rsid w:val="00924337"/>
    <w:rsid w:val="00924673"/>
    <w:rsid w:val="009246F7"/>
    <w:rsid w:val="0092499A"/>
    <w:rsid w:val="00924B00"/>
    <w:rsid w:val="00924D43"/>
    <w:rsid w:val="0092502C"/>
    <w:rsid w:val="009250AD"/>
    <w:rsid w:val="00925315"/>
    <w:rsid w:val="00925442"/>
    <w:rsid w:val="0092545E"/>
    <w:rsid w:val="00925518"/>
    <w:rsid w:val="00925779"/>
    <w:rsid w:val="009258C1"/>
    <w:rsid w:val="00925A0A"/>
    <w:rsid w:val="00925BF7"/>
    <w:rsid w:val="00925C89"/>
    <w:rsid w:val="00925CAD"/>
    <w:rsid w:val="00925D95"/>
    <w:rsid w:val="00925E6C"/>
    <w:rsid w:val="009260DA"/>
    <w:rsid w:val="009262F5"/>
    <w:rsid w:val="009267DE"/>
    <w:rsid w:val="009268D8"/>
    <w:rsid w:val="00926A85"/>
    <w:rsid w:val="00926B14"/>
    <w:rsid w:val="00926BAF"/>
    <w:rsid w:val="00926EDF"/>
    <w:rsid w:val="00926F2E"/>
    <w:rsid w:val="009270EB"/>
    <w:rsid w:val="00927215"/>
    <w:rsid w:val="009275BC"/>
    <w:rsid w:val="00927782"/>
    <w:rsid w:val="009279BB"/>
    <w:rsid w:val="00927A4F"/>
    <w:rsid w:val="00927A6A"/>
    <w:rsid w:val="00927BE9"/>
    <w:rsid w:val="00927F98"/>
    <w:rsid w:val="00930039"/>
    <w:rsid w:val="009300EF"/>
    <w:rsid w:val="009303B3"/>
    <w:rsid w:val="00930906"/>
    <w:rsid w:val="00930916"/>
    <w:rsid w:val="00930B40"/>
    <w:rsid w:val="00930CFC"/>
    <w:rsid w:val="00930E72"/>
    <w:rsid w:val="00930FA2"/>
    <w:rsid w:val="009311D6"/>
    <w:rsid w:val="0093138B"/>
    <w:rsid w:val="00931482"/>
    <w:rsid w:val="009318EE"/>
    <w:rsid w:val="009318FD"/>
    <w:rsid w:val="00931A09"/>
    <w:rsid w:val="00931C5B"/>
    <w:rsid w:val="00931E32"/>
    <w:rsid w:val="009322C8"/>
    <w:rsid w:val="0093237A"/>
    <w:rsid w:val="009324D0"/>
    <w:rsid w:val="00932BF5"/>
    <w:rsid w:val="00932D4F"/>
    <w:rsid w:val="00932DEB"/>
    <w:rsid w:val="009330E7"/>
    <w:rsid w:val="00933162"/>
    <w:rsid w:val="00933210"/>
    <w:rsid w:val="0093355B"/>
    <w:rsid w:val="009336B0"/>
    <w:rsid w:val="009337FA"/>
    <w:rsid w:val="00933832"/>
    <w:rsid w:val="009338B6"/>
    <w:rsid w:val="00933FF6"/>
    <w:rsid w:val="0093424E"/>
    <w:rsid w:val="00934390"/>
    <w:rsid w:val="00934482"/>
    <w:rsid w:val="009347BC"/>
    <w:rsid w:val="009347C9"/>
    <w:rsid w:val="0093496C"/>
    <w:rsid w:val="00934A08"/>
    <w:rsid w:val="00934AFA"/>
    <w:rsid w:val="00934D95"/>
    <w:rsid w:val="00934F2F"/>
    <w:rsid w:val="00934FB0"/>
    <w:rsid w:val="00934FDA"/>
    <w:rsid w:val="00935156"/>
    <w:rsid w:val="00935169"/>
    <w:rsid w:val="00935222"/>
    <w:rsid w:val="0093552C"/>
    <w:rsid w:val="0093559C"/>
    <w:rsid w:val="00935698"/>
    <w:rsid w:val="0093589F"/>
    <w:rsid w:val="0093598A"/>
    <w:rsid w:val="00935996"/>
    <w:rsid w:val="00935CCD"/>
    <w:rsid w:val="00935D9D"/>
    <w:rsid w:val="00935DF2"/>
    <w:rsid w:val="00935EAF"/>
    <w:rsid w:val="0093602D"/>
    <w:rsid w:val="00936239"/>
    <w:rsid w:val="00936270"/>
    <w:rsid w:val="009364F0"/>
    <w:rsid w:val="0093664B"/>
    <w:rsid w:val="0093680A"/>
    <w:rsid w:val="00936C46"/>
    <w:rsid w:val="00936F30"/>
    <w:rsid w:val="009371E0"/>
    <w:rsid w:val="009371E1"/>
    <w:rsid w:val="00937335"/>
    <w:rsid w:val="00937572"/>
    <w:rsid w:val="009376EE"/>
    <w:rsid w:val="00937926"/>
    <w:rsid w:val="00937A13"/>
    <w:rsid w:val="00937B3B"/>
    <w:rsid w:val="00937D02"/>
    <w:rsid w:val="00937E1F"/>
    <w:rsid w:val="00937E70"/>
    <w:rsid w:val="00937FBC"/>
    <w:rsid w:val="00940171"/>
    <w:rsid w:val="00940352"/>
    <w:rsid w:val="0094035E"/>
    <w:rsid w:val="009406BB"/>
    <w:rsid w:val="009407EC"/>
    <w:rsid w:val="00940E83"/>
    <w:rsid w:val="00941199"/>
    <w:rsid w:val="00941204"/>
    <w:rsid w:val="0094148D"/>
    <w:rsid w:val="009417D1"/>
    <w:rsid w:val="00941AB6"/>
    <w:rsid w:val="00941AED"/>
    <w:rsid w:val="00941CE7"/>
    <w:rsid w:val="00942002"/>
    <w:rsid w:val="009420E7"/>
    <w:rsid w:val="0094235F"/>
    <w:rsid w:val="009424A8"/>
    <w:rsid w:val="009424E8"/>
    <w:rsid w:val="00942614"/>
    <w:rsid w:val="00942835"/>
    <w:rsid w:val="009429C1"/>
    <w:rsid w:val="009429F1"/>
    <w:rsid w:val="00942B31"/>
    <w:rsid w:val="00942B3A"/>
    <w:rsid w:val="00942B4C"/>
    <w:rsid w:val="00942CCA"/>
    <w:rsid w:val="00942D19"/>
    <w:rsid w:val="00942E41"/>
    <w:rsid w:val="00942E96"/>
    <w:rsid w:val="00942FFD"/>
    <w:rsid w:val="009432A6"/>
    <w:rsid w:val="0094333E"/>
    <w:rsid w:val="00943E68"/>
    <w:rsid w:val="0094403A"/>
    <w:rsid w:val="00944436"/>
    <w:rsid w:val="00944503"/>
    <w:rsid w:val="0094450E"/>
    <w:rsid w:val="00944691"/>
    <w:rsid w:val="009446E1"/>
    <w:rsid w:val="009449A2"/>
    <w:rsid w:val="00944A79"/>
    <w:rsid w:val="00944B49"/>
    <w:rsid w:val="00944C56"/>
    <w:rsid w:val="00944C7E"/>
    <w:rsid w:val="00944D23"/>
    <w:rsid w:val="00944DCA"/>
    <w:rsid w:val="00944FE2"/>
    <w:rsid w:val="009453FA"/>
    <w:rsid w:val="0094542E"/>
    <w:rsid w:val="0094568B"/>
    <w:rsid w:val="00945A46"/>
    <w:rsid w:val="00945C03"/>
    <w:rsid w:val="00945C04"/>
    <w:rsid w:val="00945C10"/>
    <w:rsid w:val="00945C4E"/>
    <w:rsid w:val="00945C7D"/>
    <w:rsid w:val="00945C8A"/>
    <w:rsid w:val="00945E6B"/>
    <w:rsid w:val="00945FDD"/>
    <w:rsid w:val="009460F0"/>
    <w:rsid w:val="0094614F"/>
    <w:rsid w:val="009461F0"/>
    <w:rsid w:val="00946208"/>
    <w:rsid w:val="00946425"/>
    <w:rsid w:val="009465CD"/>
    <w:rsid w:val="0094674A"/>
    <w:rsid w:val="0094694F"/>
    <w:rsid w:val="00946950"/>
    <w:rsid w:val="00946C07"/>
    <w:rsid w:val="00946C2C"/>
    <w:rsid w:val="00946D35"/>
    <w:rsid w:val="00947117"/>
    <w:rsid w:val="0094718B"/>
    <w:rsid w:val="009472A9"/>
    <w:rsid w:val="009474F3"/>
    <w:rsid w:val="00947573"/>
    <w:rsid w:val="0094785E"/>
    <w:rsid w:val="009479AB"/>
    <w:rsid w:val="00947A28"/>
    <w:rsid w:val="00947B34"/>
    <w:rsid w:val="00947D60"/>
    <w:rsid w:val="00947DC8"/>
    <w:rsid w:val="00947EE8"/>
    <w:rsid w:val="00947F91"/>
    <w:rsid w:val="00947FAD"/>
    <w:rsid w:val="00950036"/>
    <w:rsid w:val="0095038C"/>
    <w:rsid w:val="00950469"/>
    <w:rsid w:val="009507F2"/>
    <w:rsid w:val="00950C1F"/>
    <w:rsid w:val="00950F42"/>
    <w:rsid w:val="00950FC3"/>
    <w:rsid w:val="00950FE2"/>
    <w:rsid w:val="009510D4"/>
    <w:rsid w:val="009510D6"/>
    <w:rsid w:val="009514D7"/>
    <w:rsid w:val="00951503"/>
    <w:rsid w:val="00951562"/>
    <w:rsid w:val="009517E0"/>
    <w:rsid w:val="0095194E"/>
    <w:rsid w:val="0095197C"/>
    <w:rsid w:val="00951ADA"/>
    <w:rsid w:val="009520DD"/>
    <w:rsid w:val="00952227"/>
    <w:rsid w:val="00952443"/>
    <w:rsid w:val="00952513"/>
    <w:rsid w:val="00952613"/>
    <w:rsid w:val="00952807"/>
    <w:rsid w:val="00952A16"/>
    <w:rsid w:val="00952AA4"/>
    <w:rsid w:val="00952DA2"/>
    <w:rsid w:val="00952EFB"/>
    <w:rsid w:val="0095307F"/>
    <w:rsid w:val="0095314C"/>
    <w:rsid w:val="0095321B"/>
    <w:rsid w:val="009536E2"/>
    <w:rsid w:val="009537D5"/>
    <w:rsid w:val="00953996"/>
    <w:rsid w:val="00953A41"/>
    <w:rsid w:val="00953B6F"/>
    <w:rsid w:val="00953F8C"/>
    <w:rsid w:val="0095402C"/>
    <w:rsid w:val="009541D5"/>
    <w:rsid w:val="0095425D"/>
    <w:rsid w:val="00954471"/>
    <w:rsid w:val="0095462E"/>
    <w:rsid w:val="009546BD"/>
    <w:rsid w:val="0095481D"/>
    <w:rsid w:val="00954A34"/>
    <w:rsid w:val="00954AF2"/>
    <w:rsid w:val="00954FBF"/>
    <w:rsid w:val="00954FC2"/>
    <w:rsid w:val="009553AD"/>
    <w:rsid w:val="009554B0"/>
    <w:rsid w:val="00955686"/>
    <w:rsid w:val="009557E3"/>
    <w:rsid w:val="0095582F"/>
    <w:rsid w:val="00955C49"/>
    <w:rsid w:val="00955E37"/>
    <w:rsid w:val="00955FA7"/>
    <w:rsid w:val="00956017"/>
    <w:rsid w:val="00956102"/>
    <w:rsid w:val="00956107"/>
    <w:rsid w:val="009563B8"/>
    <w:rsid w:val="009564F9"/>
    <w:rsid w:val="009565A6"/>
    <w:rsid w:val="0095674C"/>
    <w:rsid w:val="00956A0C"/>
    <w:rsid w:val="00956AC7"/>
    <w:rsid w:val="00956C7F"/>
    <w:rsid w:val="00956CC4"/>
    <w:rsid w:val="00956CE9"/>
    <w:rsid w:val="00956D94"/>
    <w:rsid w:val="00956EC0"/>
    <w:rsid w:val="00957147"/>
    <w:rsid w:val="009571B1"/>
    <w:rsid w:val="00957328"/>
    <w:rsid w:val="0095784D"/>
    <w:rsid w:val="009579DF"/>
    <w:rsid w:val="00957ACD"/>
    <w:rsid w:val="00957C15"/>
    <w:rsid w:val="009600F8"/>
    <w:rsid w:val="009602F1"/>
    <w:rsid w:val="0096039E"/>
    <w:rsid w:val="0096051D"/>
    <w:rsid w:val="0096077B"/>
    <w:rsid w:val="0096084E"/>
    <w:rsid w:val="00960897"/>
    <w:rsid w:val="00960898"/>
    <w:rsid w:val="009608A8"/>
    <w:rsid w:val="00960A16"/>
    <w:rsid w:val="00960BC4"/>
    <w:rsid w:val="00960DB7"/>
    <w:rsid w:val="0096111C"/>
    <w:rsid w:val="00961368"/>
    <w:rsid w:val="00961831"/>
    <w:rsid w:val="00961867"/>
    <w:rsid w:val="00961AA7"/>
    <w:rsid w:val="00961C13"/>
    <w:rsid w:val="00961C9A"/>
    <w:rsid w:val="00962122"/>
    <w:rsid w:val="00962168"/>
    <w:rsid w:val="009623CB"/>
    <w:rsid w:val="00962729"/>
    <w:rsid w:val="0096289C"/>
    <w:rsid w:val="009628B4"/>
    <w:rsid w:val="00962908"/>
    <w:rsid w:val="00962AC4"/>
    <w:rsid w:val="00962C0A"/>
    <w:rsid w:val="00962C8A"/>
    <w:rsid w:val="009633F5"/>
    <w:rsid w:val="00963496"/>
    <w:rsid w:val="00963629"/>
    <w:rsid w:val="009638B3"/>
    <w:rsid w:val="00963AE7"/>
    <w:rsid w:val="00963ED5"/>
    <w:rsid w:val="00963F56"/>
    <w:rsid w:val="00963F6C"/>
    <w:rsid w:val="00963FB7"/>
    <w:rsid w:val="0096406B"/>
    <w:rsid w:val="009644C3"/>
    <w:rsid w:val="00964606"/>
    <w:rsid w:val="009646E2"/>
    <w:rsid w:val="009647D3"/>
    <w:rsid w:val="0096493D"/>
    <w:rsid w:val="00964E44"/>
    <w:rsid w:val="00965058"/>
    <w:rsid w:val="0096509B"/>
    <w:rsid w:val="0096510C"/>
    <w:rsid w:val="009652D1"/>
    <w:rsid w:val="00965450"/>
    <w:rsid w:val="009654F0"/>
    <w:rsid w:val="00965AF7"/>
    <w:rsid w:val="00965EBC"/>
    <w:rsid w:val="00966268"/>
    <w:rsid w:val="0096628A"/>
    <w:rsid w:val="009663DB"/>
    <w:rsid w:val="009665B0"/>
    <w:rsid w:val="009666CD"/>
    <w:rsid w:val="009666F4"/>
    <w:rsid w:val="00966737"/>
    <w:rsid w:val="009667DC"/>
    <w:rsid w:val="00966980"/>
    <w:rsid w:val="00966D41"/>
    <w:rsid w:val="00966EA1"/>
    <w:rsid w:val="00966FF7"/>
    <w:rsid w:val="00967179"/>
    <w:rsid w:val="00967506"/>
    <w:rsid w:val="009677ED"/>
    <w:rsid w:val="00967819"/>
    <w:rsid w:val="00967852"/>
    <w:rsid w:val="00967973"/>
    <w:rsid w:val="00967C37"/>
    <w:rsid w:val="00967C74"/>
    <w:rsid w:val="00967CC6"/>
    <w:rsid w:val="00967D2B"/>
    <w:rsid w:val="0097016E"/>
    <w:rsid w:val="00970253"/>
    <w:rsid w:val="0097036F"/>
    <w:rsid w:val="00970568"/>
    <w:rsid w:val="0097063C"/>
    <w:rsid w:val="0097067B"/>
    <w:rsid w:val="00970793"/>
    <w:rsid w:val="009707F8"/>
    <w:rsid w:val="00970C04"/>
    <w:rsid w:val="00970CAB"/>
    <w:rsid w:val="00970DF1"/>
    <w:rsid w:val="00970E9B"/>
    <w:rsid w:val="00971153"/>
    <w:rsid w:val="0097118F"/>
    <w:rsid w:val="009716E8"/>
    <w:rsid w:val="0097192D"/>
    <w:rsid w:val="00971969"/>
    <w:rsid w:val="00971ABF"/>
    <w:rsid w:val="00971D36"/>
    <w:rsid w:val="00971DE9"/>
    <w:rsid w:val="0097224D"/>
    <w:rsid w:val="009723B5"/>
    <w:rsid w:val="0097261F"/>
    <w:rsid w:val="009726DC"/>
    <w:rsid w:val="00972A4E"/>
    <w:rsid w:val="00972D75"/>
    <w:rsid w:val="00972DE7"/>
    <w:rsid w:val="00972ED6"/>
    <w:rsid w:val="00973088"/>
    <w:rsid w:val="00973162"/>
    <w:rsid w:val="00973409"/>
    <w:rsid w:val="0097341D"/>
    <w:rsid w:val="0097372E"/>
    <w:rsid w:val="00973877"/>
    <w:rsid w:val="0097394C"/>
    <w:rsid w:val="00973A51"/>
    <w:rsid w:val="00973C71"/>
    <w:rsid w:val="00973D59"/>
    <w:rsid w:val="00973F32"/>
    <w:rsid w:val="009740CC"/>
    <w:rsid w:val="009740E8"/>
    <w:rsid w:val="00974177"/>
    <w:rsid w:val="00974343"/>
    <w:rsid w:val="0097474F"/>
    <w:rsid w:val="009749FB"/>
    <w:rsid w:val="00974D00"/>
    <w:rsid w:val="00974E61"/>
    <w:rsid w:val="00974F57"/>
    <w:rsid w:val="00975008"/>
    <w:rsid w:val="0097505D"/>
    <w:rsid w:val="0097541F"/>
    <w:rsid w:val="00975778"/>
    <w:rsid w:val="00975A7A"/>
    <w:rsid w:val="00975BDF"/>
    <w:rsid w:val="00975C6D"/>
    <w:rsid w:val="00975E53"/>
    <w:rsid w:val="0097607F"/>
    <w:rsid w:val="009762EC"/>
    <w:rsid w:val="0097662A"/>
    <w:rsid w:val="0097695B"/>
    <w:rsid w:val="00976FEA"/>
    <w:rsid w:val="00977041"/>
    <w:rsid w:val="00977231"/>
    <w:rsid w:val="009772F2"/>
    <w:rsid w:val="00977380"/>
    <w:rsid w:val="009773D0"/>
    <w:rsid w:val="00977439"/>
    <w:rsid w:val="009774AB"/>
    <w:rsid w:val="009776E4"/>
    <w:rsid w:val="00977734"/>
    <w:rsid w:val="00977741"/>
    <w:rsid w:val="00977C03"/>
    <w:rsid w:val="00977C28"/>
    <w:rsid w:val="00977CD8"/>
    <w:rsid w:val="00977E56"/>
    <w:rsid w:val="0098023F"/>
    <w:rsid w:val="009803FB"/>
    <w:rsid w:val="00980616"/>
    <w:rsid w:val="0098078C"/>
    <w:rsid w:val="00980ACC"/>
    <w:rsid w:val="00980CFD"/>
    <w:rsid w:val="00980F37"/>
    <w:rsid w:val="00981298"/>
    <w:rsid w:val="00981839"/>
    <w:rsid w:val="0098190A"/>
    <w:rsid w:val="00981AD0"/>
    <w:rsid w:val="00981BA7"/>
    <w:rsid w:val="00981BEF"/>
    <w:rsid w:val="00981C99"/>
    <w:rsid w:val="00981D92"/>
    <w:rsid w:val="00981FCD"/>
    <w:rsid w:val="0098201B"/>
    <w:rsid w:val="00982311"/>
    <w:rsid w:val="009823C5"/>
    <w:rsid w:val="009823D9"/>
    <w:rsid w:val="0098283C"/>
    <w:rsid w:val="00982897"/>
    <w:rsid w:val="00982899"/>
    <w:rsid w:val="0098296A"/>
    <w:rsid w:val="00982B0F"/>
    <w:rsid w:val="00982B79"/>
    <w:rsid w:val="00982C49"/>
    <w:rsid w:val="00982CA4"/>
    <w:rsid w:val="0098303F"/>
    <w:rsid w:val="00983236"/>
    <w:rsid w:val="00983315"/>
    <w:rsid w:val="0098359D"/>
    <w:rsid w:val="009835B2"/>
    <w:rsid w:val="009835EF"/>
    <w:rsid w:val="00983653"/>
    <w:rsid w:val="009838B8"/>
    <w:rsid w:val="00983C8C"/>
    <w:rsid w:val="00983F5B"/>
    <w:rsid w:val="00983FE8"/>
    <w:rsid w:val="009840C2"/>
    <w:rsid w:val="009841D9"/>
    <w:rsid w:val="009842CD"/>
    <w:rsid w:val="0098453A"/>
    <w:rsid w:val="00984643"/>
    <w:rsid w:val="009847ED"/>
    <w:rsid w:val="009848BD"/>
    <w:rsid w:val="00984937"/>
    <w:rsid w:val="00984E3C"/>
    <w:rsid w:val="00984F66"/>
    <w:rsid w:val="00985107"/>
    <w:rsid w:val="00985299"/>
    <w:rsid w:val="009857A6"/>
    <w:rsid w:val="0098586F"/>
    <w:rsid w:val="00985A7C"/>
    <w:rsid w:val="00985BA2"/>
    <w:rsid w:val="00985D20"/>
    <w:rsid w:val="00985F4A"/>
    <w:rsid w:val="00985FCA"/>
    <w:rsid w:val="0098631C"/>
    <w:rsid w:val="00986466"/>
    <w:rsid w:val="009868FA"/>
    <w:rsid w:val="009869A5"/>
    <w:rsid w:val="00986B8E"/>
    <w:rsid w:val="00986BBA"/>
    <w:rsid w:val="00986DA4"/>
    <w:rsid w:val="00986E73"/>
    <w:rsid w:val="00986EAB"/>
    <w:rsid w:val="00986F9D"/>
    <w:rsid w:val="00987337"/>
    <w:rsid w:val="00987456"/>
    <w:rsid w:val="0098745F"/>
    <w:rsid w:val="009875F6"/>
    <w:rsid w:val="009879ED"/>
    <w:rsid w:val="00987BFC"/>
    <w:rsid w:val="00987D74"/>
    <w:rsid w:val="00987FBD"/>
    <w:rsid w:val="0099004B"/>
    <w:rsid w:val="00990063"/>
    <w:rsid w:val="00990228"/>
    <w:rsid w:val="0099023F"/>
    <w:rsid w:val="00990441"/>
    <w:rsid w:val="0099050D"/>
    <w:rsid w:val="009905C9"/>
    <w:rsid w:val="0099081E"/>
    <w:rsid w:val="0099092C"/>
    <w:rsid w:val="009909DE"/>
    <w:rsid w:val="00990A2C"/>
    <w:rsid w:val="00990BCB"/>
    <w:rsid w:val="00990D03"/>
    <w:rsid w:val="00990E6E"/>
    <w:rsid w:val="00990F12"/>
    <w:rsid w:val="00990F45"/>
    <w:rsid w:val="009915FC"/>
    <w:rsid w:val="009916D5"/>
    <w:rsid w:val="009918E1"/>
    <w:rsid w:val="009918ED"/>
    <w:rsid w:val="009919B6"/>
    <w:rsid w:val="009919C8"/>
    <w:rsid w:val="00991B6B"/>
    <w:rsid w:val="00991E5E"/>
    <w:rsid w:val="00992126"/>
    <w:rsid w:val="009921DC"/>
    <w:rsid w:val="00992527"/>
    <w:rsid w:val="0099280D"/>
    <w:rsid w:val="00992A3F"/>
    <w:rsid w:val="00992B84"/>
    <w:rsid w:val="00992CB9"/>
    <w:rsid w:val="00992DB4"/>
    <w:rsid w:val="00993003"/>
    <w:rsid w:val="009930D8"/>
    <w:rsid w:val="009931A8"/>
    <w:rsid w:val="009931EA"/>
    <w:rsid w:val="00993382"/>
    <w:rsid w:val="00993475"/>
    <w:rsid w:val="00993606"/>
    <w:rsid w:val="009937B6"/>
    <w:rsid w:val="00993A07"/>
    <w:rsid w:val="00993F53"/>
    <w:rsid w:val="00994456"/>
    <w:rsid w:val="00994622"/>
    <w:rsid w:val="00994A44"/>
    <w:rsid w:val="00994BAA"/>
    <w:rsid w:val="00994D25"/>
    <w:rsid w:val="00994D2C"/>
    <w:rsid w:val="00994DFD"/>
    <w:rsid w:val="00994E8F"/>
    <w:rsid w:val="0099513E"/>
    <w:rsid w:val="009953BF"/>
    <w:rsid w:val="00995413"/>
    <w:rsid w:val="0099563B"/>
    <w:rsid w:val="0099571A"/>
    <w:rsid w:val="0099586D"/>
    <w:rsid w:val="00995FB0"/>
    <w:rsid w:val="009960A5"/>
    <w:rsid w:val="009962CC"/>
    <w:rsid w:val="009964EB"/>
    <w:rsid w:val="009964F4"/>
    <w:rsid w:val="0099651F"/>
    <w:rsid w:val="009967E4"/>
    <w:rsid w:val="009968C3"/>
    <w:rsid w:val="009968E1"/>
    <w:rsid w:val="00996951"/>
    <w:rsid w:val="009969C4"/>
    <w:rsid w:val="00996BD9"/>
    <w:rsid w:val="00996C93"/>
    <w:rsid w:val="00996EC3"/>
    <w:rsid w:val="009970E0"/>
    <w:rsid w:val="00997764"/>
    <w:rsid w:val="00997796"/>
    <w:rsid w:val="0099790A"/>
    <w:rsid w:val="00997971"/>
    <w:rsid w:val="00997CED"/>
    <w:rsid w:val="00997D45"/>
    <w:rsid w:val="00997DAD"/>
    <w:rsid w:val="00997E4B"/>
    <w:rsid w:val="00997EB9"/>
    <w:rsid w:val="00997FB4"/>
    <w:rsid w:val="00997FC6"/>
    <w:rsid w:val="009A00DD"/>
    <w:rsid w:val="009A04E7"/>
    <w:rsid w:val="009A0B4E"/>
    <w:rsid w:val="009A0C99"/>
    <w:rsid w:val="009A0D9F"/>
    <w:rsid w:val="009A0F50"/>
    <w:rsid w:val="009A102E"/>
    <w:rsid w:val="009A1387"/>
    <w:rsid w:val="009A13A0"/>
    <w:rsid w:val="009A1447"/>
    <w:rsid w:val="009A1664"/>
    <w:rsid w:val="009A1887"/>
    <w:rsid w:val="009A189F"/>
    <w:rsid w:val="009A18B3"/>
    <w:rsid w:val="009A192C"/>
    <w:rsid w:val="009A1B25"/>
    <w:rsid w:val="009A1C91"/>
    <w:rsid w:val="009A1D07"/>
    <w:rsid w:val="009A1F8B"/>
    <w:rsid w:val="009A2096"/>
    <w:rsid w:val="009A2150"/>
    <w:rsid w:val="009A21E1"/>
    <w:rsid w:val="009A224B"/>
    <w:rsid w:val="009A2332"/>
    <w:rsid w:val="009A2501"/>
    <w:rsid w:val="009A2528"/>
    <w:rsid w:val="009A27AE"/>
    <w:rsid w:val="009A2811"/>
    <w:rsid w:val="009A2878"/>
    <w:rsid w:val="009A2952"/>
    <w:rsid w:val="009A29E1"/>
    <w:rsid w:val="009A2ABE"/>
    <w:rsid w:val="009A2BAD"/>
    <w:rsid w:val="009A2C0A"/>
    <w:rsid w:val="009A2D2E"/>
    <w:rsid w:val="009A2D5B"/>
    <w:rsid w:val="009A2E3C"/>
    <w:rsid w:val="009A3085"/>
    <w:rsid w:val="009A3294"/>
    <w:rsid w:val="009A3344"/>
    <w:rsid w:val="009A337B"/>
    <w:rsid w:val="009A34D4"/>
    <w:rsid w:val="009A364B"/>
    <w:rsid w:val="009A3911"/>
    <w:rsid w:val="009A3DE5"/>
    <w:rsid w:val="009A3E56"/>
    <w:rsid w:val="009A3ECF"/>
    <w:rsid w:val="009A3F7C"/>
    <w:rsid w:val="009A41BB"/>
    <w:rsid w:val="009A41C6"/>
    <w:rsid w:val="009A44D0"/>
    <w:rsid w:val="009A4629"/>
    <w:rsid w:val="009A4926"/>
    <w:rsid w:val="009A4C6A"/>
    <w:rsid w:val="009A4D26"/>
    <w:rsid w:val="009A4D43"/>
    <w:rsid w:val="009A4DAC"/>
    <w:rsid w:val="009A5177"/>
    <w:rsid w:val="009A529D"/>
    <w:rsid w:val="009A5359"/>
    <w:rsid w:val="009A5686"/>
    <w:rsid w:val="009A57F1"/>
    <w:rsid w:val="009A59A7"/>
    <w:rsid w:val="009A5A47"/>
    <w:rsid w:val="009A5A84"/>
    <w:rsid w:val="009A5B0B"/>
    <w:rsid w:val="009A5E0F"/>
    <w:rsid w:val="009A5E6C"/>
    <w:rsid w:val="009A5EE8"/>
    <w:rsid w:val="009A5EFD"/>
    <w:rsid w:val="009A60E0"/>
    <w:rsid w:val="009A615C"/>
    <w:rsid w:val="009A6272"/>
    <w:rsid w:val="009A63C6"/>
    <w:rsid w:val="009A63E1"/>
    <w:rsid w:val="009A64A3"/>
    <w:rsid w:val="009A6943"/>
    <w:rsid w:val="009A6A1D"/>
    <w:rsid w:val="009A6AC5"/>
    <w:rsid w:val="009A6B50"/>
    <w:rsid w:val="009A6E36"/>
    <w:rsid w:val="009A6F19"/>
    <w:rsid w:val="009A6F34"/>
    <w:rsid w:val="009A7107"/>
    <w:rsid w:val="009A75C2"/>
    <w:rsid w:val="009A77F8"/>
    <w:rsid w:val="009A7A1A"/>
    <w:rsid w:val="009A7B9A"/>
    <w:rsid w:val="009A7C59"/>
    <w:rsid w:val="009A7CC2"/>
    <w:rsid w:val="009A7CE2"/>
    <w:rsid w:val="009A7D28"/>
    <w:rsid w:val="009A7E8A"/>
    <w:rsid w:val="009B009C"/>
    <w:rsid w:val="009B022E"/>
    <w:rsid w:val="009B030B"/>
    <w:rsid w:val="009B048E"/>
    <w:rsid w:val="009B04F7"/>
    <w:rsid w:val="009B085D"/>
    <w:rsid w:val="009B0B49"/>
    <w:rsid w:val="009B0E1E"/>
    <w:rsid w:val="009B185F"/>
    <w:rsid w:val="009B190C"/>
    <w:rsid w:val="009B1971"/>
    <w:rsid w:val="009B19C5"/>
    <w:rsid w:val="009B1D43"/>
    <w:rsid w:val="009B1D7D"/>
    <w:rsid w:val="009B1FC9"/>
    <w:rsid w:val="009B209B"/>
    <w:rsid w:val="009B21A3"/>
    <w:rsid w:val="009B21BC"/>
    <w:rsid w:val="009B246F"/>
    <w:rsid w:val="009B25AB"/>
    <w:rsid w:val="009B263C"/>
    <w:rsid w:val="009B2721"/>
    <w:rsid w:val="009B2766"/>
    <w:rsid w:val="009B2C53"/>
    <w:rsid w:val="009B2E79"/>
    <w:rsid w:val="009B2F5F"/>
    <w:rsid w:val="009B306C"/>
    <w:rsid w:val="009B31DC"/>
    <w:rsid w:val="009B32C8"/>
    <w:rsid w:val="009B33A1"/>
    <w:rsid w:val="009B386D"/>
    <w:rsid w:val="009B388C"/>
    <w:rsid w:val="009B38B8"/>
    <w:rsid w:val="009B38D1"/>
    <w:rsid w:val="009B3B5B"/>
    <w:rsid w:val="009B3B99"/>
    <w:rsid w:val="009B3D42"/>
    <w:rsid w:val="009B430A"/>
    <w:rsid w:val="009B4320"/>
    <w:rsid w:val="009B457A"/>
    <w:rsid w:val="009B462B"/>
    <w:rsid w:val="009B4731"/>
    <w:rsid w:val="009B4CDF"/>
    <w:rsid w:val="009B4D2D"/>
    <w:rsid w:val="009B4DB1"/>
    <w:rsid w:val="009B4E4F"/>
    <w:rsid w:val="009B545C"/>
    <w:rsid w:val="009B5618"/>
    <w:rsid w:val="009B5823"/>
    <w:rsid w:val="009B589E"/>
    <w:rsid w:val="009B5974"/>
    <w:rsid w:val="009B5982"/>
    <w:rsid w:val="009B5BC2"/>
    <w:rsid w:val="009B5CBC"/>
    <w:rsid w:val="009B5D3C"/>
    <w:rsid w:val="009B61FB"/>
    <w:rsid w:val="009B6205"/>
    <w:rsid w:val="009B6498"/>
    <w:rsid w:val="009B65A9"/>
    <w:rsid w:val="009B66AB"/>
    <w:rsid w:val="009B6821"/>
    <w:rsid w:val="009B6975"/>
    <w:rsid w:val="009B6C6B"/>
    <w:rsid w:val="009B6EAA"/>
    <w:rsid w:val="009B7233"/>
    <w:rsid w:val="009B743E"/>
    <w:rsid w:val="009B7747"/>
    <w:rsid w:val="009B7D33"/>
    <w:rsid w:val="009B7E24"/>
    <w:rsid w:val="009B7EB0"/>
    <w:rsid w:val="009B7F60"/>
    <w:rsid w:val="009B7FE4"/>
    <w:rsid w:val="009C0005"/>
    <w:rsid w:val="009C0021"/>
    <w:rsid w:val="009C0059"/>
    <w:rsid w:val="009C0145"/>
    <w:rsid w:val="009C021D"/>
    <w:rsid w:val="009C02CC"/>
    <w:rsid w:val="009C040B"/>
    <w:rsid w:val="009C04B1"/>
    <w:rsid w:val="009C04B6"/>
    <w:rsid w:val="009C04E3"/>
    <w:rsid w:val="009C066F"/>
    <w:rsid w:val="009C06A1"/>
    <w:rsid w:val="009C09AB"/>
    <w:rsid w:val="009C147B"/>
    <w:rsid w:val="009C1487"/>
    <w:rsid w:val="009C14C6"/>
    <w:rsid w:val="009C14E6"/>
    <w:rsid w:val="009C1792"/>
    <w:rsid w:val="009C1959"/>
    <w:rsid w:val="009C1DE2"/>
    <w:rsid w:val="009C2068"/>
    <w:rsid w:val="009C2294"/>
    <w:rsid w:val="009C26E3"/>
    <w:rsid w:val="009C2D05"/>
    <w:rsid w:val="009C2D8E"/>
    <w:rsid w:val="009C32A3"/>
    <w:rsid w:val="009C33CD"/>
    <w:rsid w:val="009C340B"/>
    <w:rsid w:val="009C3547"/>
    <w:rsid w:val="009C3792"/>
    <w:rsid w:val="009C3857"/>
    <w:rsid w:val="009C3887"/>
    <w:rsid w:val="009C3893"/>
    <w:rsid w:val="009C38EE"/>
    <w:rsid w:val="009C3E46"/>
    <w:rsid w:val="009C3EFB"/>
    <w:rsid w:val="009C419C"/>
    <w:rsid w:val="009C428D"/>
    <w:rsid w:val="009C445C"/>
    <w:rsid w:val="009C4C26"/>
    <w:rsid w:val="009C4CF6"/>
    <w:rsid w:val="009C4D3B"/>
    <w:rsid w:val="009C4EDF"/>
    <w:rsid w:val="009C4FBD"/>
    <w:rsid w:val="009C50A8"/>
    <w:rsid w:val="009C5227"/>
    <w:rsid w:val="009C54B6"/>
    <w:rsid w:val="009C56EF"/>
    <w:rsid w:val="009C5AAA"/>
    <w:rsid w:val="009C5BB1"/>
    <w:rsid w:val="009C5D33"/>
    <w:rsid w:val="009C5DAA"/>
    <w:rsid w:val="009C5E0C"/>
    <w:rsid w:val="009C5F7C"/>
    <w:rsid w:val="009C6022"/>
    <w:rsid w:val="009C606F"/>
    <w:rsid w:val="009C60FE"/>
    <w:rsid w:val="009C615E"/>
    <w:rsid w:val="009C61DB"/>
    <w:rsid w:val="009C61ED"/>
    <w:rsid w:val="009C6703"/>
    <w:rsid w:val="009C6AE7"/>
    <w:rsid w:val="009C6CCD"/>
    <w:rsid w:val="009C6CEB"/>
    <w:rsid w:val="009C6D12"/>
    <w:rsid w:val="009C6DA3"/>
    <w:rsid w:val="009C6EB6"/>
    <w:rsid w:val="009C704C"/>
    <w:rsid w:val="009C71EE"/>
    <w:rsid w:val="009C72ED"/>
    <w:rsid w:val="009C7313"/>
    <w:rsid w:val="009C7321"/>
    <w:rsid w:val="009C73A0"/>
    <w:rsid w:val="009C73B5"/>
    <w:rsid w:val="009C73E0"/>
    <w:rsid w:val="009C7439"/>
    <w:rsid w:val="009C7476"/>
    <w:rsid w:val="009C7518"/>
    <w:rsid w:val="009C7649"/>
    <w:rsid w:val="009C771A"/>
    <w:rsid w:val="009C7AD7"/>
    <w:rsid w:val="009C7C24"/>
    <w:rsid w:val="009C7CB8"/>
    <w:rsid w:val="009C7CBD"/>
    <w:rsid w:val="009C7CCB"/>
    <w:rsid w:val="009C7FCB"/>
    <w:rsid w:val="009D0133"/>
    <w:rsid w:val="009D01F1"/>
    <w:rsid w:val="009D0294"/>
    <w:rsid w:val="009D02BF"/>
    <w:rsid w:val="009D02F8"/>
    <w:rsid w:val="009D0376"/>
    <w:rsid w:val="009D06C1"/>
    <w:rsid w:val="009D06F5"/>
    <w:rsid w:val="009D0AC0"/>
    <w:rsid w:val="009D0B3B"/>
    <w:rsid w:val="009D0D2F"/>
    <w:rsid w:val="009D0D45"/>
    <w:rsid w:val="009D0E04"/>
    <w:rsid w:val="009D0E54"/>
    <w:rsid w:val="009D0FCD"/>
    <w:rsid w:val="009D126D"/>
    <w:rsid w:val="009D1376"/>
    <w:rsid w:val="009D1479"/>
    <w:rsid w:val="009D17CC"/>
    <w:rsid w:val="009D18C8"/>
    <w:rsid w:val="009D18D4"/>
    <w:rsid w:val="009D18F3"/>
    <w:rsid w:val="009D1A25"/>
    <w:rsid w:val="009D1CA7"/>
    <w:rsid w:val="009D1FAE"/>
    <w:rsid w:val="009D202C"/>
    <w:rsid w:val="009D27CD"/>
    <w:rsid w:val="009D28B5"/>
    <w:rsid w:val="009D2CEB"/>
    <w:rsid w:val="009D2E72"/>
    <w:rsid w:val="009D3393"/>
    <w:rsid w:val="009D348F"/>
    <w:rsid w:val="009D35C8"/>
    <w:rsid w:val="009D3785"/>
    <w:rsid w:val="009D37D0"/>
    <w:rsid w:val="009D399C"/>
    <w:rsid w:val="009D3AA4"/>
    <w:rsid w:val="009D3AC4"/>
    <w:rsid w:val="009D3B7B"/>
    <w:rsid w:val="009D40EA"/>
    <w:rsid w:val="009D4158"/>
    <w:rsid w:val="009D43CD"/>
    <w:rsid w:val="009D4635"/>
    <w:rsid w:val="009D4914"/>
    <w:rsid w:val="009D4A50"/>
    <w:rsid w:val="009D4BCA"/>
    <w:rsid w:val="009D4D7C"/>
    <w:rsid w:val="009D4F17"/>
    <w:rsid w:val="009D4FB2"/>
    <w:rsid w:val="009D5025"/>
    <w:rsid w:val="009D528D"/>
    <w:rsid w:val="009D5ABD"/>
    <w:rsid w:val="009D5BAA"/>
    <w:rsid w:val="009D5BD8"/>
    <w:rsid w:val="009D5C34"/>
    <w:rsid w:val="009D5ECD"/>
    <w:rsid w:val="009D5FF3"/>
    <w:rsid w:val="009D609A"/>
    <w:rsid w:val="009D63CE"/>
    <w:rsid w:val="009D63E2"/>
    <w:rsid w:val="009D6489"/>
    <w:rsid w:val="009D651F"/>
    <w:rsid w:val="009D65E2"/>
    <w:rsid w:val="009D697F"/>
    <w:rsid w:val="009D6BEB"/>
    <w:rsid w:val="009D6C1F"/>
    <w:rsid w:val="009D6C35"/>
    <w:rsid w:val="009D6D40"/>
    <w:rsid w:val="009D6DFC"/>
    <w:rsid w:val="009D6E55"/>
    <w:rsid w:val="009D6FB9"/>
    <w:rsid w:val="009D7221"/>
    <w:rsid w:val="009D76B8"/>
    <w:rsid w:val="009D76CB"/>
    <w:rsid w:val="009D7712"/>
    <w:rsid w:val="009D796C"/>
    <w:rsid w:val="009D79A9"/>
    <w:rsid w:val="009D7A31"/>
    <w:rsid w:val="009D7CF2"/>
    <w:rsid w:val="009D7E49"/>
    <w:rsid w:val="009D7F7A"/>
    <w:rsid w:val="009E00A1"/>
    <w:rsid w:val="009E0178"/>
    <w:rsid w:val="009E0257"/>
    <w:rsid w:val="009E03D6"/>
    <w:rsid w:val="009E0526"/>
    <w:rsid w:val="009E071E"/>
    <w:rsid w:val="009E07E7"/>
    <w:rsid w:val="009E082A"/>
    <w:rsid w:val="009E0855"/>
    <w:rsid w:val="009E0896"/>
    <w:rsid w:val="009E090A"/>
    <w:rsid w:val="009E0959"/>
    <w:rsid w:val="009E09C0"/>
    <w:rsid w:val="009E0C49"/>
    <w:rsid w:val="009E0E41"/>
    <w:rsid w:val="009E0E7D"/>
    <w:rsid w:val="009E0F5A"/>
    <w:rsid w:val="009E106E"/>
    <w:rsid w:val="009E150B"/>
    <w:rsid w:val="009E15B7"/>
    <w:rsid w:val="009E1695"/>
    <w:rsid w:val="009E16A1"/>
    <w:rsid w:val="009E1855"/>
    <w:rsid w:val="009E1F15"/>
    <w:rsid w:val="009E2107"/>
    <w:rsid w:val="009E2190"/>
    <w:rsid w:val="009E2210"/>
    <w:rsid w:val="009E29D8"/>
    <w:rsid w:val="009E2D5D"/>
    <w:rsid w:val="009E300A"/>
    <w:rsid w:val="009E311B"/>
    <w:rsid w:val="009E3447"/>
    <w:rsid w:val="009E34E2"/>
    <w:rsid w:val="009E3625"/>
    <w:rsid w:val="009E3658"/>
    <w:rsid w:val="009E3794"/>
    <w:rsid w:val="009E3978"/>
    <w:rsid w:val="009E3ADE"/>
    <w:rsid w:val="009E40E4"/>
    <w:rsid w:val="009E4194"/>
    <w:rsid w:val="009E4322"/>
    <w:rsid w:val="009E4329"/>
    <w:rsid w:val="009E43D9"/>
    <w:rsid w:val="009E4865"/>
    <w:rsid w:val="009E4CDC"/>
    <w:rsid w:val="009E4D19"/>
    <w:rsid w:val="009E52F4"/>
    <w:rsid w:val="009E543F"/>
    <w:rsid w:val="009E54E4"/>
    <w:rsid w:val="009E58A1"/>
    <w:rsid w:val="009E5C98"/>
    <w:rsid w:val="009E5EF5"/>
    <w:rsid w:val="009E61A5"/>
    <w:rsid w:val="009E6319"/>
    <w:rsid w:val="009E63DB"/>
    <w:rsid w:val="009E640C"/>
    <w:rsid w:val="009E65FE"/>
    <w:rsid w:val="009E6643"/>
    <w:rsid w:val="009E698C"/>
    <w:rsid w:val="009E6BBD"/>
    <w:rsid w:val="009E6E2F"/>
    <w:rsid w:val="009E6FC0"/>
    <w:rsid w:val="009E6FEB"/>
    <w:rsid w:val="009E7110"/>
    <w:rsid w:val="009E732E"/>
    <w:rsid w:val="009E7465"/>
    <w:rsid w:val="009E76CB"/>
    <w:rsid w:val="009E76FF"/>
    <w:rsid w:val="009E773E"/>
    <w:rsid w:val="009E7C29"/>
    <w:rsid w:val="009E7C91"/>
    <w:rsid w:val="009E7E7B"/>
    <w:rsid w:val="009F00DD"/>
    <w:rsid w:val="009F0466"/>
    <w:rsid w:val="009F0590"/>
    <w:rsid w:val="009F07D7"/>
    <w:rsid w:val="009F084F"/>
    <w:rsid w:val="009F0895"/>
    <w:rsid w:val="009F0C90"/>
    <w:rsid w:val="009F0CA0"/>
    <w:rsid w:val="009F0E19"/>
    <w:rsid w:val="009F0E42"/>
    <w:rsid w:val="009F0E48"/>
    <w:rsid w:val="009F0F36"/>
    <w:rsid w:val="009F0F37"/>
    <w:rsid w:val="009F11C3"/>
    <w:rsid w:val="009F14E4"/>
    <w:rsid w:val="009F15A9"/>
    <w:rsid w:val="009F18A0"/>
    <w:rsid w:val="009F1945"/>
    <w:rsid w:val="009F195F"/>
    <w:rsid w:val="009F19B5"/>
    <w:rsid w:val="009F1AC6"/>
    <w:rsid w:val="009F1B62"/>
    <w:rsid w:val="009F1D0A"/>
    <w:rsid w:val="009F1E44"/>
    <w:rsid w:val="009F1ED1"/>
    <w:rsid w:val="009F210C"/>
    <w:rsid w:val="009F2272"/>
    <w:rsid w:val="009F2369"/>
    <w:rsid w:val="009F239D"/>
    <w:rsid w:val="009F245D"/>
    <w:rsid w:val="009F24BF"/>
    <w:rsid w:val="009F24DA"/>
    <w:rsid w:val="009F2523"/>
    <w:rsid w:val="009F2603"/>
    <w:rsid w:val="009F2828"/>
    <w:rsid w:val="009F285A"/>
    <w:rsid w:val="009F2966"/>
    <w:rsid w:val="009F2ACE"/>
    <w:rsid w:val="009F2BB9"/>
    <w:rsid w:val="009F2D52"/>
    <w:rsid w:val="009F313F"/>
    <w:rsid w:val="009F3323"/>
    <w:rsid w:val="009F3374"/>
    <w:rsid w:val="009F33DE"/>
    <w:rsid w:val="009F3542"/>
    <w:rsid w:val="009F3593"/>
    <w:rsid w:val="009F39F7"/>
    <w:rsid w:val="009F3A47"/>
    <w:rsid w:val="009F3B0E"/>
    <w:rsid w:val="009F3B31"/>
    <w:rsid w:val="009F3B72"/>
    <w:rsid w:val="009F3C1E"/>
    <w:rsid w:val="009F3FF9"/>
    <w:rsid w:val="009F41B4"/>
    <w:rsid w:val="009F4AE8"/>
    <w:rsid w:val="009F4C56"/>
    <w:rsid w:val="009F4FBA"/>
    <w:rsid w:val="009F5136"/>
    <w:rsid w:val="009F53BE"/>
    <w:rsid w:val="009F57DB"/>
    <w:rsid w:val="009F5825"/>
    <w:rsid w:val="009F5872"/>
    <w:rsid w:val="009F5ABC"/>
    <w:rsid w:val="009F6303"/>
    <w:rsid w:val="009F64A1"/>
    <w:rsid w:val="009F66C1"/>
    <w:rsid w:val="009F6895"/>
    <w:rsid w:val="009F689A"/>
    <w:rsid w:val="009F6A86"/>
    <w:rsid w:val="009F6C30"/>
    <w:rsid w:val="009F6D27"/>
    <w:rsid w:val="009F6E08"/>
    <w:rsid w:val="009F6E60"/>
    <w:rsid w:val="009F6E78"/>
    <w:rsid w:val="009F6E7D"/>
    <w:rsid w:val="009F7064"/>
    <w:rsid w:val="009F711E"/>
    <w:rsid w:val="009F7186"/>
    <w:rsid w:val="009F721F"/>
    <w:rsid w:val="009F72AB"/>
    <w:rsid w:val="009F730F"/>
    <w:rsid w:val="009F7497"/>
    <w:rsid w:val="009F7635"/>
    <w:rsid w:val="009F7994"/>
    <w:rsid w:val="009F7BCB"/>
    <w:rsid w:val="009F7FE7"/>
    <w:rsid w:val="00A00118"/>
    <w:rsid w:val="00A0048B"/>
    <w:rsid w:val="00A00828"/>
    <w:rsid w:val="00A00903"/>
    <w:rsid w:val="00A009C0"/>
    <w:rsid w:val="00A00AD7"/>
    <w:rsid w:val="00A00B86"/>
    <w:rsid w:val="00A00DD3"/>
    <w:rsid w:val="00A00DEE"/>
    <w:rsid w:val="00A01434"/>
    <w:rsid w:val="00A015C7"/>
    <w:rsid w:val="00A018C0"/>
    <w:rsid w:val="00A019AB"/>
    <w:rsid w:val="00A019CC"/>
    <w:rsid w:val="00A01A3F"/>
    <w:rsid w:val="00A01AF5"/>
    <w:rsid w:val="00A01D0E"/>
    <w:rsid w:val="00A01FEA"/>
    <w:rsid w:val="00A020C2"/>
    <w:rsid w:val="00A0219D"/>
    <w:rsid w:val="00A02477"/>
    <w:rsid w:val="00A025F0"/>
    <w:rsid w:val="00A0271B"/>
    <w:rsid w:val="00A0273E"/>
    <w:rsid w:val="00A02829"/>
    <w:rsid w:val="00A0287B"/>
    <w:rsid w:val="00A028BD"/>
    <w:rsid w:val="00A02C1F"/>
    <w:rsid w:val="00A02CDA"/>
    <w:rsid w:val="00A02DE2"/>
    <w:rsid w:val="00A02F4C"/>
    <w:rsid w:val="00A03054"/>
    <w:rsid w:val="00A032D0"/>
    <w:rsid w:val="00A03370"/>
    <w:rsid w:val="00A034A7"/>
    <w:rsid w:val="00A0351C"/>
    <w:rsid w:val="00A03735"/>
    <w:rsid w:val="00A03739"/>
    <w:rsid w:val="00A03741"/>
    <w:rsid w:val="00A03851"/>
    <w:rsid w:val="00A0387C"/>
    <w:rsid w:val="00A03961"/>
    <w:rsid w:val="00A03BD5"/>
    <w:rsid w:val="00A03D26"/>
    <w:rsid w:val="00A03F03"/>
    <w:rsid w:val="00A03F33"/>
    <w:rsid w:val="00A04225"/>
    <w:rsid w:val="00A043E7"/>
    <w:rsid w:val="00A045EF"/>
    <w:rsid w:val="00A0475D"/>
    <w:rsid w:val="00A04A2A"/>
    <w:rsid w:val="00A04B4C"/>
    <w:rsid w:val="00A04BDA"/>
    <w:rsid w:val="00A04D08"/>
    <w:rsid w:val="00A04E80"/>
    <w:rsid w:val="00A050EC"/>
    <w:rsid w:val="00A0513E"/>
    <w:rsid w:val="00A05313"/>
    <w:rsid w:val="00A05434"/>
    <w:rsid w:val="00A0546B"/>
    <w:rsid w:val="00A0555C"/>
    <w:rsid w:val="00A05854"/>
    <w:rsid w:val="00A059C8"/>
    <w:rsid w:val="00A05B0C"/>
    <w:rsid w:val="00A05E31"/>
    <w:rsid w:val="00A06135"/>
    <w:rsid w:val="00A064B7"/>
    <w:rsid w:val="00A064D0"/>
    <w:rsid w:val="00A06552"/>
    <w:rsid w:val="00A065E5"/>
    <w:rsid w:val="00A065F6"/>
    <w:rsid w:val="00A0675F"/>
    <w:rsid w:val="00A06768"/>
    <w:rsid w:val="00A06D59"/>
    <w:rsid w:val="00A06D7F"/>
    <w:rsid w:val="00A06DF7"/>
    <w:rsid w:val="00A070B1"/>
    <w:rsid w:val="00A071D8"/>
    <w:rsid w:val="00A072BF"/>
    <w:rsid w:val="00A07518"/>
    <w:rsid w:val="00A077EB"/>
    <w:rsid w:val="00A079B5"/>
    <w:rsid w:val="00A07A89"/>
    <w:rsid w:val="00A07AA8"/>
    <w:rsid w:val="00A07F3E"/>
    <w:rsid w:val="00A100EE"/>
    <w:rsid w:val="00A10287"/>
    <w:rsid w:val="00A1040B"/>
    <w:rsid w:val="00A10627"/>
    <w:rsid w:val="00A10C41"/>
    <w:rsid w:val="00A10E93"/>
    <w:rsid w:val="00A10EB8"/>
    <w:rsid w:val="00A10EE0"/>
    <w:rsid w:val="00A1106F"/>
    <w:rsid w:val="00A1141D"/>
    <w:rsid w:val="00A11443"/>
    <w:rsid w:val="00A11445"/>
    <w:rsid w:val="00A1163C"/>
    <w:rsid w:val="00A118AB"/>
    <w:rsid w:val="00A1198E"/>
    <w:rsid w:val="00A119EF"/>
    <w:rsid w:val="00A11A06"/>
    <w:rsid w:val="00A11C31"/>
    <w:rsid w:val="00A11F5E"/>
    <w:rsid w:val="00A11F8C"/>
    <w:rsid w:val="00A12179"/>
    <w:rsid w:val="00A12193"/>
    <w:rsid w:val="00A1236A"/>
    <w:rsid w:val="00A124BF"/>
    <w:rsid w:val="00A12681"/>
    <w:rsid w:val="00A12975"/>
    <w:rsid w:val="00A12BFC"/>
    <w:rsid w:val="00A12F13"/>
    <w:rsid w:val="00A1328E"/>
    <w:rsid w:val="00A1348F"/>
    <w:rsid w:val="00A13533"/>
    <w:rsid w:val="00A1357E"/>
    <w:rsid w:val="00A14048"/>
    <w:rsid w:val="00A14217"/>
    <w:rsid w:val="00A14244"/>
    <w:rsid w:val="00A14377"/>
    <w:rsid w:val="00A143CC"/>
    <w:rsid w:val="00A143FE"/>
    <w:rsid w:val="00A1441C"/>
    <w:rsid w:val="00A14851"/>
    <w:rsid w:val="00A14A6B"/>
    <w:rsid w:val="00A14FC3"/>
    <w:rsid w:val="00A15010"/>
    <w:rsid w:val="00A15324"/>
    <w:rsid w:val="00A1538D"/>
    <w:rsid w:val="00A1577B"/>
    <w:rsid w:val="00A1593F"/>
    <w:rsid w:val="00A159A1"/>
    <w:rsid w:val="00A15A23"/>
    <w:rsid w:val="00A15AED"/>
    <w:rsid w:val="00A15B0A"/>
    <w:rsid w:val="00A15E9C"/>
    <w:rsid w:val="00A15F91"/>
    <w:rsid w:val="00A163D4"/>
    <w:rsid w:val="00A163E0"/>
    <w:rsid w:val="00A1669D"/>
    <w:rsid w:val="00A166C6"/>
    <w:rsid w:val="00A166CD"/>
    <w:rsid w:val="00A167B4"/>
    <w:rsid w:val="00A16AE5"/>
    <w:rsid w:val="00A16BCA"/>
    <w:rsid w:val="00A16CDB"/>
    <w:rsid w:val="00A16DCA"/>
    <w:rsid w:val="00A16FD9"/>
    <w:rsid w:val="00A16FFD"/>
    <w:rsid w:val="00A17015"/>
    <w:rsid w:val="00A17431"/>
    <w:rsid w:val="00A175EF"/>
    <w:rsid w:val="00A1761D"/>
    <w:rsid w:val="00A176BB"/>
    <w:rsid w:val="00A176C9"/>
    <w:rsid w:val="00A1775F"/>
    <w:rsid w:val="00A17B0B"/>
    <w:rsid w:val="00A17CD0"/>
    <w:rsid w:val="00A17E2C"/>
    <w:rsid w:val="00A20096"/>
    <w:rsid w:val="00A2014B"/>
    <w:rsid w:val="00A20167"/>
    <w:rsid w:val="00A20194"/>
    <w:rsid w:val="00A20281"/>
    <w:rsid w:val="00A2085D"/>
    <w:rsid w:val="00A20FF1"/>
    <w:rsid w:val="00A21140"/>
    <w:rsid w:val="00A21179"/>
    <w:rsid w:val="00A21395"/>
    <w:rsid w:val="00A213CC"/>
    <w:rsid w:val="00A21482"/>
    <w:rsid w:val="00A2185B"/>
    <w:rsid w:val="00A21D00"/>
    <w:rsid w:val="00A21DB3"/>
    <w:rsid w:val="00A21DC4"/>
    <w:rsid w:val="00A21F3D"/>
    <w:rsid w:val="00A21F53"/>
    <w:rsid w:val="00A21FE3"/>
    <w:rsid w:val="00A2212B"/>
    <w:rsid w:val="00A221C5"/>
    <w:rsid w:val="00A22311"/>
    <w:rsid w:val="00A225F4"/>
    <w:rsid w:val="00A22662"/>
    <w:rsid w:val="00A226B6"/>
    <w:rsid w:val="00A22805"/>
    <w:rsid w:val="00A22820"/>
    <w:rsid w:val="00A229EC"/>
    <w:rsid w:val="00A22CE6"/>
    <w:rsid w:val="00A22F54"/>
    <w:rsid w:val="00A2312D"/>
    <w:rsid w:val="00A23195"/>
    <w:rsid w:val="00A23204"/>
    <w:rsid w:val="00A2327D"/>
    <w:rsid w:val="00A23344"/>
    <w:rsid w:val="00A23389"/>
    <w:rsid w:val="00A233C0"/>
    <w:rsid w:val="00A23686"/>
    <w:rsid w:val="00A23839"/>
    <w:rsid w:val="00A2389A"/>
    <w:rsid w:val="00A23AC8"/>
    <w:rsid w:val="00A23BC4"/>
    <w:rsid w:val="00A23FBC"/>
    <w:rsid w:val="00A24063"/>
    <w:rsid w:val="00A2407B"/>
    <w:rsid w:val="00A240B0"/>
    <w:rsid w:val="00A241F3"/>
    <w:rsid w:val="00A242C8"/>
    <w:rsid w:val="00A2459A"/>
    <w:rsid w:val="00A2465D"/>
    <w:rsid w:val="00A24B69"/>
    <w:rsid w:val="00A24C60"/>
    <w:rsid w:val="00A24D3F"/>
    <w:rsid w:val="00A24DE9"/>
    <w:rsid w:val="00A24E27"/>
    <w:rsid w:val="00A24FBB"/>
    <w:rsid w:val="00A250A1"/>
    <w:rsid w:val="00A25331"/>
    <w:rsid w:val="00A25389"/>
    <w:rsid w:val="00A253DD"/>
    <w:rsid w:val="00A25419"/>
    <w:rsid w:val="00A257E1"/>
    <w:rsid w:val="00A25B24"/>
    <w:rsid w:val="00A25CBA"/>
    <w:rsid w:val="00A25D04"/>
    <w:rsid w:val="00A25F10"/>
    <w:rsid w:val="00A260EA"/>
    <w:rsid w:val="00A262C1"/>
    <w:rsid w:val="00A2668A"/>
    <w:rsid w:val="00A266F8"/>
    <w:rsid w:val="00A2682B"/>
    <w:rsid w:val="00A2686A"/>
    <w:rsid w:val="00A26A02"/>
    <w:rsid w:val="00A26CD5"/>
    <w:rsid w:val="00A26DEF"/>
    <w:rsid w:val="00A26EB0"/>
    <w:rsid w:val="00A26F31"/>
    <w:rsid w:val="00A26FA1"/>
    <w:rsid w:val="00A27443"/>
    <w:rsid w:val="00A2760C"/>
    <w:rsid w:val="00A27689"/>
    <w:rsid w:val="00A276ED"/>
    <w:rsid w:val="00A276FE"/>
    <w:rsid w:val="00A27822"/>
    <w:rsid w:val="00A279AB"/>
    <w:rsid w:val="00A27A0A"/>
    <w:rsid w:val="00A27BC6"/>
    <w:rsid w:val="00A27C11"/>
    <w:rsid w:val="00A27C35"/>
    <w:rsid w:val="00A27DC8"/>
    <w:rsid w:val="00A27F1B"/>
    <w:rsid w:val="00A27FF3"/>
    <w:rsid w:val="00A300D7"/>
    <w:rsid w:val="00A30160"/>
    <w:rsid w:val="00A301D8"/>
    <w:rsid w:val="00A30416"/>
    <w:rsid w:val="00A30441"/>
    <w:rsid w:val="00A30456"/>
    <w:rsid w:val="00A30570"/>
    <w:rsid w:val="00A305EA"/>
    <w:rsid w:val="00A3067B"/>
    <w:rsid w:val="00A3094F"/>
    <w:rsid w:val="00A30A29"/>
    <w:rsid w:val="00A30A40"/>
    <w:rsid w:val="00A30A92"/>
    <w:rsid w:val="00A30AD8"/>
    <w:rsid w:val="00A30BA6"/>
    <w:rsid w:val="00A30E57"/>
    <w:rsid w:val="00A310DD"/>
    <w:rsid w:val="00A31103"/>
    <w:rsid w:val="00A3137F"/>
    <w:rsid w:val="00A314C6"/>
    <w:rsid w:val="00A3156E"/>
    <w:rsid w:val="00A316B8"/>
    <w:rsid w:val="00A3173A"/>
    <w:rsid w:val="00A31883"/>
    <w:rsid w:val="00A3188D"/>
    <w:rsid w:val="00A31894"/>
    <w:rsid w:val="00A31A06"/>
    <w:rsid w:val="00A31B25"/>
    <w:rsid w:val="00A31C08"/>
    <w:rsid w:val="00A31C97"/>
    <w:rsid w:val="00A31D64"/>
    <w:rsid w:val="00A32067"/>
    <w:rsid w:val="00A32069"/>
    <w:rsid w:val="00A32091"/>
    <w:rsid w:val="00A3221B"/>
    <w:rsid w:val="00A323EC"/>
    <w:rsid w:val="00A3243A"/>
    <w:rsid w:val="00A32694"/>
    <w:rsid w:val="00A32713"/>
    <w:rsid w:val="00A32832"/>
    <w:rsid w:val="00A328AD"/>
    <w:rsid w:val="00A32D5F"/>
    <w:rsid w:val="00A3327B"/>
    <w:rsid w:val="00A33296"/>
    <w:rsid w:val="00A334E8"/>
    <w:rsid w:val="00A337C2"/>
    <w:rsid w:val="00A337CF"/>
    <w:rsid w:val="00A3395E"/>
    <w:rsid w:val="00A33AAB"/>
    <w:rsid w:val="00A33C14"/>
    <w:rsid w:val="00A33CB1"/>
    <w:rsid w:val="00A33CB4"/>
    <w:rsid w:val="00A33DA8"/>
    <w:rsid w:val="00A33E48"/>
    <w:rsid w:val="00A344B6"/>
    <w:rsid w:val="00A346C8"/>
    <w:rsid w:val="00A347D8"/>
    <w:rsid w:val="00A3480A"/>
    <w:rsid w:val="00A34A48"/>
    <w:rsid w:val="00A34AA0"/>
    <w:rsid w:val="00A34AC4"/>
    <w:rsid w:val="00A34B24"/>
    <w:rsid w:val="00A34EC5"/>
    <w:rsid w:val="00A34F54"/>
    <w:rsid w:val="00A35059"/>
    <w:rsid w:val="00A350A5"/>
    <w:rsid w:val="00A3515A"/>
    <w:rsid w:val="00A352DF"/>
    <w:rsid w:val="00A352FF"/>
    <w:rsid w:val="00A35301"/>
    <w:rsid w:val="00A354D9"/>
    <w:rsid w:val="00A3580E"/>
    <w:rsid w:val="00A359DF"/>
    <w:rsid w:val="00A35AA3"/>
    <w:rsid w:val="00A35B05"/>
    <w:rsid w:val="00A35B1E"/>
    <w:rsid w:val="00A35B98"/>
    <w:rsid w:val="00A35B9E"/>
    <w:rsid w:val="00A35C54"/>
    <w:rsid w:val="00A35CEA"/>
    <w:rsid w:val="00A35F04"/>
    <w:rsid w:val="00A35FA7"/>
    <w:rsid w:val="00A35FAA"/>
    <w:rsid w:val="00A36096"/>
    <w:rsid w:val="00A363E9"/>
    <w:rsid w:val="00A363FE"/>
    <w:rsid w:val="00A3659B"/>
    <w:rsid w:val="00A36640"/>
    <w:rsid w:val="00A36845"/>
    <w:rsid w:val="00A3686A"/>
    <w:rsid w:val="00A36BD9"/>
    <w:rsid w:val="00A36BE1"/>
    <w:rsid w:val="00A370C4"/>
    <w:rsid w:val="00A370F5"/>
    <w:rsid w:val="00A374DE"/>
    <w:rsid w:val="00A37813"/>
    <w:rsid w:val="00A378B3"/>
    <w:rsid w:val="00A37B69"/>
    <w:rsid w:val="00A37C54"/>
    <w:rsid w:val="00A37D04"/>
    <w:rsid w:val="00A37D54"/>
    <w:rsid w:val="00A37DD6"/>
    <w:rsid w:val="00A37E5F"/>
    <w:rsid w:val="00A40017"/>
    <w:rsid w:val="00A40154"/>
    <w:rsid w:val="00A4031F"/>
    <w:rsid w:val="00A409CA"/>
    <w:rsid w:val="00A40D74"/>
    <w:rsid w:val="00A40FBA"/>
    <w:rsid w:val="00A41191"/>
    <w:rsid w:val="00A41306"/>
    <w:rsid w:val="00A4137C"/>
    <w:rsid w:val="00A415FE"/>
    <w:rsid w:val="00A41662"/>
    <w:rsid w:val="00A4171E"/>
    <w:rsid w:val="00A418AB"/>
    <w:rsid w:val="00A41C54"/>
    <w:rsid w:val="00A41CED"/>
    <w:rsid w:val="00A4221F"/>
    <w:rsid w:val="00A4224F"/>
    <w:rsid w:val="00A42308"/>
    <w:rsid w:val="00A4244F"/>
    <w:rsid w:val="00A424DB"/>
    <w:rsid w:val="00A424DF"/>
    <w:rsid w:val="00A4255C"/>
    <w:rsid w:val="00A425B0"/>
    <w:rsid w:val="00A426A6"/>
    <w:rsid w:val="00A427C7"/>
    <w:rsid w:val="00A42ADE"/>
    <w:rsid w:val="00A42C23"/>
    <w:rsid w:val="00A42E2C"/>
    <w:rsid w:val="00A4308A"/>
    <w:rsid w:val="00A43132"/>
    <w:rsid w:val="00A43166"/>
    <w:rsid w:val="00A4322B"/>
    <w:rsid w:val="00A4328D"/>
    <w:rsid w:val="00A4341B"/>
    <w:rsid w:val="00A4341C"/>
    <w:rsid w:val="00A43631"/>
    <w:rsid w:val="00A43741"/>
    <w:rsid w:val="00A437ED"/>
    <w:rsid w:val="00A4388C"/>
    <w:rsid w:val="00A43C7A"/>
    <w:rsid w:val="00A43EB5"/>
    <w:rsid w:val="00A43FAE"/>
    <w:rsid w:val="00A43FEC"/>
    <w:rsid w:val="00A44239"/>
    <w:rsid w:val="00A442AA"/>
    <w:rsid w:val="00A44680"/>
    <w:rsid w:val="00A449C8"/>
    <w:rsid w:val="00A44DEA"/>
    <w:rsid w:val="00A44F8F"/>
    <w:rsid w:val="00A45366"/>
    <w:rsid w:val="00A45488"/>
    <w:rsid w:val="00A4548E"/>
    <w:rsid w:val="00A4571A"/>
    <w:rsid w:val="00A45942"/>
    <w:rsid w:val="00A4599F"/>
    <w:rsid w:val="00A45A1A"/>
    <w:rsid w:val="00A45E03"/>
    <w:rsid w:val="00A461E5"/>
    <w:rsid w:val="00A46354"/>
    <w:rsid w:val="00A464A9"/>
    <w:rsid w:val="00A465EA"/>
    <w:rsid w:val="00A46788"/>
    <w:rsid w:val="00A4679C"/>
    <w:rsid w:val="00A46827"/>
    <w:rsid w:val="00A46AF8"/>
    <w:rsid w:val="00A46C94"/>
    <w:rsid w:val="00A46CAB"/>
    <w:rsid w:val="00A47106"/>
    <w:rsid w:val="00A4725E"/>
    <w:rsid w:val="00A47933"/>
    <w:rsid w:val="00A47A10"/>
    <w:rsid w:val="00A47F83"/>
    <w:rsid w:val="00A50176"/>
    <w:rsid w:val="00A502FF"/>
    <w:rsid w:val="00A5063F"/>
    <w:rsid w:val="00A50770"/>
    <w:rsid w:val="00A50824"/>
    <w:rsid w:val="00A50949"/>
    <w:rsid w:val="00A50AC0"/>
    <w:rsid w:val="00A50B74"/>
    <w:rsid w:val="00A50BA8"/>
    <w:rsid w:val="00A50D78"/>
    <w:rsid w:val="00A510AC"/>
    <w:rsid w:val="00A51387"/>
    <w:rsid w:val="00A513A0"/>
    <w:rsid w:val="00A51675"/>
    <w:rsid w:val="00A519C6"/>
    <w:rsid w:val="00A51AC1"/>
    <w:rsid w:val="00A51B8E"/>
    <w:rsid w:val="00A522E6"/>
    <w:rsid w:val="00A52320"/>
    <w:rsid w:val="00A525B5"/>
    <w:rsid w:val="00A526A1"/>
    <w:rsid w:val="00A52877"/>
    <w:rsid w:val="00A528D2"/>
    <w:rsid w:val="00A52969"/>
    <w:rsid w:val="00A52CB8"/>
    <w:rsid w:val="00A52D1F"/>
    <w:rsid w:val="00A52F5F"/>
    <w:rsid w:val="00A531A6"/>
    <w:rsid w:val="00A5348B"/>
    <w:rsid w:val="00A5385C"/>
    <w:rsid w:val="00A538F8"/>
    <w:rsid w:val="00A53A10"/>
    <w:rsid w:val="00A53A12"/>
    <w:rsid w:val="00A53B06"/>
    <w:rsid w:val="00A53C75"/>
    <w:rsid w:val="00A53C7E"/>
    <w:rsid w:val="00A53DBA"/>
    <w:rsid w:val="00A53DC7"/>
    <w:rsid w:val="00A53E22"/>
    <w:rsid w:val="00A53EFD"/>
    <w:rsid w:val="00A53EFF"/>
    <w:rsid w:val="00A53FA5"/>
    <w:rsid w:val="00A54227"/>
    <w:rsid w:val="00A542A9"/>
    <w:rsid w:val="00A542C3"/>
    <w:rsid w:val="00A543D3"/>
    <w:rsid w:val="00A543F9"/>
    <w:rsid w:val="00A54505"/>
    <w:rsid w:val="00A54521"/>
    <w:rsid w:val="00A54526"/>
    <w:rsid w:val="00A54598"/>
    <w:rsid w:val="00A54616"/>
    <w:rsid w:val="00A548A6"/>
    <w:rsid w:val="00A54957"/>
    <w:rsid w:val="00A54CFB"/>
    <w:rsid w:val="00A54D10"/>
    <w:rsid w:val="00A54EF7"/>
    <w:rsid w:val="00A5520A"/>
    <w:rsid w:val="00A55323"/>
    <w:rsid w:val="00A556A7"/>
    <w:rsid w:val="00A55A2F"/>
    <w:rsid w:val="00A55A6A"/>
    <w:rsid w:val="00A55BDC"/>
    <w:rsid w:val="00A55C7A"/>
    <w:rsid w:val="00A55CA5"/>
    <w:rsid w:val="00A55CFD"/>
    <w:rsid w:val="00A55D6B"/>
    <w:rsid w:val="00A55D89"/>
    <w:rsid w:val="00A55F56"/>
    <w:rsid w:val="00A5601D"/>
    <w:rsid w:val="00A56590"/>
    <w:rsid w:val="00A56677"/>
    <w:rsid w:val="00A56797"/>
    <w:rsid w:val="00A5682E"/>
    <w:rsid w:val="00A568F5"/>
    <w:rsid w:val="00A5696B"/>
    <w:rsid w:val="00A56A4C"/>
    <w:rsid w:val="00A56DB5"/>
    <w:rsid w:val="00A56E07"/>
    <w:rsid w:val="00A570FA"/>
    <w:rsid w:val="00A5757C"/>
    <w:rsid w:val="00A5773E"/>
    <w:rsid w:val="00A577A0"/>
    <w:rsid w:val="00A57935"/>
    <w:rsid w:val="00A57A8E"/>
    <w:rsid w:val="00A57AF4"/>
    <w:rsid w:val="00A57DEF"/>
    <w:rsid w:val="00A57ECD"/>
    <w:rsid w:val="00A57F45"/>
    <w:rsid w:val="00A60087"/>
    <w:rsid w:val="00A600C5"/>
    <w:rsid w:val="00A60405"/>
    <w:rsid w:val="00A60AE8"/>
    <w:rsid w:val="00A60B77"/>
    <w:rsid w:val="00A60F24"/>
    <w:rsid w:val="00A6102E"/>
    <w:rsid w:val="00A6109F"/>
    <w:rsid w:val="00A610C3"/>
    <w:rsid w:val="00A615E2"/>
    <w:rsid w:val="00A619D6"/>
    <w:rsid w:val="00A61D3D"/>
    <w:rsid w:val="00A61DA5"/>
    <w:rsid w:val="00A61EE8"/>
    <w:rsid w:val="00A61F48"/>
    <w:rsid w:val="00A61FBA"/>
    <w:rsid w:val="00A621BF"/>
    <w:rsid w:val="00A62522"/>
    <w:rsid w:val="00A62974"/>
    <w:rsid w:val="00A62C5C"/>
    <w:rsid w:val="00A62C7F"/>
    <w:rsid w:val="00A62D5E"/>
    <w:rsid w:val="00A62D8E"/>
    <w:rsid w:val="00A62F4B"/>
    <w:rsid w:val="00A63226"/>
    <w:rsid w:val="00A6339F"/>
    <w:rsid w:val="00A63B03"/>
    <w:rsid w:val="00A63B23"/>
    <w:rsid w:val="00A63F9D"/>
    <w:rsid w:val="00A641D0"/>
    <w:rsid w:val="00A6432C"/>
    <w:rsid w:val="00A644D6"/>
    <w:rsid w:val="00A6476B"/>
    <w:rsid w:val="00A64A86"/>
    <w:rsid w:val="00A64D50"/>
    <w:rsid w:val="00A64D90"/>
    <w:rsid w:val="00A64DC8"/>
    <w:rsid w:val="00A64EEB"/>
    <w:rsid w:val="00A652FB"/>
    <w:rsid w:val="00A65350"/>
    <w:rsid w:val="00A65359"/>
    <w:rsid w:val="00A653A8"/>
    <w:rsid w:val="00A65481"/>
    <w:rsid w:val="00A6552E"/>
    <w:rsid w:val="00A6577A"/>
    <w:rsid w:val="00A65A5C"/>
    <w:rsid w:val="00A65C06"/>
    <w:rsid w:val="00A65E3E"/>
    <w:rsid w:val="00A65EF3"/>
    <w:rsid w:val="00A660C8"/>
    <w:rsid w:val="00A666F0"/>
    <w:rsid w:val="00A66A7B"/>
    <w:rsid w:val="00A66BAE"/>
    <w:rsid w:val="00A66C1A"/>
    <w:rsid w:val="00A66E09"/>
    <w:rsid w:val="00A66F91"/>
    <w:rsid w:val="00A6713C"/>
    <w:rsid w:val="00A6744D"/>
    <w:rsid w:val="00A67546"/>
    <w:rsid w:val="00A67662"/>
    <w:rsid w:val="00A678FD"/>
    <w:rsid w:val="00A67AA4"/>
    <w:rsid w:val="00A67B1B"/>
    <w:rsid w:val="00A67B91"/>
    <w:rsid w:val="00A67BD8"/>
    <w:rsid w:val="00A67C0E"/>
    <w:rsid w:val="00A67CC0"/>
    <w:rsid w:val="00A67F55"/>
    <w:rsid w:val="00A70006"/>
    <w:rsid w:val="00A700A3"/>
    <w:rsid w:val="00A70105"/>
    <w:rsid w:val="00A701CA"/>
    <w:rsid w:val="00A70216"/>
    <w:rsid w:val="00A70335"/>
    <w:rsid w:val="00A703B4"/>
    <w:rsid w:val="00A703CC"/>
    <w:rsid w:val="00A703E4"/>
    <w:rsid w:val="00A70679"/>
    <w:rsid w:val="00A707B9"/>
    <w:rsid w:val="00A70836"/>
    <w:rsid w:val="00A7086D"/>
    <w:rsid w:val="00A7089E"/>
    <w:rsid w:val="00A708B1"/>
    <w:rsid w:val="00A7093C"/>
    <w:rsid w:val="00A709F8"/>
    <w:rsid w:val="00A70AAC"/>
    <w:rsid w:val="00A70AED"/>
    <w:rsid w:val="00A70B1E"/>
    <w:rsid w:val="00A70B67"/>
    <w:rsid w:val="00A70C81"/>
    <w:rsid w:val="00A70C9B"/>
    <w:rsid w:val="00A70D11"/>
    <w:rsid w:val="00A70D58"/>
    <w:rsid w:val="00A70E98"/>
    <w:rsid w:val="00A70F11"/>
    <w:rsid w:val="00A70F33"/>
    <w:rsid w:val="00A70F47"/>
    <w:rsid w:val="00A70FEC"/>
    <w:rsid w:val="00A710BA"/>
    <w:rsid w:val="00A710DB"/>
    <w:rsid w:val="00A713D0"/>
    <w:rsid w:val="00A71631"/>
    <w:rsid w:val="00A71994"/>
    <w:rsid w:val="00A719C0"/>
    <w:rsid w:val="00A71A2A"/>
    <w:rsid w:val="00A71A6D"/>
    <w:rsid w:val="00A71ACB"/>
    <w:rsid w:val="00A71C3F"/>
    <w:rsid w:val="00A71C9E"/>
    <w:rsid w:val="00A71DEE"/>
    <w:rsid w:val="00A721B0"/>
    <w:rsid w:val="00A72365"/>
    <w:rsid w:val="00A723CD"/>
    <w:rsid w:val="00A724D8"/>
    <w:rsid w:val="00A724F0"/>
    <w:rsid w:val="00A726F9"/>
    <w:rsid w:val="00A7280D"/>
    <w:rsid w:val="00A72B86"/>
    <w:rsid w:val="00A72E5B"/>
    <w:rsid w:val="00A72EBC"/>
    <w:rsid w:val="00A731D1"/>
    <w:rsid w:val="00A73358"/>
    <w:rsid w:val="00A733ED"/>
    <w:rsid w:val="00A734F0"/>
    <w:rsid w:val="00A73711"/>
    <w:rsid w:val="00A739C5"/>
    <w:rsid w:val="00A73AEE"/>
    <w:rsid w:val="00A73FCD"/>
    <w:rsid w:val="00A742B3"/>
    <w:rsid w:val="00A7443C"/>
    <w:rsid w:val="00A7466F"/>
    <w:rsid w:val="00A748EA"/>
    <w:rsid w:val="00A74937"/>
    <w:rsid w:val="00A74A04"/>
    <w:rsid w:val="00A74B16"/>
    <w:rsid w:val="00A74BD3"/>
    <w:rsid w:val="00A74D5D"/>
    <w:rsid w:val="00A75098"/>
    <w:rsid w:val="00A750F4"/>
    <w:rsid w:val="00A7529E"/>
    <w:rsid w:val="00A75531"/>
    <w:rsid w:val="00A75589"/>
    <w:rsid w:val="00A7558F"/>
    <w:rsid w:val="00A755D5"/>
    <w:rsid w:val="00A75610"/>
    <w:rsid w:val="00A756F5"/>
    <w:rsid w:val="00A75767"/>
    <w:rsid w:val="00A758BE"/>
    <w:rsid w:val="00A759F2"/>
    <w:rsid w:val="00A75A11"/>
    <w:rsid w:val="00A75CE5"/>
    <w:rsid w:val="00A75D5C"/>
    <w:rsid w:val="00A75E7A"/>
    <w:rsid w:val="00A75F3E"/>
    <w:rsid w:val="00A76202"/>
    <w:rsid w:val="00A7641B"/>
    <w:rsid w:val="00A7642D"/>
    <w:rsid w:val="00A76788"/>
    <w:rsid w:val="00A76860"/>
    <w:rsid w:val="00A769EA"/>
    <w:rsid w:val="00A76A79"/>
    <w:rsid w:val="00A76A87"/>
    <w:rsid w:val="00A76A9E"/>
    <w:rsid w:val="00A76F28"/>
    <w:rsid w:val="00A7705C"/>
    <w:rsid w:val="00A770D5"/>
    <w:rsid w:val="00A77205"/>
    <w:rsid w:val="00A7731B"/>
    <w:rsid w:val="00A77350"/>
    <w:rsid w:val="00A77514"/>
    <w:rsid w:val="00A77583"/>
    <w:rsid w:val="00A77618"/>
    <w:rsid w:val="00A776AE"/>
    <w:rsid w:val="00A77765"/>
    <w:rsid w:val="00A7796E"/>
    <w:rsid w:val="00A7798D"/>
    <w:rsid w:val="00A77C61"/>
    <w:rsid w:val="00A77D09"/>
    <w:rsid w:val="00A77D29"/>
    <w:rsid w:val="00A77E47"/>
    <w:rsid w:val="00A77FDD"/>
    <w:rsid w:val="00A8066F"/>
    <w:rsid w:val="00A807F1"/>
    <w:rsid w:val="00A80917"/>
    <w:rsid w:val="00A80982"/>
    <w:rsid w:val="00A80A15"/>
    <w:rsid w:val="00A80F16"/>
    <w:rsid w:val="00A810B5"/>
    <w:rsid w:val="00A811CC"/>
    <w:rsid w:val="00A811DA"/>
    <w:rsid w:val="00A8121A"/>
    <w:rsid w:val="00A813F9"/>
    <w:rsid w:val="00A81432"/>
    <w:rsid w:val="00A8182F"/>
    <w:rsid w:val="00A818D9"/>
    <w:rsid w:val="00A81D95"/>
    <w:rsid w:val="00A81DD7"/>
    <w:rsid w:val="00A82069"/>
    <w:rsid w:val="00A820C5"/>
    <w:rsid w:val="00A820EB"/>
    <w:rsid w:val="00A8220A"/>
    <w:rsid w:val="00A82215"/>
    <w:rsid w:val="00A82280"/>
    <w:rsid w:val="00A8241F"/>
    <w:rsid w:val="00A82534"/>
    <w:rsid w:val="00A82C37"/>
    <w:rsid w:val="00A82F2D"/>
    <w:rsid w:val="00A830E8"/>
    <w:rsid w:val="00A8326E"/>
    <w:rsid w:val="00A833C9"/>
    <w:rsid w:val="00A83489"/>
    <w:rsid w:val="00A8351C"/>
    <w:rsid w:val="00A83607"/>
    <w:rsid w:val="00A83977"/>
    <w:rsid w:val="00A83AC8"/>
    <w:rsid w:val="00A83BD3"/>
    <w:rsid w:val="00A83C86"/>
    <w:rsid w:val="00A83D49"/>
    <w:rsid w:val="00A83D68"/>
    <w:rsid w:val="00A83EB0"/>
    <w:rsid w:val="00A84061"/>
    <w:rsid w:val="00A8418B"/>
    <w:rsid w:val="00A84607"/>
    <w:rsid w:val="00A84642"/>
    <w:rsid w:val="00A84677"/>
    <w:rsid w:val="00A847A0"/>
    <w:rsid w:val="00A84833"/>
    <w:rsid w:val="00A84853"/>
    <w:rsid w:val="00A84934"/>
    <w:rsid w:val="00A84994"/>
    <w:rsid w:val="00A849A4"/>
    <w:rsid w:val="00A84C66"/>
    <w:rsid w:val="00A84D0B"/>
    <w:rsid w:val="00A84F2C"/>
    <w:rsid w:val="00A84FED"/>
    <w:rsid w:val="00A84FF1"/>
    <w:rsid w:val="00A850DC"/>
    <w:rsid w:val="00A85190"/>
    <w:rsid w:val="00A853D0"/>
    <w:rsid w:val="00A855D8"/>
    <w:rsid w:val="00A85647"/>
    <w:rsid w:val="00A856BB"/>
    <w:rsid w:val="00A8592A"/>
    <w:rsid w:val="00A85E7E"/>
    <w:rsid w:val="00A8613C"/>
    <w:rsid w:val="00A86151"/>
    <w:rsid w:val="00A8626F"/>
    <w:rsid w:val="00A86310"/>
    <w:rsid w:val="00A8636B"/>
    <w:rsid w:val="00A863AD"/>
    <w:rsid w:val="00A8646A"/>
    <w:rsid w:val="00A865EF"/>
    <w:rsid w:val="00A8665C"/>
    <w:rsid w:val="00A86757"/>
    <w:rsid w:val="00A869DF"/>
    <w:rsid w:val="00A86B30"/>
    <w:rsid w:val="00A86D52"/>
    <w:rsid w:val="00A86F49"/>
    <w:rsid w:val="00A87248"/>
    <w:rsid w:val="00A87423"/>
    <w:rsid w:val="00A87549"/>
    <w:rsid w:val="00A875AE"/>
    <w:rsid w:val="00A87738"/>
    <w:rsid w:val="00A87776"/>
    <w:rsid w:val="00A87778"/>
    <w:rsid w:val="00A878A9"/>
    <w:rsid w:val="00A87972"/>
    <w:rsid w:val="00A87A2A"/>
    <w:rsid w:val="00A87B4C"/>
    <w:rsid w:val="00A87C7D"/>
    <w:rsid w:val="00A87CE1"/>
    <w:rsid w:val="00A87D34"/>
    <w:rsid w:val="00A90080"/>
    <w:rsid w:val="00A90405"/>
    <w:rsid w:val="00A90415"/>
    <w:rsid w:val="00A906EA"/>
    <w:rsid w:val="00A90958"/>
    <w:rsid w:val="00A90A2B"/>
    <w:rsid w:val="00A90A47"/>
    <w:rsid w:val="00A90A73"/>
    <w:rsid w:val="00A90B3C"/>
    <w:rsid w:val="00A90B6B"/>
    <w:rsid w:val="00A90BC5"/>
    <w:rsid w:val="00A90CFC"/>
    <w:rsid w:val="00A91691"/>
    <w:rsid w:val="00A9182A"/>
    <w:rsid w:val="00A9183D"/>
    <w:rsid w:val="00A91859"/>
    <w:rsid w:val="00A9199C"/>
    <w:rsid w:val="00A91A99"/>
    <w:rsid w:val="00A91C03"/>
    <w:rsid w:val="00A91ECC"/>
    <w:rsid w:val="00A91F8C"/>
    <w:rsid w:val="00A92234"/>
    <w:rsid w:val="00A9226B"/>
    <w:rsid w:val="00A92302"/>
    <w:rsid w:val="00A92692"/>
    <w:rsid w:val="00A92831"/>
    <w:rsid w:val="00A929A7"/>
    <w:rsid w:val="00A92B51"/>
    <w:rsid w:val="00A92D40"/>
    <w:rsid w:val="00A92DBF"/>
    <w:rsid w:val="00A92EA5"/>
    <w:rsid w:val="00A93104"/>
    <w:rsid w:val="00A932AB"/>
    <w:rsid w:val="00A93699"/>
    <w:rsid w:val="00A936C6"/>
    <w:rsid w:val="00A936CE"/>
    <w:rsid w:val="00A93786"/>
    <w:rsid w:val="00A939AF"/>
    <w:rsid w:val="00A939C2"/>
    <w:rsid w:val="00A93C49"/>
    <w:rsid w:val="00A93CC3"/>
    <w:rsid w:val="00A93ED3"/>
    <w:rsid w:val="00A94063"/>
    <w:rsid w:val="00A9435B"/>
    <w:rsid w:val="00A943B7"/>
    <w:rsid w:val="00A944BA"/>
    <w:rsid w:val="00A94E2E"/>
    <w:rsid w:val="00A94E31"/>
    <w:rsid w:val="00A94EA6"/>
    <w:rsid w:val="00A94EC8"/>
    <w:rsid w:val="00A95151"/>
    <w:rsid w:val="00A95283"/>
    <w:rsid w:val="00A952CB"/>
    <w:rsid w:val="00A952F6"/>
    <w:rsid w:val="00A9538E"/>
    <w:rsid w:val="00A95414"/>
    <w:rsid w:val="00A954F5"/>
    <w:rsid w:val="00A95767"/>
    <w:rsid w:val="00A959AC"/>
    <w:rsid w:val="00A95AD7"/>
    <w:rsid w:val="00A95B77"/>
    <w:rsid w:val="00A95C61"/>
    <w:rsid w:val="00A95E93"/>
    <w:rsid w:val="00A95EAF"/>
    <w:rsid w:val="00A960DE"/>
    <w:rsid w:val="00A9647F"/>
    <w:rsid w:val="00A964FE"/>
    <w:rsid w:val="00A96522"/>
    <w:rsid w:val="00A96686"/>
    <w:rsid w:val="00A96791"/>
    <w:rsid w:val="00A9682E"/>
    <w:rsid w:val="00A96885"/>
    <w:rsid w:val="00A9699B"/>
    <w:rsid w:val="00A96A49"/>
    <w:rsid w:val="00A96B1F"/>
    <w:rsid w:val="00A96D50"/>
    <w:rsid w:val="00A96F03"/>
    <w:rsid w:val="00A96F41"/>
    <w:rsid w:val="00A9709B"/>
    <w:rsid w:val="00A973FB"/>
    <w:rsid w:val="00A974F0"/>
    <w:rsid w:val="00A9756F"/>
    <w:rsid w:val="00A9758C"/>
    <w:rsid w:val="00A975D6"/>
    <w:rsid w:val="00A9769D"/>
    <w:rsid w:val="00A976AA"/>
    <w:rsid w:val="00A977EF"/>
    <w:rsid w:val="00A97868"/>
    <w:rsid w:val="00A97A10"/>
    <w:rsid w:val="00A97B3B"/>
    <w:rsid w:val="00A97D61"/>
    <w:rsid w:val="00A97EE9"/>
    <w:rsid w:val="00AA074F"/>
    <w:rsid w:val="00AA0CD8"/>
    <w:rsid w:val="00AA0F5C"/>
    <w:rsid w:val="00AA0FC2"/>
    <w:rsid w:val="00AA1020"/>
    <w:rsid w:val="00AA174B"/>
    <w:rsid w:val="00AA18DD"/>
    <w:rsid w:val="00AA1AB5"/>
    <w:rsid w:val="00AA1C5B"/>
    <w:rsid w:val="00AA1D2B"/>
    <w:rsid w:val="00AA1DBC"/>
    <w:rsid w:val="00AA1F9A"/>
    <w:rsid w:val="00AA20AA"/>
    <w:rsid w:val="00AA226C"/>
    <w:rsid w:val="00AA2527"/>
    <w:rsid w:val="00AA265E"/>
    <w:rsid w:val="00AA26BD"/>
    <w:rsid w:val="00AA27D7"/>
    <w:rsid w:val="00AA2860"/>
    <w:rsid w:val="00AA2A29"/>
    <w:rsid w:val="00AA2B1E"/>
    <w:rsid w:val="00AA2B9E"/>
    <w:rsid w:val="00AA2C77"/>
    <w:rsid w:val="00AA2CB7"/>
    <w:rsid w:val="00AA2D18"/>
    <w:rsid w:val="00AA3289"/>
    <w:rsid w:val="00AA32CD"/>
    <w:rsid w:val="00AA35AE"/>
    <w:rsid w:val="00AA3699"/>
    <w:rsid w:val="00AA37F6"/>
    <w:rsid w:val="00AA382C"/>
    <w:rsid w:val="00AA386D"/>
    <w:rsid w:val="00AA399E"/>
    <w:rsid w:val="00AA3B60"/>
    <w:rsid w:val="00AA3D13"/>
    <w:rsid w:val="00AA3D70"/>
    <w:rsid w:val="00AA4216"/>
    <w:rsid w:val="00AA42F7"/>
    <w:rsid w:val="00AA45B4"/>
    <w:rsid w:val="00AA4627"/>
    <w:rsid w:val="00AA468D"/>
    <w:rsid w:val="00AA4745"/>
    <w:rsid w:val="00AA491C"/>
    <w:rsid w:val="00AA4920"/>
    <w:rsid w:val="00AA4BCC"/>
    <w:rsid w:val="00AA4C0B"/>
    <w:rsid w:val="00AA4CB8"/>
    <w:rsid w:val="00AA4D06"/>
    <w:rsid w:val="00AA4DB9"/>
    <w:rsid w:val="00AA4E03"/>
    <w:rsid w:val="00AA502E"/>
    <w:rsid w:val="00AA50E1"/>
    <w:rsid w:val="00AA5282"/>
    <w:rsid w:val="00AA552E"/>
    <w:rsid w:val="00AA55EA"/>
    <w:rsid w:val="00AA5619"/>
    <w:rsid w:val="00AA5934"/>
    <w:rsid w:val="00AA5956"/>
    <w:rsid w:val="00AA59E6"/>
    <w:rsid w:val="00AA5A7C"/>
    <w:rsid w:val="00AA5B5B"/>
    <w:rsid w:val="00AA5C57"/>
    <w:rsid w:val="00AA5EED"/>
    <w:rsid w:val="00AA5EEF"/>
    <w:rsid w:val="00AA6181"/>
    <w:rsid w:val="00AA62A2"/>
    <w:rsid w:val="00AA6694"/>
    <w:rsid w:val="00AA6785"/>
    <w:rsid w:val="00AA6970"/>
    <w:rsid w:val="00AA69E3"/>
    <w:rsid w:val="00AA6AB3"/>
    <w:rsid w:val="00AA6B13"/>
    <w:rsid w:val="00AA6B1C"/>
    <w:rsid w:val="00AA6B79"/>
    <w:rsid w:val="00AA6DF5"/>
    <w:rsid w:val="00AA6F2E"/>
    <w:rsid w:val="00AA6FE1"/>
    <w:rsid w:val="00AA7238"/>
    <w:rsid w:val="00AA726E"/>
    <w:rsid w:val="00AA73B6"/>
    <w:rsid w:val="00AA7539"/>
    <w:rsid w:val="00AA75E8"/>
    <w:rsid w:val="00AA76C8"/>
    <w:rsid w:val="00AA79CE"/>
    <w:rsid w:val="00AA7AAF"/>
    <w:rsid w:val="00AA7BC6"/>
    <w:rsid w:val="00AA7E67"/>
    <w:rsid w:val="00AB00AB"/>
    <w:rsid w:val="00AB0187"/>
    <w:rsid w:val="00AB01BA"/>
    <w:rsid w:val="00AB024E"/>
    <w:rsid w:val="00AB030C"/>
    <w:rsid w:val="00AB0389"/>
    <w:rsid w:val="00AB03C3"/>
    <w:rsid w:val="00AB0513"/>
    <w:rsid w:val="00AB05D8"/>
    <w:rsid w:val="00AB077D"/>
    <w:rsid w:val="00AB0868"/>
    <w:rsid w:val="00AB08DD"/>
    <w:rsid w:val="00AB0B51"/>
    <w:rsid w:val="00AB0FF3"/>
    <w:rsid w:val="00AB1174"/>
    <w:rsid w:val="00AB148A"/>
    <w:rsid w:val="00AB1544"/>
    <w:rsid w:val="00AB1796"/>
    <w:rsid w:val="00AB1833"/>
    <w:rsid w:val="00AB199C"/>
    <w:rsid w:val="00AB1B59"/>
    <w:rsid w:val="00AB1C04"/>
    <w:rsid w:val="00AB1C87"/>
    <w:rsid w:val="00AB1CEB"/>
    <w:rsid w:val="00AB1ED7"/>
    <w:rsid w:val="00AB1FD5"/>
    <w:rsid w:val="00AB24FD"/>
    <w:rsid w:val="00AB255E"/>
    <w:rsid w:val="00AB25A2"/>
    <w:rsid w:val="00AB27A2"/>
    <w:rsid w:val="00AB28CF"/>
    <w:rsid w:val="00AB2A84"/>
    <w:rsid w:val="00AB2F66"/>
    <w:rsid w:val="00AB308F"/>
    <w:rsid w:val="00AB358C"/>
    <w:rsid w:val="00AB35C9"/>
    <w:rsid w:val="00AB37E1"/>
    <w:rsid w:val="00AB37F8"/>
    <w:rsid w:val="00AB3882"/>
    <w:rsid w:val="00AB38DC"/>
    <w:rsid w:val="00AB397E"/>
    <w:rsid w:val="00AB3CD8"/>
    <w:rsid w:val="00AB4198"/>
    <w:rsid w:val="00AB423A"/>
    <w:rsid w:val="00AB439D"/>
    <w:rsid w:val="00AB43F9"/>
    <w:rsid w:val="00AB469C"/>
    <w:rsid w:val="00AB4765"/>
    <w:rsid w:val="00AB47F8"/>
    <w:rsid w:val="00AB489D"/>
    <w:rsid w:val="00AB49D9"/>
    <w:rsid w:val="00AB4AFE"/>
    <w:rsid w:val="00AB4B35"/>
    <w:rsid w:val="00AB4C77"/>
    <w:rsid w:val="00AB4C85"/>
    <w:rsid w:val="00AB50D1"/>
    <w:rsid w:val="00AB5224"/>
    <w:rsid w:val="00AB5251"/>
    <w:rsid w:val="00AB5265"/>
    <w:rsid w:val="00AB5477"/>
    <w:rsid w:val="00AB54E9"/>
    <w:rsid w:val="00AB5670"/>
    <w:rsid w:val="00AB5954"/>
    <w:rsid w:val="00AB5CE0"/>
    <w:rsid w:val="00AB5E46"/>
    <w:rsid w:val="00AB5E66"/>
    <w:rsid w:val="00AB6100"/>
    <w:rsid w:val="00AB6249"/>
    <w:rsid w:val="00AB642E"/>
    <w:rsid w:val="00AB6987"/>
    <w:rsid w:val="00AB6B97"/>
    <w:rsid w:val="00AB6BBE"/>
    <w:rsid w:val="00AB6E8F"/>
    <w:rsid w:val="00AB6EE0"/>
    <w:rsid w:val="00AB6F29"/>
    <w:rsid w:val="00AB727F"/>
    <w:rsid w:val="00AB73A8"/>
    <w:rsid w:val="00AB7491"/>
    <w:rsid w:val="00AB74A6"/>
    <w:rsid w:val="00AB7577"/>
    <w:rsid w:val="00AB75B4"/>
    <w:rsid w:val="00AB7639"/>
    <w:rsid w:val="00AB76A2"/>
    <w:rsid w:val="00AB7961"/>
    <w:rsid w:val="00AB79A6"/>
    <w:rsid w:val="00AB7D0A"/>
    <w:rsid w:val="00AB7F8E"/>
    <w:rsid w:val="00AB7FBD"/>
    <w:rsid w:val="00AC0157"/>
    <w:rsid w:val="00AC0539"/>
    <w:rsid w:val="00AC0A0B"/>
    <w:rsid w:val="00AC0A7C"/>
    <w:rsid w:val="00AC0AC2"/>
    <w:rsid w:val="00AC0B07"/>
    <w:rsid w:val="00AC0CFB"/>
    <w:rsid w:val="00AC0E50"/>
    <w:rsid w:val="00AC0ED4"/>
    <w:rsid w:val="00AC124A"/>
    <w:rsid w:val="00AC12A3"/>
    <w:rsid w:val="00AC1384"/>
    <w:rsid w:val="00AC14A9"/>
    <w:rsid w:val="00AC171F"/>
    <w:rsid w:val="00AC1756"/>
    <w:rsid w:val="00AC1948"/>
    <w:rsid w:val="00AC19EB"/>
    <w:rsid w:val="00AC1CBD"/>
    <w:rsid w:val="00AC1D8E"/>
    <w:rsid w:val="00AC1ECC"/>
    <w:rsid w:val="00AC1F10"/>
    <w:rsid w:val="00AC1F12"/>
    <w:rsid w:val="00AC1F2D"/>
    <w:rsid w:val="00AC21D4"/>
    <w:rsid w:val="00AC2258"/>
    <w:rsid w:val="00AC24B0"/>
    <w:rsid w:val="00AC24E7"/>
    <w:rsid w:val="00AC2596"/>
    <w:rsid w:val="00AC2623"/>
    <w:rsid w:val="00AC26DD"/>
    <w:rsid w:val="00AC27BE"/>
    <w:rsid w:val="00AC28AF"/>
    <w:rsid w:val="00AC2A76"/>
    <w:rsid w:val="00AC2EC1"/>
    <w:rsid w:val="00AC2F3C"/>
    <w:rsid w:val="00AC3224"/>
    <w:rsid w:val="00AC3658"/>
    <w:rsid w:val="00AC36D0"/>
    <w:rsid w:val="00AC3B67"/>
    <w:rsid w:val="00AC3BF4"/>
    <w:rsid w:val="00AC3C1F"/>
    <w:rsid w:val="00AC3D82"/>
    <w:rsid w:val="00AC3DD1"/>
    <w:rsid w:val="00AC3F19"/>
    <w:rsid w:val="00AC3F32"/>
    <w:rsid w:val="00AC3F7E"/>
    <w:rsid w:val="00AC40A8"/>
    <w:rsid w:val="00AC4237"/>
    <w:rsid w:val="00AC447C"/>
    <w:rsid w:val="00AC4618"/>
    <w:rsid w:val="00AC481B"/>
    <w:rsid w:val="00AC4892"/>
    <w:rsid w:val="00AC4997"/>
    <w:rsid w:val="00AC49E6"/>
    <w:rsid w:val="00AC4A3B"/>
    <w:rsid w:val="00AC4C6A"/>
    <w:rsid w:val="00AC4F54"/>
    <w:rsid w:val="00AC4FD5"/>
    <w:rsid w:val="00AC516F"/>
    <w:rsid w:val="00AC5715"/>
    <w:rsid w:val="00AC5870"/>
    <w:rsid w:val="00AC59AE"/>
    <w:rsid w:val="00AC5AE1"/>
    <w:rsid w:val="00AC5AE4"/>
    <w:rsid w:val="00AC62CA"/>
    <w:rsid w:val="00AC68E5"/>
    <w:rsid w:val="00AC68EB"/>
    <w:rsid w:val="00AC6932"/>
    <w:rsid w:val="00AC6938"/>
    <w:rsid w:val="00AC6A96"/>
    <w:rsid w:val="00AC6F7A"/>
    <w:rsid w:val="00AC6FE5"/>
    <w:rsid w:val="00AC723C"/>
    <w:rsid w:val="00AC7327"/>
    <w:rsid w:val="00AC7336"/>
    <w:rsid w:val="00AC73C5"/>
    <w:rsid w:val="00AC7825"/>
    <w:rsid w:val="00AC7849"/>
    <w:rsid w:val="00AC792F"/>
    <w:rsid w:val="00AC7B2D"/>
    <w:rsid w:val="00AC7B2E"/>
    <w:rsid w:val="00AC7B40"/>
    <w:rsid w:val="00AC7B5D"/>
    <w:rsid w:val="00AC7B72"/>
    <w:rsid w:val="00AC7B84"/>
    <w:rsid w:val="00AC7BD5"/>
    <w:rsid w:val="00AC7C38"/>
    <w:rsid w:val="00AC7F45"/>
    <w:rsid w:val="00AC7FCF"/>
    <w:rsid w:val="00AD0100"/>
    <w:rsid w:val="00AD0295"/>
    <w:rsid w:val="00AD029D"/>
    <w:rsid w:val="00AD0667"/>
    <w:rsid w:val="00AD077C"/>
    <w:rsid w:val="00AD0795"/>
    <w:rsid w:val="00AD0896"/>
    <w:rsid w:val="00AD0AFC"/>
    <w:rsid w:val="00AD0DE5"/>
    <w:rsid w:val="00AD0FE3"/>
    <w:rsid w:val="00AD103C"/>
    <w:rsid w:val="00AD1059"/>
    <w:rsid w:val="00AD10DB"/>
    <w:rsid w:val="00AD10F6"/>
    <w:rsid w:val="00AD12FC"/>
    <w:rsid w:val="00AD15B9"/>
    <w:rsid w:val="00AD15FF"/>
    <w:rsid w:val="00AD17A1"/>
    <w:rsid w:val="00AD19C6"/>
    <w:rsid w:val="00AD1A5B"/>
    <w:rsid w:val="00AD1A69"/>
    <w:rsid w:val="00AD1A6D"/>
    <w:rsid w:val="00AD1F25"/>
    <w:rsid w:val="00AD1F8A"/>
    <w:rsid w:val="00AD21D2"/>
    <w:rsid w:val="00AD23B3"/>
    <w:rsid w:val="00AD243B"/>
    <w:rsid w:val="00AD27AA"/>
    <w:rsid w:val="00AD27F3"/>
    <w:rsid w:val="00AD2988"/>
    <w:rsid w:val="00AD2DE8"/>
    <w:rsid w:val="00AD2DEC"/>
    <w:rsid w:val="00AD2DFC"/>
    <w:rsid w:val="00AD2E77"/>
    <w:rsid w:val="00AD2E85"/>
    <w:rsid w:val="00AD2F58"/>
    <w:rsid w:val="00AD2F6F"/>
    <w:rsid w:val="00AD3413"/>
    <w:rsid w:val="00AD3498"/>
    <w:rsid w:val="00AD3532"/>
    <w:rsid w:val="00AD392E"/>
    <w:rsid w:val="00AD3953"/>
    <w:rsid w:val="00AD3ADC"/>
    <w:rsid w:val="00AD3F8F"/>
    <w:rsid w:val="00AD438B"/>
    <w:rsid w:val="00AD449F"/>
    <w:rsid w:val="00AD4640"/>
    <w:rsid w:val="00AD4681"/>
    <w:rsid w:val="00AD470E"/>
    <w:rsid w:val="00AD48B1"/>
    <w:rsid w:val="00AD4938"/>
    <w:rsid w:val="00AD4A27"/>
    <w:rsid w:val="00AD4A84"/>
    <w:rsid w:val="00AD4B07"/>
    <w:rsid w:val="00AD4C78"/>
    <w:rsid w:val="00AD4DB4"/>
    <w:rsid w:val="00AD5270"/>
    <w:rsid w:val="00AD548B"/>
    <w:rsid w:val="00AD54B8"/>
    <w:rsid w:val="00AD560E"/>
    <w:rsid w:val="00AD5754"/>
    <w:rsid w:val="00AD5878"/>
    <w:rsid w:val="00AD5A90"/>
    <w:rsid w:val="00AD5B6C"/>
    <w:rsid w:val="00AD5B9E"/>
    <w:rsid w:val="00AD5DE5"/>
    <w:rsid w:val="00AD5EDB"/>
    <w:rsid w:val="00AD5EEE"/>
    <w:rsid w:val="00AD5F14"/>
    <w:rsid w:val="00AD60F7"/>
    <w:rsid w:val="00AD622D"/>
    <w:rsid w:val="00AD624F"/>
    <w:rsid w:val="00AD62B1"/>
    <w:rsid w:val="00AD62E4"/>
    <w:rsid w:val="00AD64DC"/>
    <w:rsid w:val="00AD663E"/>
    <w:rsid w:val="00AD6D1E"/>
    <w:rsid w:val="00AD6FA2"/>
    <w:rsid w:val="00AD6FAD"/>
    <w:rsid w:val="00AD6FE7"/>
    <w:rsid w:val="00AD7070"/>
    <w:rsid w:val="00AD7076"/>
    <w:rsid w:val="00AD73C3"/>
    <w:rsid w:val="00AD78B5"/>
    <w:rsid w:val="00AD7A95"/>
    <w:rsid w:val="00AD7BF6"/>
    <w:rsid w:val="00AD7DCA"/>
    <w:rsid w:val="00AE01DD"/>
    <w:rsid w:val="00AE02E9"/>
    <w:rsid w:val="00AE0347"/>
    <w:rsid w:val="00AE040D"/>
    <w:rsid w:val="00AE0458"/>
    <w:rsid w:val="00AE05AF"/>
    <w:rsid w:val="00AE0622"/>
    <w:rsid w:val="00AE0716"/>
    <w:rsid w:val="00AE0741"/>
    <w:rsid w:val="00AE090E"/>
    <w:rsid w:val="00AE0B1C"/>
    <w:rsid w:val="00AE0BDD"/>
    <w:rsid w:val="00AE0C8D"/>
    <w:rsid w:val="00AE0EE8"/>
    <w:rsid w:val="00AE1033"/>
    <w:rsid w:val="00AE12F9"/>
    <w:rsid w:val="00AE13C8"/>
    <w:rsid w:val="00AE1412"/>
    <w:rsid w:val="00AE1547"/>
    <w:rsid w:val="00AE158E"/>
    <w:rsid w:val="00AE1767"/>
    <w:rsid w:val="00AE1793"/>
    <w:rsid w:val="00AE19DE"/>
    <w:rsid w:val="00AE1A25"/>
    <w:rsid w:val="00AE1A5D"/>
    <w:rsid w:val="00AE1BE1"/>
    <w:rsid w:val="00AE1C2F"/>
    <w:rsid w:val="00AE1CF7"/>
    <w:rsid w:val="00AE1E62"/>
    <w:rsid w:val="00AE222B"/>
    <w:rsid w:val="00AE23E2"/>
    <w:rsid w:val="00AE2569"/>
    <w:rsid w:val="00AE268E"/>
    <w:rsid w:val="00AE277D"/>
    <w:rsid w:val="00AE29F9"/>
    <w:rsid w:val="00AE2A2D"/>
    <w:rsid w:val="00AE2C68"/>
    <w:rsid w:val="00AE2E02"/>
    <w:rsid w:val="00AE2E49"/>
    <w:rsid w:val="00AE2EE8"/>
    <w:rsid w:val="00AE2EFE"/>
    <w:rsid w:val="00AE2FA4"/>
    <w:rsid w:val="00AE31E4"/>
    <w:rsid w:val="00AE3281"/>
    <w:rsid w:val="00AE333C"/>
    <w:rsid w:val="00AE34C7"/>
    <w:rsid w:val="00AE3600"/>
    <w:rsid w:val="00AE366D"/>
    <w:rsid w:val="00AE384D"/>
    <w:rsid w:val="00AE38F6"/>
    <w:rsid w:val="00AE38F9"/>
    <w:rsid w:val="00AE3D3C"/>
    <w:rsid w:val="00AE3DD1"/>
    <w:rsid w:val="00AE3DD9"/>
    <w:rsid w:val="00AE3EFC"/>
    <w:rsid w:val="00AE4177"/>
    <w:rsid w:val="00AE4407"/>
    <w:rsid w:val="00AE450C"/>
    <w:rsid w:val="00AE4614"/>
    <w:rsid w:val="00AE4B9F"/>
    <w:rsid w:val="00AE4BF8"/>
    <w:rsid w:val="00AE4CC3"/>
    <w:rsid w:val="00AE4DBD"/>
    <w:rsid w:val="00AE5217"/>
    <w:rsid w:val="00AE55D8"/>
    <w:rsid w:val="00AE5A82"/>
    <w:rsid w:val="00AE5D83"/>
    <w:rsid w:val="00AE5E1B"/>
    <w:rsid w:val="00AE5F1A"/>
    <w:rsid w:val="00AE5F6E"/>
    <w:rsid w:val="00AE6437"/>
    <w:rsid w:val="00AE65AF"/>
    <w:rsid w:val="00AE6848"/>
    <w:rsid w:val="00AE6965"/>
    <w:rsid w:val="00AE69B7"/>
    <w:rsid w:val="00AE6A43"/>
    <w:rsid w:val="00AE6ADF"/>
    <w:rsid w:val="00AE6CB0"/>
    <w:rsid w:val="00AE6D1C"/>
    <w:rsid w:val="00AE711B"/>
    <w:rsid w:val="00AE72C3"/>
    <w:rsid w:val="00AE72D6"/>
    <w:rsid w:val="00AE7451"/>
    <w:rsid w:val="00AE7815"/>
    <w:rsid w:val="00AE7914"/>
    <w:rsid w:val="00AE79C0"/>
    <w:rsid w:val="00AE7B7E"/>
    <w:rsid w:val="00AE7C71"/>
    <w:rsid w:val="00AE7DCA"/>
    <w:rsid w:val="00AF00CF"/>
    <w:rsid w:val="00AF0447"/>
    <w:rsid w:val="00AF048C"/>
    <w:rsid w:val="00AF049B"/>
    <w:rsid w:val="00AF0555"/>
    <w:rsid w:val="00AF0579"/>
    <w:rsid w:val="00AF078F"/>
    <w:rsid w:val="00AF0841"/>
    <w:rsid w:val="00AF0BBA"/>
    <w:rsid w:val="00AF0C8B"/>
    <w:rsid w:val="00AF0F8F"/>
    <w:rsid w:val="00AF10CE"/>
    <w:rsid w:val="00AF15B6"/>
    <w:rsid w:val="00AF16B0"/>
    <w:rsid w:val="00AF17D2"/>
    <w:rsid w:val="00AF1870"/>
    <w:rsid w:val="00AF1CFA"/>
    <w:rsid w:val="00AF2074"/>
    <w:rsid w:val="00AF2244"/>
    <w:rsid w:val="00AF232D"/>
    <w:rsid w:val="00AF23C0"/>
    <w:rsid w:val="00AF24EC"/>
    <w:rsid w:val="00AF296F"/>
    <w:rsid w:val="00AF2A4E"/>
    <w:rsid w:val="00AF2C22"/>
    <w:rsid w:val="00AF2C4C"/>
    <w:rsid w:val="00AF2DE0"/>
    <w:rsid w:val="00AF2E1B"/>
    <w:rsid w:val="00AF3237"/>
    <w:rsid w:val="00AF337F"/>
    <w:rsid w:val="00AF364D"/>
    <w:rsid w:val="00AF396D"/>
    <w:rsid w:val="00AF3A0A"/>
    <w:rsid w:val="00AF3BF7"/>
    <w:rsid w:val="00AF3DDA"/>
    <w:rsid w:val="00AF3E20"/>
    <w:rsid w:val="00AF3E32"/>
    <w:rsid w:val="00AF3E65"/>
    <w:rsid w:val="00AF3EBA"/>
    <w:rsid w:val="00AF40FC"/>
    <w:rsid w:val="00AF4106"/>
    <w:rsid w:val="00AF434D"/>
    <w:rsid w:val="00AF43D1"/>
    <w:rsid w:val="00AF4487"/>
    <w:rsid w:val="00AF4519"/>
    <w:rsid w:val="00AF4595"/>
    <w:rsid w:val="00AF4681"/>
    <w:rsid w:val="00AF47E7"/>
    <w:rsid w:val="00AF47F9"/>
    <w:rsid w:val="00AF4D69"/>
    <w:rsid w:val="00AF4E12"/>
    <w:rsid w:val="00AF4E67"/>
    <w:rsid w:val="00AF4F0E"/>
    <w:rsid w:val="00AF50B3"/>
    <w:rsid w:val="00AF51FC"/>
    <w:rsid w:val="00AF5321"/>
    <w:rsid w:val="00AF545A"/>
    <w:rsid w:val="00AF55C6"/>
    <w:rsid w:val="00AF55CC"/>
    <w:rsid w:val="00AF5910"/>
    <w:rsid w:val="00AF5B44"/>
    <w:rsid w:val="00AF5C98"/>
    <w:rsid w:val="00AF5CF4"/>
    <w:rsid w:val="00AF6142"/>
    <w:rsid w:val="00AF6431"/>
    <w:rsid w:val="00AF6451"/>
    <w:rsid w:val="00AF6730"/>
    <w:rsid w:val="00AF691F"/>
    <w:rsid w:val="00AF69F9"/>
    <w:rsid w:val="00AF6CDF"/>
    <w:rsid w:val="00AF6D0F"/>
    <w:rsid w:val="00AF6DDE"/>
    <w:rsid w:val="00AF6ED7"/>
    <w:rsid w:val="00AF6F4C"/>
    <w:rsid w:val="00AF7175"/>
    <w:rsid w:val="00AF7176"/>
    <w:rsid w:val="00AF71E8"/>
    <w:rsid w:val="00AF7463"/>
    <w:rsid w:val="00AF7478"/>
    <w:rsid w:val="00AF773F"/>
    <w:rsid w:val="00AF7831"/>
    <w:rsid w:val="00AF78E6"/>
    <w:rsid w:val="00AF7981"/>
    <w:rsid w:val="00AF7B5F"/>
    <w:rsid w:val="00AF7CF3"/>
    <w:rsid w:val="00B0003B"/>
    <w:rsid w:val="00B001B3"/>
    <w:rsid w:val="00B003F6"/>
    <w:rsid w:val="00B00537"/>
    <w:rsid w:val="00B00891"/>
    <w:rsid w:val="00B00AF8"/>
    <w:rsid w:val="00B00C10"/>
    <w:rsid w:val="00B00E70"/>
    <w:rsid w:val="00B00FF6"/>
    <w:rsid w:val="00B01268"/>
    <w:rsid w:val="00B01404"/>
    <w:rsid w:val="00B01680"/>
    <w:rsid w:val="00B01790"/>
    <w:rsid w:val="00B01A3A"/>
    <w:rsid w:val="00B01A4E"/>
    <w:rsid w:val="00B01D4F"/>
    <w:rsid w:val="00B01D6F"/>
    <w:rsid w:val="00B01F04"/>
    <w:rsid w:val="00B01FBA"/>
    <w:rsid w:val="00B01FF3"/>
    <w:rsid w:val="00B02576"/>
    <w:rsid w:val="00B02974"/>
    <w:rsid w:val="00B02B03"/>
    <w:rsid w:val="00B02CE1"/>
    <w:rsid w:val="00B03431"/>
    <w:rsid w:val="00B03738"/>
    <w:rsid w:val="00B0374B"/>
    <w:rsid w:val="00B037D5"/>
    <w:rsid w:val="00B03878"/>
    <w:rsid w:val="00B03B90"/>
    <w:rsid w:val="00B04134"/>
    <w:rsid w:val="00B042C0"/>
    <w:rsid w:val="00B044DF"/>
    <w:rsid w:val="00B04529"/>
    <w:rsid w:val="00B0454F"/>
    <w:rsid w:val="00B045F3"/>
    <w:rsid w:val="00B0487F"/>
    <w:rsid w:val="00B0495F"/>
    <w:rsid w:val="00B049E3"/>
    <w:rsid w:val="00B04B20"/>
    <w:rsid w:val="00B04CDF"/>
    <w:rsid w:val="00B04DDE"/>
    <w:rsid w:val="00B04EEC"/>
    <w:rsid w:val="00B05067"/>
    <w:rsid w:val="00B05173"/>
    <w:rsid w:val="00B0532E"/>
    <w:rsid w:val="00B05706"/>
    <w:rsid w:val="00B057C2"/>
    <w:rsid w:val="00B0595B"/>
    <w:rsid w:val="00B05D38"/>
    <w:rsid w:val="00B05EF3"/>
    <w:rsid w:val="00B0632B"/>
    <w:rsid w:val="00B06345"/>
    <w:rsid w:val="00B06437"/>
    <w:rsid w:val="00B068F9"/>
    <w:rsid w:val="00B06B85"/>
    <w:rsid w:val="00B06D80"/>
    <w:rsid w:val="00B06D8E"/>
    <w:rsid w:val="00B070CA"/>
    <w:rsid w:val="00B07252"/>
    <w:rsid w:val="00B07433"/>
    <w:rsid w:val="00B074DF"/>
    <w:rsid w:val="00B0775C"/>
    <w:rsid w:val="00B0797D"/>
    <w:rsid w:val="00B07C00"/>
    <w:rsid w:val="00B07C50"/>
    <w:rsid w:val="00B07CED"/>
    <w:rsid w:val="00B07E2F"/>
    <w:rsid w:val="00B07FF3"/>
    <w:rsid w:val="00B10200"/>
    <w:rsid w:val="00B1024B"/>
    <w:rsid w:val="00B10449"/>
    <w:rsid w:val="00B10514"/>
    <w:rsid w:val="00B105E8"/>
    <w:rsid w:val="00B1066D"/>
    <w:rsid w:val="00B1079E"/>
    <w:rsid w:val="00B108CC"/>
    <w:rsid w:val="00B1098B"/>
    <w:rsid w:val="00B10A56"/>
    <w:rsid w:val="00B10A74"/>
    <w:rsid w:val="00B10AA5"/>
    <w:rsid w:val="00B10BA9"/>
    <w:rsid w:val="00B10C10"/>
    <w:rsid w:val="00B10E9C"/>
    <w:rsid w:val="00B11504"/>
    <w:rsid w:val="00B1194C"/>
    <w:rsid w:val="00B11A77"/>
    <w:rsid w:val="00B11A9F"/>
    <w:rsid w:val="00B11CDA"/>
    <w:rsid w:val="00B11F7B"/>
    <w:rsid w:val="00B122A4"/>
    <w:rsid w:val="00B1263B"/>
    <w:rsid w:val="00B12740"/>
    <w:rsid w:val="00B127F5"/>
    <w:rsid w:val="00B1280D"/>
    <w:rsid w:val="00B12B0D"/>
    <w:rsid w:val="00B12D32"/>
    <w:rsid w:val="00B12EDC"/>
    <w:rsid w:val="00B12F74"/>
    <w:rsid w:val="00B130D8"/>
    <w:rsid w:val="00B131AE"/>
    <w:rsid w:val="00B13369"/>
    <w:rsid w:val="00B13665"/>
    <w:rsid w:val="00B13C11"/>
    <w:rsid w:val="00B13C9A"/>
    <w:rsid w:val="00B13DCF"/>
    <w:rsid w:val="00B13EB6"/>
    <w:rsid w:val="00B140D6"/>
    <w:rsid w:val="00B14173"/>
    <w:rsid w:val="00B145B0"/>
    <w:rsid w:val="00B145C2"/>
    <w:rsid w:val="00B146AF"/>
    <w:rsid w:val="00B147E6"/>
    <w:rsid w:val="00B14A0A"/>
    <w:rsid w:val="00B14B55"/>
    <w:rsid w:val="00B14B73"/>
    <w:rsid w:val="00B14DD1"/>
    <w:rsid w:val="00B1510C"/>
    <w:rsid w:val="00B15360"/>
    <w:rsid w:val="00B15646"/>
    <w:rsid w:val="00B1575C"/>
    <w:rsid w:val="00B158B7"/>
    <w:rsid w:val="00B15919"/>
    <w:rsid w:val="00B159D0"/>
    <w:rsid w:val="00B15BDF"/>
    <w:rsid w:val="00B15D50"/>
    <w:rsid w:val="00B15F15"/>
    <w:rsid w:val="00B15F78"/>
    <w:rsid w:val="00B16080"/>
    <w:rsid w:val="00B162B4"/>
    <w:rsid w:val="00B1668C"/>
    <w:rsid w:val="00B166F9"/>
    <w:rsid w:val="00B16738"/>
    <w:rsid w:val="00B167BD"/>
    <w:rsid w:val="00B16853"/>
    <w:rsid w:val="00B168B6"/>
    <w:rsid w:val="00B16DF4"/>
    <w:rsid w:val="00B16E09"/>
    <w:rsid w:val="00B16F2A"/>
    <w:rsid w:val="00B173BF"/>
    <w:rsid w:val="00B1776B"/>
    <w:rsid w:val="00B17849"/>
    <w:rsid w:val="00B178D8"/>
    <w:rsid w:val="00B17907"/>
    <w:rsid w:val="00B1792A"/>
    <w:rsid w:val="00B1795A"/>
    <w:rsid w:val="00B17A3B"/>
    <w:rsid w:val="00B17C0A"/>
    <w:rsid w:val="00B17C0F"/>
    <w:rsid w:val="00B17C48"/>
    <w:rsid w:val="00B17D60"/>
    <w:rsid w:val="00B17DD3"/>
    <w:rsid w:val="00B201B0"/>
    <w:rsid w:val="00B20834"/>
    <w:rsid w:val="00B2094E"/>
    <w:rsid w:val="00B20B4E"/>
    <w:rsid w:val="00B20C32"/>
    <w:rsid w:val="00B20C47"/>
    <w:rsid w:val="00B20D66"/>
    <w:rsid w:val="00B20E0E"/>
    <w:rsid w:val="00B20E20"/>
    <w:rsid w:val="00B20EA5"/>
    <w:rsid w:val="00B20FD5"/>
    <w:rsid w:val="00B216AD"/>
    <w:rsid w:val="00B2189E"/>
    <w:rsid w:val="00B2195B"/>
    <w:rsid w:val="00B21CBA"/>
    <w:rsid w:val="00B21D89"/>
    <w:rsid w:val="00B21E4A"/>
    <w:rsid w:val="00B21EB6"/>
    <w:rsid w:val="00B21F7F"/>
    <w:rsid w:val="00B21F96"/>
    <w:rsid w:val="00B2209B"/>
    <w:rsid w:val="00B22474"/>
    <w:rsid w:val="00B2250B"/>
    <w:rsid w:val="00B22526"/>
    <w:rsid w:val="00B225D9"/>
    <w:rsid w:val="00B22764"/>
    <w:rsid w:val="00B22B52"/>
    <w:rsid w:val="00B22B7C"/>
    <w:rsid w:val="00B22D76"/>
    <w:rsid w:val="00B22E86"/>
    <w:rsid w:val="00B22EEE"/>
    <w:rsid w:val="00B22FCA"/>
    <w:rsid w:val="00B23223"/>
    <w:rsid w:val="00B2324C"/>
    <w:rsid w:val="00B2354A"/>
    <w:rsid w:val="00B236A3"/>
    <w:rsid w:val="00B238AA"/>
    <w:rsid w:val="00B238FC"/>
    <w:rsid w:val="00B23B61"/>
    <w:rsid w:val="00B23C9A"/>
    <w:rsid w:val="00B23D4D"/>
    <w:rsid w:val="00B23FBB"/>
    <w:rsid w:val="00B2407C"/>
    <w:rsid w:val="00B24205"/>
    <w:rsid w:val="00B2437B"/>
    <w:rsid w:val="00B244CF"/>
    <w:rsid w:val="00B246CC"/>
    <w:rsid w:val="00B2470E"/>
    <w:rsid w:val="00B24799"/>
    <w:rsid w:val="00B24911"/>
    <w:rsid w:val="00B24BAF"/>
    <w:rsid w:val="00B24C4B"/>
    <w:rsid w:val="00B24D15"/>
    <w:rsid w:val="00B24F12"/>
    <w:rsid w:val="00B2513A"/>
    <w:rsid w:val="00B251A9"/>
    <w:rsid w:val="00B25200"/>
    <w:rsid w:val="00B252D9"/>
    <w:rsid w:val="00B2574F"/>
    <w:rsid w:val="00B2586E"/>
    <w:rsid w:val="00B259E8"/>
    <w:rsid w:val="00B25E64"/>
    <w:rsid w:val="00B25F58"/>
    <w:rsid w:val="00B26191"/>
    <w:rsid w:val="00B267C9"/>
    <w:rsid w:val="00B2695E"/>
    <w:rsid w:val="00B26A65"/>
    <w:rsid w:val="00B26B1E"/>
    <w:rsid w:val="00B26EE1"/>
    <w:rsid w:val="00B270F1"/>
    <w:rsid w:val="00B27117"/>
    <w:rsid w:val="00B271AB"/>
    <w:rsid w:val="00B2744D"/>
    <w:rsid w:val="00B2753B"/>
    <w:rsid w:val="00B27AAE"/>
    <w:rsid w:val="00B27ABA"/>
    <w:rsid w:val="00B27B15"/>
    <w:rsid w:val="00B27BC2"/>
    <w:rsid w:val="00B27D38"/>
    <w:rsid w:val="00B27D78"/>
    <w:rsid w:val="00B300B7"/>
    <w:rsid w:val="00B30258"/>
    <w:rsid w:val="00B30410"/>
    <w:rsid w:val="00B305B2"/>
    <w:rsid w:val="00B3060E"/>
    <w:rsid w:val="00B30860"/>
    <w:rsid w:val="00B309E4"/>
    <w:rsid w:val="00B310B1"/>
    <w:rsid w:val="00B3147B"/>
    <w:rsid w:val="00B315AA"/>
    <w:rsid w:val="00B315BA"/>
    <w:rsid w:val="00B31695"/>
    <w:rsid w:val="00B318EE"/>
    <w:rsid w:val="00B3194A"/>
    <w:rsid w:val="00B319D6"/>
    <w:rsid w:val="00B319DB"/>
    <w:rsid w:val="00B31A45"/>
    <w:rsid w:val="00B31D03"/>
    <w:rsid w:val="00B31FE5"/>
    <w:rsid w:val="00B3210B"/>
    <w:rsid w:val="00B32220"/>
    <w:rsid w:val="00B32359"/>
    <w:rsid w:val="00B32374"/>
    <w:rsid w:val="00B324B3"/>
    <w:rsid w:val="00B32548"/>
    <w:rsid w:val="00B325FD"/>
    <w:rsid w:val="00B3282C"/>
    <w:rsid w:val="00B32887"/>
    <w:rsid w:val="00B328DA"/>
    <w:rsid w:val="00B32AB8"/>
    <w:rsid w:val="00B32C3C"/>
    <w:rsid w:val="00B32D14"/>
    <w:rsid w:val="00B32F56"/>
    <w:rsid w:val="00B32FE6"/>
    <w:rsid w:val="00B32FF6"/>
    <w:rsid w:val="00B330F5"/>
    <w:rsid w:val="00B332C2"/>
    <w:rsid w:val="00B3347C"/>
    <w:rsid w:val="00B33560"/>
    <w:rsid w:val="00B336B9"/>
    <w:rsid w:val="00B33790"/>
    <w:rsid w:val="00B33826"/>
    <w:rsid w:val="00B339AF"/>
    <w:rsid w:val="00B339CC"/>
    <w:rsid w:val="00B33AC8"/>
    <w:rsid w:val="00B33E87"/>
    <w:rsid w:val="00B33E8E"/>
    <w:rsid w:val="00B3424D"/>
    <w:rsid w:val="00B34349"/>
    <w:rsid w:val="00B346AA"/>
    <w:rsid w:val="00B3475A"/>
    <w:rsid w:val="00B34891"/>
    <w:rsid w:val="00B348DF"/>
    <w:rsid w:val="00B349D0"/>
    <w:rsid w:val="00B34A37"/>
    <w:rsid w:val="00B34C06"/>
    <w:rsid w:val="00B34D5D"/>
    <w:rsid w:val="00B34DCF"/>
    <w:rsid w:val="00B34E7A"/>
    <w:rsid w:val="00B34FCE"/>
    <w:rsid w:val="00B34FF8"/>
    <w:rsid w:val="00B35075"/>
    <w:rsid w:val="00B3536E"/>
    <w:rsid w:val="00B35387"/>
    <w:rsid w:val="00B3543F"/>
    <w:rsid w:val="00B354C1"/>
    <w:rsid w:val="00B35790"/>
    <w:rsid w:val="00B357EF"/>
    <w:rsid w:val="00B35986"/>
    <w:rsid w:val="00B3610D"/>
    <w:rsid w:val="00B3617C"/>
    <w:rsid w:val="00B3618B"/>
    <w:rsid w:val="00B3620A"/>
    <w:rsid w:val="00B3631A"/>
    <w:rsid w:val="00B36544"/>
    <w:rsid w:val="00B36599"/>
    <w:rsid w:val="00B365F7"/>
    <w:rsid w:val="00B36728"/>
    <w:rsid w:val="00B36744"/>
    <w:rsid w:val="00B36C46"/>
    <w:rsid w:val="00B36DB2"/>
    <w:rsid w:val="00B36F35"/>
    <w:rsid w:val="00B37549"/>
    <w:rsid w:val="00B3760C"/>
    <w:rsid w:val="00B37613"/>
    <w:rsid w:val="00B37892"/>
    <w:rsid w:val="00B37B06"/>
    <w:rsid w:val="00B37B6A"/>
    <w:rsid w:val="00B37BBD"/>
    <w:rsid w:val="00B37E1D"/>
    <w:rsid w:val="00B4027A"/>
    <w:rsid w:val="00B4035E"/>
    <w:rsid w:val="00B40456"/>
    <w:rsid w:val="00B40685"/>
    <w:rsid w:val="00B40B12"/>
    <w:rsid w:val="00B40B6D"/>
    <w:rsid w:val="00B40DE3"/>
    <w:rsid w:val="00B40E3D"/>
    <w:rsid w:val="00B40FB3"/>
    <w:rsid w:val="00B410EA"/>
    <w:rsid w:val="00B412DB"/>
    <w:rsid w:val="00B41866"/>
    <w:rsid w:val="00B41A90"/>
    <w:rsid w:val="00B41C37"/>
    <w:rsid w:val="00B420AA"/>
    <w:rsid w:val="00B420E7"/>
    <w:rsid w:val="00B4214F"/>
    <w:rsid w:val="00B42346"/>
    <w:rsid w:val="00B424A7"/>
    <w:rsid w:val="00B42584"/>
    <w:rsid w:val="00B4260F"/>
    <w:rsid w:val="00B42979"/>
    <w:rsid w:val="00B42B6C"/>
    <w:rsid w:val="00B42BB0"/>
    <w:rsid w:val="00B42D26"/>
    <w:rsid w:val="00B42E80"/>
    <w:rsid w:val="00B4303F"/>
    <w:rsid w:val="00B430E3"/>
    <w:rsid w:val="00B43230"/>
    <w:rsid w:val="00B437BA"/>
    <w:rsid w:val="00B4382D"/>
    <w:rsid w:val="00B43886"/>
    <w:rsid w:val="00B438D1"/>
    <w:rsid w:val="00B43996"/>
    <w:rsid w:val="00B43D44"/>
    <w:rsid w:val="00B440AF"/>
    <w:rsid w:val="00B4425F"/>
    <w:rsid w:val="00B4432C"/>
    <w:rsid w:val="00B4463D"/>
    <w:rsid w:val="00B448AC"/>
    <w:rsid w:val="00B44ADE"/>
    <w:rsid w:val="00B44BA5"/>
    <w:rsid w:val="00B44F31"/>
    <w:rsid w:val="00B44F9B"/>
    <w:rsid w:val="00B451E8"/>
    <w:rsid w:val="00B4537B"/>
    <w:rsid w:val="00B45485"/>
    <w:rsid w:val="00B456AA"/>
    <w:rsid w:val="00B456F9"/>
    <w:rsid w:val="00B458FF"/>
    <w:rsid w:val="00B45D3A"/>
    <w:rsid w:val="00B460AD"/>
    <w:rsid w:val="00B460D9"/>
    <w:rsid w:val="00B460F4"/>
    <w:rsid w:val="00B46108"/>
    <w:rsid w:val="00B461D1"/>
    <w:rsid w:val="00B461D3"/>
    <w:rsid w:val="00B46484"/>
    <w:rsid w:val="00B464F8"/>
    <w:rsid w:val="00B466BC"/>
    <w:rsid w:val="00B467B2"/>
    <w:rsid w:val="00B46C84"/>
    <w:rsid w:val="00B46CF1"/>
    <w:rsid w:val="00B46DA3"/>
    <w:rsid w:val="00B46DAF"/>
    <w:rsid w:val="00B46EA0"/>
    <w:rsid w:val="00B470EB"/>
    <w:rsid w:val="00B47377"/>
    <w:rsid w:val="00B475B4"/>
    <w:rsid w:val="00B47622"/>
    <w:rsid w:val="00B47787"/>
    <w:rsid w:val="00B478F1"/>
    <w:rsid w:val="00B479AB"/>
    <w:rsid w:val="00B47C7C"/>
    <w:rsid w:val="00B500F4"/>
    <w:rsid w:val="00B50133"/>
    <w:rsid w:val="00B5014C"/>
    <w:rsid w:val="00B5019D"/>
    <w:rsid w:val="00B5021A"/>
    <w:rsid w:val="00B50359"/>
    <w:rsid w:val="00B5051B"/>
    <w:rsid w:val="00B50609"/>
    <w:rsid w:val="00B506F0"/>
    <w:rsid w:val="00B50718"/>
    <w:rsid w:val="00B50783"/>
    <w:rsid w:val="00B50834"/>
    <w:rsid w:val="00B508D4"/>
    <w:rsid w:val="00B50A78"/>
    <w:rsid w:val="00B50AAB"/>
    <w:rsid w:val="00B50DB9"/>
    <w:rsid w:val="00B50E73"/>
    <w:rsid w:val="00B50F34"/>
    <w:rsid w:val="00B51033"/>
    <w:rsid w:val="00B51600"/>
    <w:rsid w:val="00B5171E"/>
    <w:rsid w:val="00B51768"/>
    <w:rsid w:val="00B5179C"/>
    <w:rsid w:val="00B518A9"/>
    <w:rsid w:val="00B51BBC"/>
    <w:rsid w:val="00B51BCA"/>
    <w:rsid w:val="00B51C13"/>
    <w:rsid w:val="00B51CB2"/>
    <w:rsid w:val="00B51D29"/>
    <w:rsid w:val="00B51D49"/>
    <w:rsid w:val="00B51D77"/>
    <w:rsid w:val="00B51EDC"/>
    <w:rsid w:val="00B51F83"/>
    <w:rsid w:val="00B52292"/>
    <w:rsid w:val="00B523A2"/>
    <w:rsid w:val="00B52570"/>
    <w:rsid w:val="00B525FA"/>
    <w:rsid w:val="00B52B19"/>
    <w:rsid w:val="00B52B4E"/>
    <w:rsid w:val="00B531F0"/>
    <w:rsid w:val="00B53201"/>
    <w:rsid w:val="00B5351F"/>
    <w:rsid w:val="00B535DD"/>
    <w:rsid w:val="00B538F5"/>
    <w:rsid w:val="00B53A6F"/>
    <w:rsid w:val="00B53AC2"/>
    <w:rsid w:val="00B53B6E"/>
    <w:rsid w:val="00B53CDD"/>
    <w:rsid w:val="00B53D38"/>
    <w:rsid w:val="00B53EBE"/>
    <w:rsid w:val="00B53FC9"/>
    <w:rsid w:val="00B5413C"/>
    <w:rsid w:val="00B5434F"/>
    <w:rsid w:val="00B54370"/>
    <w:rsid w:val="00B544E0"/>
    <w:rsid w:val="00B54807"/>
    <w:rsid w:val="00B54BBA"/>
    <w:rsid w:val="00B54E62"/>
    <w:rsid w:val="00B54F78"/>
    <w:rsid w:val="00B54F95"/>
    <w:rsid w:val="00B550F6"/>
    <w:rsid w:val="00B55124"/>
    <w:rsid w:val="00B55216"/>
    <w:rsid w:val="00B55241"/>
    <w:rsid w:val="00B554DD"/>
    <w:rsid w:val="00B55A2F"/>
    <w:rsid w:val="00B55CCF"/>
    <w:rsid w:val="00B55D6F"/>
    <w:rsid w:val="00B56108"/>
    <w:rsid w:val="00B5657F"/>
    <w:rsid w:val="00B5663D"/>
    <w:rsid w:val="00B566B5"/>
    <w:rsid w:val="00B567CE"/>
    <w:rsid w:val="00B56A40"/>
    <w:rsid w:val="00B56A47"/>
    <w:rsid w:val="00B56AA6"/>
    <w:rsid w:val="00B56C00"/>
    <w:rsid w:val="00B56C05"/>
    <w:rsid w:val="00B56CC2"/>
    <w:rsid w:val="00B56CFE"/>
    <w:rsid w:val="00B56D99"/>
    <w:rsid w:val="00B56E63"/>
    <w:rsid w:val="00B56F30"/>
    <w:rsid w:val="00B56F9A"/>
    <w:rsid w:val="00B57073"/>
    <w:rsid w:val="00B5708A"/>
    <w:rsid w:val="00B572E9"/>
    <w:rsid w:val="00B57412"/>
    <w:rsid w:val="00B575C4"/>
    <w:rsid w:val="00B576C5"/>
    <w:rsid w:val="00B57CA8"/>
    <w:rsid w:val="00B60079"/>
    <w:rsid w:val="00B600A7"/>
    <w:rsid w:val="00B60222"/>
    <w:rsid w:val="00B602C1"/>
    <w:rsid w:val="00B606DA"/>
    <w:rsid w:val="00B60875"/>
    <w:rsid w:val="00B60914"/>
    <w:rsid w:val="00B609EC"/>
    <w:rsid w:val="00B60A7B"/>
    <w:rsid w:val="00B60AFE"/>
    <w:rsid w:val="00B60B6F"/>
    <w:rsid w:val="00B60DD4"/>
    <w:rsid w:val="00B60F10"/>
    <w:rsid w:val="00B60F7C"/>
    <w:rsid w:val="00B61091"/>
    <w:rsid w:val="00B61292"/>
    <w:rsid w:val="00B61334"/>
    <w:rsid w:val="00B61507"/>
    <w:rsid w:val="00B61545"/>
    <w:rsid w:val="00B6198E"/>
    <w:rsid w:val="00B619C7"/>
    <w:rsid w:val="00B61A39"/>
    <w:rsid w:val="00B61D48"/>
    <w:rsid w:val="00B61D93"/>
    <w:rsid w:val="00B620F8"/>
    <w:rsid w:val="00B6229B"/>
    <w:rsid w:val="00B62308"/>
    <w:rsid w:val="00B624A2"/>
    <w:rsid w:val="00B624CF"/>
    <w:rsid w:val="00B62797"/>
    <w:rsid w:val="00B62934"/>
    <w:rsid w:val="00B62C27"/>
    <w:rsid w:val="00B62E59"/>
    <w:rsid w:val="00B62EE3"/>
    <w:rsid w:val="00B62FAB"/>
    <w:rsid w:val="00B63023"/>
    <w:rsid w:val="00B6322F"/>
    <w:rsid w:val="00B63299"/>
    <w:rsid w:val="00B63692"/>
    <w:rsid w:val="00B63DA4"/>
    <w:rsid w:val="00B63E3A"/>
    <w:rsid w:val="00B63E42"/>
    <w:rsid w:val="00B63E61"/>
    <w:rsid w:val="00B63EB9"/>
    <w:rsid w:val="00B63F01"/>
    <w:rsid w:val="00B648AA"/>
    <w:rsid w:val="00B64CC6"/>
    <w:rsid w:val="00B64E1A"/>
    <w:rsid w:val="00B651D3"/>
    <w:rsid w:val="00B652AE"/>
    <w:rsid w:val="00B65526"/>
    <w:rsid w:val="00B656DF"/>
    <w:rsid w:val="00B658F9"/>
    <w:rsid w:val="00B65D8D"/>
    <w:rsid w:val="00B65DB2"/>
    <w:rsid w:val="00B65EBB"/>
    <w:rsid w:val="00B66041"/>
    <w:rsid w:val="00B668A0"/>
    <w:rsid w:val="00B66A0B"/>
    <w:rsid w:val="00B66A78"/>
    <w:rsid w:val="00B66AD4"/>
    <w:rsid w:val="00B66C70"/>
    <w:rsid w:val="00B66D6E"/>
    <w:rsid w:val="00B66EA8"/>
    <w:rsid w:val="00B67079"/>
    <w:rsid w:val="00B6725A"/>
    <w:rsid w:val="00B673DC"/>
    <w:rsid w:val="00B67515"/>
    <w:rsid w:val="00B678F7"/>
    <w:rsid w:val="00B67ACF"/>
    <w:rsid w:val="00B67B4C"/>
    <w:rsid w:val="00B67D0D"/>
    <w:rsid w:val="00B70065"/>
    <w:rsid w:val="00B70179"/>
    <w:rsid w:val="00B704F5"/>
    <w:rsid w:val="00B705D2"/>
    <w:rsid w:val="00B70B4F"/>
    <w:rsid w:val="00B70E04"/>
    <w:rsid w:val="00B70FF8"/>
    <w:rsid w:val="00B71002"/>
    <w:rsid w:val="00B7158B"/>
    <w:rsid w:val="00B716D9"/>
    <w:rsid w:val="00B717E7"/>
    <w:rsid w:val="00B7199C"/>
    <w:rsid w:val="00B71A93"/>
    <w:rsid w:val="00B71AFD"/>
    <w:rsid w:val="00B71DF5"/>
    <w:rsid w:val="00B71E98"/>
    <w:rsid w:val="00B71F84"/>
    <w:rsid w:val="00B72058"/>
    <w:rsid w:val="00B720E8"/>
    <w:rsid w:val="00B72107"/>
    <w:rsid w:val="00B7246D"/>
    <w:rsid w:val="00B72519"/>
    <w:rsid w:val="00B7251E"/>
    <w:rsid w:val="00B72557"/>
    <w:rsid w:val="00B7286A"/>
    <w:rsid w:val="00B729A4"/>
    <w:rsid w:val="00B72A96"/>
    <w:rsid w:val="00B72E93"/>
    <w:rsid w:val="00B72FBC"/>
    <w:rsid w:val="00B72FD3"/>
    <w:rsid w:val="00B72FF2"/>
    <w:rsid w:val="00B72FFA"/>
    <w:rsid w:val="00B73081"/>
    <w:rsid w:val="00B730E6"/>
    <w:rsid w:val="00B73149"/>
    <w:rsid w:val="00B73285"/>
    <w:rsid w:val="00B73479"/>
    <w:rsid w:val="00B734D1"/>
    <w:rsid w:val="00B735FB"/>
    <w:rsid w:val="00B73931"/>
    <w:rsid w:val="00B73A6E"/>
    <w:rsid w:val="00B73CBF"/>
    <w:rsid w:val="00B73D8B"/>
    <w:rsid w:val="00B7404B"/>
    <w:rsid w:val="00B741C7"/>
    <w:rsid w:val="00B742AC"/>
    <w:rsid w:val="00B7434A"/>
    <w:rsid w:val="00B74366"/>
    <w:rsid w:val="00B745F5"/>
    <w:rsid w:val="00B7496B"/>
    <w:rsid w:val="00B74989"/>
    <w:rsid w:val="00B74991"/>
    <w:rsid w:val="00B74A27"/>
    <w:rsid w:val="00B74A49"/>
    <w:rsid w:val="00B74A93"/>
    <w:rsid w:val="00B74ACB"/>
    <w:rsid w:val="00B74B1E"/>
    <w:rsid w:val="00B74BBF"/>
    <w:rsid w:val="00B74D53"/>
    <w:rsid w:val="00B74F73"/>
    <w:rsid w:val="00B74F9D"/>
    <w:rsid w:val="00B751BD"/>
    <w:rsid w:val="00B75296"/>
    <w:rsid w:val="00B7533D"/>
    <w:rsid w:val="00B7539D"/>
    <w:rsid w:val="00B753ED"/>
    <w:rsid w:val="00B75403"/>
    <w:rsid w:val="00B757E1"/>
    <w:rsid w:val="00B75948"/>
    <w:rsid w:val="00B75955"/>
    <w:rsid w:val="00B75B50"/>
    <w:rsid w:val="00B75BBD"/>
    <w:rsid w:val="00B75F3C"/>
    <w:rsid w:val="00B75F4A"/>
    <w:rsid w:val="00B763DC"/>
    <w:rsid w:val="00B765CB"/>
    <w:rsid w:val="00B76617"/>
    <w:rsid w:val="00B76654"/>
    <w:rsid w:val="00B76668"/>
    <w:rsid w:val="00B7669B"/>
    <w:rsid w:val="00B7679D"/>
    <w:rsid w:val="00B768FB"/>
    <w:rsid w:val="00B76D3F"/>
    <w:rsid w:val="00B76FE2"/>
    <w:rsid w:val="00B770DA"/>
    <w:rsid w:val="00B7716E"/>
    <w:rsid w:val="00B77242"/>
    <w:rsid w:val="00B772E4"/>
    <w:rsid w:val="00B7745D"/>
    <w:rsid w:val="00B77525"/>
    <w:rsid w:val="00B7755B"/>
    <w:rsid w:val="00B7755F"/>
    <w:rsid w:val="00B77611"/>
    <w:rsid w:val="00B7788D"/>
    <w:rsid w:val="00B77920"/>
    <w:rsid w:val="00B77A17"/>
    <w:rsid w:val="00B77B11"/>
    <w:rsid w:val="00B77B88"/>
    <w:rsid w:val="00B77C72"/>
    <w:rsid w:val="00B8019C"/>
    <w:rsid w:val="00B801FD"/>
    <w:rsid w:val="00B804AF"/>
    <w:rsid w:val="00B804CE"/>
    <w:rsid w:val="00B8078D"/>
    <w:rsid w:val="00B80924"/>
    <w:rsid w:val="00B80B7D"/>
    <w:rsid w:val="00B80C5F"/>
    <w:rsid w:val="00B80DDF"/>
    <w:rsid w:val="00B81270"/>
    <w:rsid w:val="00B812FB"/>
    <w:rsid w:val="00B813ED"/>
    <w:rsid w:val="00B8146F"/>
    <w:rsid w:val="00B81477"/>
    <w:rsid w:val="00B81511"/>
    <w:rsid w:val="00B816B3"/>
    <w:rsid w:val="00B81BEA"/>
    <w:rsid w:val="00B81F7E"/>
    <w:rsid w:val="00B821CF"/>
    <w:rsid w:val="00B82265"/>
    <w:rsid w:val="00B822E3"/>
    <w:rsid w:val="00B8253F"/>
    <w:rsid w:val="00B82884"/>
    <w:rsid w:val="00B829DA"/>
    <w:rsid w:val="00B82BA0"/>
    <w:rsid w:val="00B82BAD"/>
    <w:rsid w:val="00B82BFD"/>
    <w:rsid w:val="00B82C9F"/>
    <w:rsid w:val="00B82E43"/>
    <w:rsid w:val="00B83011"/>
    <w:rsid w:val="00B83316"/>
    <w:rsid w:val="00B83391"/>
    <w:rsid w:val="00B83650"/>
    <w:rsid w:val="00B8397E"/>
    <w:rsid w:val="00B83993"/>
    <w:rsid w:val="00B839C2"/>
    <w:rsid w:val="00B83A57"/>
    <w:rsid w:val="00B83A84"/>
    <w:rsid w:val="00B83AEB"/>
    <w:rsid w:val="00B83BC8"/>
    <w:rsid w:val="00B83BFE"/>
    <w:rsid w:val="00B83CB8"/>
    <w:rsid w:val="00B83E1D"/>
    <w:rsid w:val="00B83EE4"/>
    <w:rsid w:val="00B83F25"/>
    <w:rsid w:val="00B8405A"/>
    <w:rsid w:val="00B8406A"/>
    <w:rsid w:val="00B842CA"/>
    <w:rsid w:val="00B845C0"/>
    <w:rsid w:val="00B84667"/>
    <w:rsid w:val="00B847FB"/>
    <w:rsid w:val="00B84813"/>
    <w:rsid w:val="00B8483C"/>
    <w:rsid w:val="00B84907"/>
    <w:rsid w:val="00B84B9E"/>
    <w:rsid w:val="00B84E6F"/>
    <w:rsid w:val="00B84E87"/>
    <w:rsid w:val="00B853DC"/>
    <w:rsid w:val="00B853E6"/>
    <w:rsid w:val="00B85408"/>
    <w:rsid w:val="00B8555D"/>
    <w:rsid w:val="00B85573"/>
    <w:rsid w:val="00B85801"/>
    <w:rsid w:val="00B85E03"/>
    <w:rsid w:val="00B85FCA"/>
    <w:rsid w:val="00B861FF"/>
    <w:rsid w:val="00B86568"/>
    <w:rsid w:val="00B86661"/>
    <w:rsid w:val="00B86706"/>
    <w:rsid w:val="00B86D65"/>
    <w:rsid w:val="00B86E15"/>
    <w:rsid w:val="00B86EEF"/>
    <w:rsid w:val="00B871B0"/>
    <w:rsid w:val="00B871B8"/>
    <w:rsid w:val="00B871BF"/>
    <w:rsid w:val="00B87279"/>
    <w:rsid w:val="00B87745"/>
    <w:rsid w:val="00B878EB"/>
    <w:rsid w:val="00B879ED"/>
    <w:rsid w:val="00B87D1B"/>
    <w:rsid w:val="00B87EBD"/>
    <w:rsid w:val="00B90239"/>
    <w:rsid w:val="00B90337"/>
    <w:rsid w:val="00B90359"/>
    <w:rsid w:val="00B90885"/>
    <w:rsid w:val="00B90A15"/>
    <w:rsid w:val="00B90D28"/>
    <w:rsid w:val="00B9111B"/>
    <w:rsid w:val="00B91552"/>
    <w:rsid w:val="00B9170E"/>
    <w:rsid w:val="00B9177F"/>
    <w:rsid w:val="00B917F3"/>
    <w:rsid w:val="00B91862"/>
    <w:rsid w:val="00B91936"/>
    <w:rsid w:val="00B91AD2"/>
    <w:rsid w:val="00B91AEE"/>
    <w:rsid w:val="00B91C8B"/>
    <w:rsid w:val="00B91F9F"/>
    <w:rsid w:val="00B920B8"/>
    <w:rsid w:val="00B9225B"/>
    <w:rsid w:val="00B9235C"/>
    <w:rsid w:val="00B92482"/>
    <w:rsid w:val="00B92563"/>
    <w:rsid w:val="00B925B9"/>
    <w:rsid w:val="00B92649"/>
    <w:rsid w:val="00B927D2"/>
    <w:rsid w:val="00B92855"/>
    <w:rsid w:val="00B9288D"/>
    <w:rsid w:val="00B92A55"/>
    <w:rsid w:val="00B92A58"/>
    <w:rsid w:val="00B92C9C"/>
    <w:rsid w:val="00B9317A"/>
    <w:rsid w:val="00B932CB"/>
    <w:rsid w:val="00B933B3"/>
    <w:rsid w:val="00B93523"/>
    <w:rsid w:val="00B93600"/>
    <w:rsid w:val="00B93709"/>
    <w:rsid w:val="00B93797"/>
    <w:rsid w:val="00B9380D"/>
    <w:rsid w:val="00B93A29"/>
    <w:rsid w:val="00B93BC6"/>
    <w:rsid w:val="00B93D9A"/>
    <w:rsid w:val="00B93F69"/>
    <w:rsid w:val="00B94234"/>
    <w:rsid w:val="00B94382"/>
    <w:rsid w:val="00B944D3"/>
    <w:rsid w:val="00B9459C"/>
    <w:rsid w:val="00B946B3"/>
    <w:rsid w:val="00B94787"/>
    <w:rsid w:val="00B94A37"/>
    <w:rsid w:val="00B94AD2"/>
    <w:rsid w:val="00B94B71"/>
    <w:rsid w:val="00B94BF6"/>
    <w:rsid w:val="00B94D28"/>
    <w:rsid w:val="00B94D5D"/>
    <w:rsid w:val="00B94DA7"/>
    <w:rsid w:val="00B95184"/>
    <w:rsid w:val="00B95330"/>
    <w:rsid w:val="00B9538D"/>
    <w:rsid w:val="00B95462"/>
    <w:rsid w:val="00B95507"/>
    <w:rsid w:val="00B95731"/>
    <w:rsid w:val="00B95A0E"/>
    <w:rsid w:val="00B95AFF"/>
    <w:rsid w:val="00B95C1D"/>
    <w:rsid w:val="00B95C8E"/>
    <w:rsid w:val="00B95D5F"/>
    <w:rsid w:val="00B95DB7"/>
    <w:rsid w:val="00B95EA5"/>
    <w:rsid w:val="00B95ED6"/>
    <w:rsid w:val="00B961D3"/>
    <w:rsid w:val="00B963B7"/>
    <w:rsid w:val="00B96428"/>
    <w:rsid w:val="00B964EA"/>
    <w:rsid w:val="00B96738"/>
    <w:rsid w:val="00B96787"/>
    <w:rsid w:val="00B973DE"/>
    <w:rsid w:val="00B974ED"/>
    <w:rsid w:val="00B9761C"/>
    <w:rsid w:val="00B9783D"/>
    <w:rsid w:val="00B978FD"/>
    <w:rsid w:val="00B97B24"/>
    <w:rsid w:val="00B97C25"/>
    <w:rsid w:val="00B97CBA"/>
    <w:rsid w:val="00B97D0A"/>
    <w:rsid w:val="00B97F2B"/>
    <w:rsid w:val="00BA0839"/>
    <w:rsid w:val="00BA092F"/>
    <w:rsid w:val="00BA0B30"/>
    <w:rsid w:val="00BA0BC6"/>
    <w:rsid w:val="00BA0CA6"/>
    <w:rsid w:val="00BA0DB6"/>
    <w:rsid w:val="00BA0F62"/>
    <w:rsid w:val="00BA0FA6"/>
    <w:rsid w:val="00BA0FAC"/>
    <w:rsid w:val="00BA1146"/>
    <w:rsid w:val="00BA1258"/>
    <w:rsid w:val="00BA13F7"/>
    <w:rsid w:val="00BA143C"/>
    <w:rsid w:val="00BA14E6"/>
    <w:rsid w:val="00BA1569"/>
    <w:rsid w:val="00BA1839"/>
    <w:rsid w:val="00BA1863"/>
    <w:rsid w:val="00BA1929"/>
    <w:rsid w:val="00BA192C"/>
    <w:rsid w:val="00BA1A69"/>
    <w:rsid w:val="00BA1B22"/>
    <w:rsid w:val="00BA1D1E"/>
    <w:rsid w:val="00BA2014"/>
    <w:rsid w:val="00BA20D7"/>
    <w:rsid w:val="00BA23B2"/>
    <w:rsid w:val="00BA241B"/>
    <w:rsid w:val="00BA253B"/>
    <w:rsid w:val="00BA264D"/>
    <w:rsid w:val="00BA266A"/>
    <w:rsid w:val="00BA2712"/>
    <w:rsid w:val="00BA27F4"/>
    <w:rsid w:val="00BA2815"/>
    <w:rsid w:val="00BA28E6"/>
    <w:rsid w:val="00BA2A5A"/>
    <w:rsid w:val="00BA2EFD"/>
    <w:rsid w:val="00BA3058"/>
    <w:rsid w:val="00BA323F"/>
    <w:rsid w:val="00BA3241"/>
    <w:rsid w:val="00BA34C7"/>
    <w:rsid w:val="00BA36B6"/>
    <w:rsid w:val="00BA3874"/>
    <w:rsid w:val="00BA38C3"/>
    <w:rsid w:val="00BA3961"/>
    <w:rsid w:val="00BA3D24"/>
    <w:rsid w:val="00BA3DF3"/>
    <w:rsid w:val="00BA3F74"/>
    <w:rsid w:val="00BA3F8A"/>
    <w:rsid w:val="00BA3FCD"/>
    <w:rsid w:val="00BA40EA"/>
    <w:rsid w:val="00BA41CE"/>
    <w:rsid w:val="00BA444F"/>
    <w:rsid w:val="00BA44CC"/>
    <w:rsid w:val="00BA48A9"/>
    <w:rsid w:val="00BA49AF"/>
    <w:rsid w:val="00BA4C92"/>
    <w:rsid w:val="00BA4E92"/>
    <w:rsid w:val="00BA4F8F"/>
    <w:rsid w:val="00BA51DB"/>
    <w:rsid w:val="00BA545F"/>
    <w:rsid w:val="00BA5510"/>
    <w:rsid w:val="00BA5685"/>
    <w:rsid w:val="00BA56B0"/>
    <w:rsid w:val="00BA5746"/>
    <w:rsid w:val="00BA5A17"/>
    <w:rsid w:val="00BA5AFE"/>
    <w:rsid w:val="00BA5C89"/>
    <w:rsid w:val="00BA5C8B"/>
    <w:rsid w:val="00BA5F09"/>
    <w:rsid w:val="00BA6025"/>
    <w:rsid w:val="00BA6113"/>
    <w:rsid w:val="00BA620E"/>
    <w:rsid w:val="00BA639F"/>
    <w:rsid w:val="00BA67B4"/>
    <w:rsid w:val="00BA67FF"/>
    <w:rsid w:val="00BA6D48"/>
    <w:rsid w:val="00BA6D7E"/>
    <w:rsid w:val="00BA6F84"/>
    <w:rsid w:val="00BA6FEB"/>
    <w:rsid w:val="00BA709F"/>
    <w:rsid w:val="00BA7341"/>
    <w:rsid w:val="00BA774D"/>
    <w:rsid w:val="00BA77AE"/>
    <w:rsid w:val="00BA7A37"/>
    <w:rsid w:val="00BA7B58"/>
    <w:rsid w:val="00BA7C2C"/>
    <w:rsid w:val="00BA7CFA"/>
    <w:rsid w:val="00BA7F36"/>
    <w:rsid w:val="00BB0141"/>
    <w:rsid w:val="00BB01CF"/>
    <w:rsid w:val="00BB02F1"/>
    <w:rsid w:val="00BB0314"/>
    <w:rsid w:val="00BB03B1"/>
    <w:rsid w:val="00BB0803"/>
    <w:rsid w:val="00BB099E"/>
    <w:rsid w:val="00BB0A56"/>
    <w:rsid w:val="00BB0AF3"/>
    <w:rsid w:val="00BB1258"/>
    <w:rsid w:val="00BB132C"/>
    <w:rsid w:val="00BB1654"/>
    <w:rsid w:val="00BB1683"/>
    <w:rsid w:val="00BB178F"/>
    <w:rsid w:val="00BB17A2"/>
    <w:rsid w:val="00BB1811"/>
    <w:rsid w:val="00BB1B8B"/>
    <w:rsid w:val="00BB1C79"/>
    <w:rsid w:val="00BB1D88"/>
    <w:rsid w:val="00BB1F73"/>
    <w:rsid w:val="00BB1FE7"/>
    <w:rsid w:val="00BB2008"/>
    <w:rsid w:val="00BB20BD"/>
    <w:rsid w:val="00BB2223"/>
    <w:rsid w:val="00BB256E"/>
    <w:rsid w:val="00BB25D6"/>
    <w:rsid w:val="00BB2A0F"/>
    <w:rsid w:val="00BB2C38"/>
    <w:rsid w:val="00BB2E87"/>
    <w:rsid w:val="00BB3049"/>
    <w:rsid w:val="00BB305C"/>
    <w:rsid w:val="00BB3074"/>
    <w:rsid w:val="00BB32C2"/>
    <w:rsid w:val="00BB3392"/>
    <w:rsid w:val="00BB347C"/>
    <w:rsid w:val="00BB3554"/>
    <w:rsid w:val="00BB35E6"/>
    <w:rsid w:val="00BB36F9"/>
    <w:rsid w:val="00BB3AD6"/>
    <w:rsid w:val="00BB3B64"/>
    <w:rsid w:val="00BB3D62"/>
    <w:rsid w:val="00BB4181"/>
    <w:rsid w:val="00BB45CF"/>
    <w:rsid w:val="00BB46CC"/>
    <w:rsid w:val="00BB4836"/>
    <w:rsid w:val="00BB484A"/>
    <w:rsid w:val="00BB484D"/>
    <w:rsid w:val="00BB4887"/>
    <w:rsid w:val="00BB48A4"/>
    <w:rsid w:val="00BB502E"/>
    <w:rsid w:val="00BB5270"/>
    <w:rsid w:val="00BB5401"/>
    <w:rsid w:val="00BB55AC"/>
    <w:rsid w:val="00BB5769"/>
    <w:rsid w:val="00BB5794"/>
    <w:rsid w:val="00BB57BB"/>
    <w:rsid w:val="00BB59E9"/>
    <w:rsid w:val="00BB5B41"/>
    <w:rsid w:val="00BB5B70"/>
    <w:rsid w:val="00BB5BCF"/>
    <w:rsid w:val="00BB60A2"/>
    <w:rsid w:val="00BB614E"/>
    <w:rsid w:val="00BB6154"/>
    <w:rsid w:val="00BB627F"/>
    <w:rsid w:val="00BB628B"/>
    <w:rsid w:val="00BB63F2"/>
    <w:rsid w:val="00BB6440"/>
    <w:rsid w:val="00BB6552"/>
    <w:rsid w:val="00BB65CC"/>
    <w:rsid w:val="00BB6748"/>
    <w:rsid w:val="00BB67F6"/>
    <w:rsid w:val="00BB69F6"/>
    <w:rsid w:val="00BB6A24"/>
    <w:rsid w:val="00BB6AF3"/>
    <w:rsid w:val="00BB6C31"/>
    <w:rsid w:val="00BB6D33"/>
    <w:rsid w:val="00BB6D6B"/>
    <w:rsid w:val="00BB6F33"/>
    <w:rsid w:val="00BB730E"/>
    <w:rsid w:val="00BB76AD"/>
    <w:rsid w:val="00BB787B"/>
    <w:rsid w:val="00BB793D"/>
    <w:rsid w:val="00BB79BE"/>
    <w:rsid w:val="00BB7AE6"/>
    <w:rsid w:val="00BB7FA1"/>
    <w:rsid w:val="00BC0131"/>
    <w:rsid w:val="00BC01B3"/>
    <w:rsid w:val="00BC05BD"/>
    <w:rsid w:val="00BC0640"/>
    <w:rsid w:val="00BC06B5"/>
    <w:rsid w:val="00BC07CD"/>
    <w:rsid w:val="00BC08DC"/>
    <w:rsid w:val="00BC0F74"/>
    <w:rsid w:val="00BC1134"/>
    <w:rsid w:val="00BC1261"/>
    <w:rsid w:val="00BC1316"/>
    <w:rsid w:val="00BC14E5"/>
    <w:rsid w:val="00BC150A"/>
    <w:rsid w:val="00BC1790"/>
    <w:rsid w:val="00BC1878"/>
    <w:rsid w:val="00BC1957"/>
    <w:rsid w:val="00BC1B39"/>
    <w:rsid w:val="00BC1BC2"/>
    <w:rsid w:val="00BC1DD9"/>
    <w:rsid w:val="00BC1E6C"/>
    <w:rsid w:val="00BC20FB"/>
    <w:rsid w:val="00BC2147"/>
    <w:rsid w:val="00BC2245"/>
    <w:rsid w:val="00BC291F"/>
    <w:rsid w:val="00BC2964"/>
    <w:rsid w:val="00BC2A76"/>
    <w:rsid w:val="00BC2B9F"/>
    <w:rsid w:val="00BC2C3C"/>
    <w:rsid w:val="00BC2D7D"/>
    <w:rsid w:val="00BC3031"/>
    <w:rsid w:val="00BC3166"/>
    <w:rsid w:val="00BC3286"/>
    <w:rsid w:val="00BC3335"/>
    <w:rsid w:val="00BC3482"/>
    <w:rsid w:val="00BC37F8"/>
    <w:rsid w:val="00BC3B26"/>
    <w:rsid w:val="00BC3E43"/>
    <w:rsid w:val="00BC3E7D"/>
    <w:rsid w:val="00BC449D"/>
    <w:rsid w:val="00BC44E5"/>
    <w:rsid w:val="00BC46BA"/>
    <w:rsid w:val="00BC4745"/>
    <w:rsid w:val="00BC4EF8"/>
    <w:rsid w:val="00BC4F64"/>
    <w:rsid w:val="00BC510F"/>
    <w:rsid w:val="00BC520B"/>
    <w:rsid w:val="00BC5730"/>
    <w:rsid w:val="00BC625A"/>
    <w:rsid w:val="00BC628D"/>
    <w:rsid w:val="00BC62E0"/>
    <w:rsid w:val="00BC65BC"/>
    <w:rsid w:val="00BC6668"/>
    <w:rsid w:val="00BC68DB"/>
    <w:rsid w:val="00BC69B6"/>
    <w:rsid w:val="00BC69D8"/>
    <w:rsid w:val="00BC6F76"/>
    <w:rsid w:val="00BC706B"/>
    <w:rsid w:val="00BC721A"/>
    <w:rsid w:val="00BC7374"/>
    <w:rsid w:val="00BC73FC"/>
    <w:rsid w:val="00BC74C2"/>
    <w:rsid w:val="00BC7696"/>
    <w:rsid w:val="00BC79C6"/>
    <w:rsid w:val="00BC7A40"/>
    <w:rsid w:val="00BC7B95"/>
    <w:rsid w:val="00BC7C9B"/>
    <w:rsid w:val="00BC7D3D"/>
    <w:rsid w:val="00BC7D54"/>
    <w:rsid w:val="00BC7DA9"/>
    <w:rsid w:val="00BC7E0F"/>
    <w:rsid w:val="00BD011F"/>
    <w:rsid w:val="00BD049D"/>
    <w:rsid w:val="00BD04E7"/>
    <w:rsid w:val="00BD07A4"/>
    <w:rsid w:val="00BD081F"/>
    <w:rsid w:val="00BD0985"/>
    <w:rsid w:val="00BD0A5F"/>
    <w:rsid w:val="00BD1315"/>
    <w:rsid w:val="00BD1572"/>
    <w:rsid w:val="00BD157A"/>
    <w:rsid w:val="00BD1AA5"/>
    <w:rsid w:val="00BD1C14"/>
    <w:rsid w:val="00BD1C26"/>
    <w:rsid w:val="00BD1D36"/>
    <w:rsid w:val="00BD1F0E"/>
    <w:rsid w:val="00BD2074"/>
    <w:rsid w:val="00BD21B1"/>
    <w:rsid w:val="00BD22F6"/>
    <w:rsid w:val="00BD2383"/>
    <w:rsid w:val="00BD2486"/>
    <w:rsid w:val="00BD2581"/>
    <w:rsid w:val="00BD259F"/>
    <w:rsid w:val="00BD2853"/>
    <w:rsid w:val="00BD2C23"/>
    <w:rsid w:val="00BD2C50"/>
    <w:rsid w:val="00BD2D2D"/>
    <w:rsid w:val="00BD2F71"/>
    <w:rsid w:val="00BD3115"/>
    <w:rsid w:val="00BD35C7"/>
    <w:rsid w:val="00BD36F8"/>
    <w:rsid w:val="00BD3799"/>
    <w:rsid w:val="00BD3898"/>
    <w:rsid w:val="00BD38A9"/>
    <w:rsid w:val="00BD3C80"/>
    <w:rsid w:val="00BD3D08"/>
    <w:rsid w:val="00BD3D76"/>
    <w:rsid w:val="00BD3F94"/>
    <w:rsid w:val="00BD40BB"/>
    <w:rsid w:val="00BD40F0"/>
    <w:rsid w:val="00BD410A"/>
    <w:rsid w:val="00BD412B"/>
    <w:rsid w:val="00BD4255"/>
    <w:rsid w:val="00BD43A5"/>
    <w:rsid w:val="00BD459A"/>
    <w:rsid w:val="00BD45A5"/>
    <w:rsid w:val="00BD48C5"/>
    <w:rsid w:val="00BD492C"/>
    <w:rsid w:val="00BD4C2E"/>
    <w:rsid w:val="00BD4D27"/>
    <w:rsid w:val="00BD4DAB"/>
    <w:rsid w:val="00BD4F5B"/>
    <w:rsid w:val="00BD4FBE"/>
    <w:rsid w:val="00BD516E"/>
    <w:rsid w:val="00BD523E"/>
    <w:rsid w:val="00BD531F"/>
    <w:rsid w:val="00BD5569"/>
    <w:rsid w:val="00BD5597"/>
    <w:rsid w:val="00BD55F7"/>
    <w:rsid w:val="00BD5B3D"/>
    <w:rsid w:val="00BD5E4D"/>
    <w:rsid w:val="00BD5EF7"/>
    <w:rsid w:val="00BD5FD3"/>
    <w:rsid w:val="00BD6194"/>
    <w:rsid w:val="00BD6242"/>
    <w:rsid w:val="00BD630B"/>
    <w:rsid w:val="00BD6311"/>
    <w:rsid w:val="00BD64FD"/>
    <w:rsid w:val="00BD67A3"/>
    <w:rsid w:val="00BD6B24"/>
    <w:rsid w:val="00BD6BD7"/>
    <w:rsid w:val="00BD6EC2"/>
    <w:rsid w:val="00BD6F66"/>
    <w:rsid w:val="00BD72CC"/>
    <w:rsid w:val="00BD73BF"/>
    <w:rsid w:val="00BD744A"/>
    <w:rsid w:val="00BD7936"/>
    <w:rsid w:val="00BD79EA"/>
    <w:rsid w:val="00BD7A9D"/>
    <w:rsid w:val="00BD7E55"/>
    <w:rsid w:val="00BE00D7"/>
    <w:rsid w:val="00BE011E"/>
    <w:rsid w:val="00BE0282"/>
    <w:rsid w:val="00BE0474"/>
    <w:rsid w:val="00BE07D1"/>
    <w:rsid w:val="00BE0890"/>
    <w:rsid w:val="00BE09DE"/>
    <w:rsid w:val="00BE0A49"/>
    <w:rsid w:val="00BE0AAB"/>
    <w:rsid w:val="00BE0B2A"/>
    <w:rsid w:val="00BE0C13"/>
    <w:rsid w:val="00BE0D9B"/>
    <w:rsid w:val="00BE0DE6"/>
    <w:rsid w:val="00BE12B0"/>
    <w:rsid w:val="00BE1343"/>
    <w:rsid w:val="00BE163D"/>
    <w:rsid w:val="00BE170E"/>
    <w:rsid w:val="00BE183C"/>
    <w:rsid w:val="00BE1AFD"/>
    <w:rsid w:val="00BE1E58"/>
    <w:rsid w:val="00BE1FE6"/>
    <w:rsid w:val="00BE206E"/>
    <w:rsid w:val="00BE218A"/>
    <w:rsid w:val="00BE23C8"/>
    <w:rsid w:val="00BE2450"/>
    <w:rsid w:val="00BE257B"/>
    <w:rsid w:val="00BE2707"/>
    <w:rsid w:val="00BE2895"/>
    <w:rsid w:val="00BE2A5D"/>
    <w:rsid w:val="00BE2A9A"/>
    <w:rsid w:val="00BE2C9F"/>
    <w:rsid w:val="00BE2E31"/>
    <w:rsid w:val="00BE2EA5"/>
    <w:rsid w:val="00BE32BE"/>
    <w:rsid w:val="00BE32D3"/>
    <w:rsid w:val="00BE32DE"/>
    <w:rsid w:val="00BE3464"/>
    <w:rsid w:val="00BE3643"/>
    <w:rsid w:val="00BE364C"/>
    <w:rsid w:val="00BE3852"/>
    <w:rsid w:val="00BE39DB"/>
    <w:rsid w:val="00BE3AC8"/>
    <w:rsid w:val="00BE3C37"/>
    <w:rsid w:val="00BE3CD4"/>
    <w:rsid w:val="00BE3DC0"/>
    <w:rsid w:val="00BE3F47"/>
    <w:rsid w:val="00BE400A"/>
    <w:rsid w:val="00BE402E"/>
    <w:rsid w:val="00BE404E"/>
    <w:rsid w:val="00BE414C"/>
    <w:rsid w:val="00BE4288"/>
    <w:rsid w:val="00BE4593"/>
    <w:rsid w:val="00BE47A4"/>
    <w:rsid w:val="00BE48E5"/>
    <w:rsid w:val="00BE48E9"/>
    <w:rsid w:val="00BE4B9D"/>
    <w:rsid w:val="00BE4D76"/>
    <w:rsid w:val="00BE50C9"/>
    <w:rsid w:val="00BE5125"/>
    <w:rsid w:val="00BE53EF"/>
    <w:rsid w:val="00BE547A"/>
    <w:rsid w:val="00BE57CF"/>
    <w:rsid w:val="00BE5903"/>
    <w:rsid w:val="00BE5A52"/>
    <w:rsid w:val="00BE5CA9"/>
    <w:rsid w:val="00BE5E08"/>
    <w:rsid w:val="00BE5EBA"/>
    <w:rsid w:val="00BE626B"/>
    <w:rsid w:val="00BE6332"/>
    <w:rsid w:val="00BE639E"/>
    <w:rsid w:val="00BE642E"/>
    <w:rsid w:val="00BE6540"/>
    <w:rsid w:val="00BE6570"/>
    <w:rsid w:val="00BE69EF"/>
    <w:rsid w:val="00BE6A3D"/>
    <w:rsid w:val="00BE72C3"/>
    <w:rsid w:val="00BE75E1"/>
    <w:rsid w:val="00BE767E"/>
    <w:rsid w:val="00BE773C"/>
    <w:rsid w:val="00BE77BD"/>
    <w:rsid w:val="00BE7807"/>
    <w:rsid w:val="00BE78B6"/>
    <w:rsid w:val="00BE78ED"/>
    <w:rsid w:val="00BE796A"/>
    <w:rsid w:val="00BE7A31"/>
    <w:rsid w:val="00BE7CB3"/>
    <w:rsid w:val="00BE7CFB"/>
    <w:rsid w:val="00BE7EDB"/>
    <w:rsid w:val="00BE7FD8"/>
    <w:rsid w:val="00BE7FE6"/>
    <w:rsid w:val="00BF0007"/>
    <w:rsid w:val="00BF04BF"/>
    <w:rsid w:val="00BF0590"/>
    <w:rsid w:val="00BF0935"/>
    <w:rsid w:val="00BF0A43"/>
    <w:rsid w:val="00BF0A9A"/>
    <w:rsid w:val="00BF0DC0"/>
    <w:rsid w:val="00BF0F31"/>
    <w:rsid w:val="00BF0F97"/>
    <w:rsid w:val="00BF0FE3"/>
    <w:rsid w:val="00BF1162"/>
    <w:rsid w:val="00BF13E0"/>
    <w:rsid w:val="00BF1481"/>
    <w:rsid w:val="00BF1600"/>
    <w:rsid w:val="00BF1699"/>
    <w:rsid w:val="00BF178A"/>
    <w:rsid w:val="00BF1B41"/>
    <w:rsid w:val="00BF1BDD"/>
    <w:rsid w:val="00BF1CC7"/>
    <w:rsid w:val="00BF1EA9"/>
    <w:rsid w:val="00BF1F65"/>
    <w:rsid w:val="00BF20D0"/>
    <w:rsid w:val="00BF20D6"/>
    <w:rsid w:val="00BF2113"/>
    <w:rsid w:val="00BF21A4"/>
    <w:rsid w:val="00BF2213"/>
    <w:rsid w:val="00BF25A2"/>
    <w:rsid w:val="00BF25DF"/>
    <w:rsid w:val="00BF2658"/>
    <w:rsid w:val="00BF287A"/>
    <w:rsid w:val="00BF2A75"/>
    <w:rsid w:val="00BF2AEC"/>
    <w:rsid w:val="00BF2F50"/>
    <w:rsid w:val="00BF2F9E"/>
    <w:rsid w:val="00BF30B1"/>
    <w:rsid w:val="00BF3262"/>
    <w:rsid w:val="00BF327B"/>
    <w:rsid w:val="00BF3292"/>
    <w:rsid w:val="00BF32B9"/>
    <w:rsid w:val="00BF3377"/>
    <w:rsid w:val="00BF34F3"/>
    <w:rsid w:val="00BF35B1"/>
    <w:rsid w:val="00BF361A"/>
    <w:rsid w:val="00BF3723"/>
    <w:rsid w:val="00BF38B0"/>
    <w:rsid w:val="00BF3AB3"/>
    <w:rsid w:val="00BF3BB3"/>
    <w:rsid w:val="00BF3BE6"/>
    <w:rsid w:val="00BF3C60"/>
    <w:rsid w:val="00BF3C9C"/>
    <w:rsid w:val="00BF3ECF"/>
    <w:rsid w:val="00BF40ED"/>
    <w:rsid w:val="00BF4115"/>
    <w:rsid w:val="00BF4242"/>
    <w:rsid w:val="00BF4371"/>
    <w:rsid w:val="00BF47C9"/>
    <w:rsid w:val="00BF48F1"/>
    <w:rsid w:val="00BF4A0B"/>
    <w:rsid w:val="00BF4B4A"/>
    <w:rsid w:val="00BF4BA6"/>
    <w:rsid w:val="00BF4BFC"/>
    <w:rsid w:val="00BF4C09"/>
    <w:rsid w:val="00BF4CCA"/>
    <w:rsid w:val="00BF4D3E"/>
    <w:rsid w:val="00BF5145"/>
    <w:rsid w:val="00BF533D"/>
    <w:rsid w:val="00BF5353"/>
    <w:rsid w:val="00BF562A"/>
    <w:rsid w:val="00BF5A49"/>
    <w:rsid w:val="00BF5D16"/>
    <w:rsid w:val="00BF5EAD"/>
    <w:rsid w:val="00BF5F11"/>
    <w:rsid w:val="00BF5FD9"/>
    <w:rsid w:val="00BF627A"/>
    <w:rsid w:val="00BF666A"/>
    <w:rsid w:val="00BF66F6"/>
    <w:rsid w:val="00BF6735"/>
    <w:rsid w:val="00BF6736"/>
    <w:rsid w:val="00BF675C"/>
    <w:rsid w:val="00BF6B69"/>
    <w:rsid w:val="00BF6CED"/>
    <w:rsid w:val="00BF6E67"/>
    <w:rsid w:val="00BF6E73"/>
    <w:rsid w:val="00BF6EB7"/>
    <w:rsid w:val="00BF6FBB"/>
    <w:rsid w:val="00BF7195"/>
    <w:rsid w:val="00BF740B"/>
    <w:rsid w:val="00BF7413"/>
    <w:rsid w:val="00BF751E"/>
    <w:rsid w:val="00BF761E"/>
    <w:rsid w:val="00BF7A80"/>
    <w:rsid w:val="00BF7C63"/>
    <w:rsid w:val="00BF7DC3"/>
    <w:rsid w:val="00C00060"/>
    <w:rsid w:val="00C003F5"/>
    <w:rsid w:val="00C00630"/>
    <w:rsid w:val="00C00711"/>
    <w:rsid w:val="00C0071B"/>
    <w:rsid w:val="00C00A5A"/>
    <w:rsid w:val="00C00BF2"/>
    <w:rsid w:val="00C00C15"/>
    <w:rsid w:val="00C00C70"/>
    <w:rsid w:val="00C00C92"/>
    <w:rsid w:val="00C00D37"/>
    <w:rsid w:val="00C00DA4"/>
    <w:rsid w:val="00C00DBD"/>
    <w:rsid w:val="00C00ED9"/>
    <w:rsid w:val="00C01036"/>
    <w:rsid w:val="00C011C3"/>
    <w:rsid w:val="00C01311"/>
    <w:rsid w:val="00C014CE"/>
    <w:rsid w:val="00C01662"/>
    <w:rsid w:val="00C0169D"/>
    <w:rsid w:val="00C01781"/>
    <w:rsid w:val="00C01971"/>
    <w:rsid w:val="00C01E0B"/>
    <w:rsid w:val="00C01E0F"/>
    <w:rsid w:val="00C01E5F"/>
    <w:rsid w:val="00C01F95"/>
    <w:rsid w:val="00C01FB0"/>
    <w:rsid w:val="00C02096"/>
    <w:rsid w:val="00C020F6"/>
    <w:rsid w:val="00C0234B"/>
    <w:rsid w:val="00C02510"/>
    <w:rsid w:val="00C0269F"/>
    <w:rsid w:val="00C02940"/>
    <w:rsid w:val="00C02A75"/>
    <w:rsid w:val="00C02ED9"/>
    <w:rsid w:val="00C030AB"/>
    <w:rsid w:val="00C03166"/>
    <w:rsid w:val="00C03453"/>
    <w:rsid w:val="00C0349F"/>
    <w:rsid w:val="00C03541"/>
    <w:rsid w:val="00C0356D"/>
    <w:rsid w:val="00C035A9"/>
    <w:rsid w:val="00C035EC"/>
    <w:rsid w:val="00C0369A"/>
    <w:rsid w:val="00C036D2"/>
    <w:rsid w:val="00C0387C"/>
    <w:rsid w:val="00C03AF9"/>
    <w:rsid w:val="00C03DEA"/>
    <w:rsid w:val="00C03E59"/>
    <w:rsid w:val="00C0402B"/>
    <w:rsid w:val="00C04057"/>
    <w:rsid w:val="00C0415F"/>
    <w:rsid w:val="00C0418B"/>
    <w:rsid w:val="00C041B3"/>
    <w:rsid w:val="00C042E6"/>
    <w:rsid w:val="00C042E9"/>
    <w:rsid w:val="00C043B6"/>
    <w:rsid w:val="00C04463"/>
    <w:rsid w:val="00C0455D"/>
    <w:rsid w:val="00C045F3"/>
    <w:rsid w:val="00C04648"/>
    <w:rsid w:val="00C0468E"/>
    <w:rsid w:val="00C0482D"/>
    <w:rsid w:val="00C04BF0"/>
    <w:rsid w:val="00C04C56"/>
    <w:rsid w:val="00C04F76"/>
    <w:rsid w:val="00C04FE0"/>
    <w:rsid w:val="00C050AE"/>
    <w:rsid w:val="00C05112"/>
    <w:rsid w:val="00C05192"/>
    <w:rsid w:val="00C051B2"/>
    <w:rsid w:val="00C05431"/>
    <w:rsid w:val="00C05813"/>
    <w:rsid w:val="00C05D86"/>
    <w:rsid w:val="00C05E24"/>
    <w:rsid w:val="00C05F44"/>
    <w:rsid w:val="00C05F82"/>
    <w:rsid w:val="00C060C5"/>
    <w:rsid w:val="00C06131"/>
    <w:rsid w:val="00C061FA"/>
    <w:rsid w:val="00C06437"/>
    <w:rsid w:val="00C066CC"/>
    <w:rsid w:val="00C067C5"/>
    <w:rsid w:val="00C06891"/>
    <w:rsid w:val="00C069A0"/>
    <w:rsid w:val="00C06B98"/>
    <w:rsid w:val="00C06C11"/>
    <w:rsid w:val="00C06F29"/>
    <w:rsid w:val="00C07260"/>
    <w:rsid w:val="00C07407"/>
    <w:rsid w:val="00C079D1"/>
    <w:rsid w:val="00C07A88"/>
    <w:rsid w:val="00C07BD7"/>
    <w:rsid w:val="00C07C5D"/>
    <w:rsid w:val="00C07DFE"/>
    <w:rsid w:val="00C1003B"/>
    <w:rsid w:val="00C10119"/>
    <w:rsid w:val="00C10376"/>
    <w:rsid w:val="00C10CA6"/>
    <w:rsid w:val="00C1119E"/>
    <w:rsid w:val="00C113BA"/>
    <w:rsid w:val="00C117B1"/>
    <w:rsid w:val="00C117CB"/>
    <w:rsid w:val="00C1196B"/>
    <w:rsid w:val="00C11C24"/>
    <w:rsid w:val="00C11D49"/>
    <w:rsid w:val="00C11EBB"/>
    <w:rsid w:val="00C11FE5"/>
    <w:rsid w:val="00C1211F"/>
    <w:rsid w:val="00C121AC"/>
    <w:rsid w:val="00C121CB"/>
    <w:rsid w:val="00C123EA"/>
    <w:rsid w:val="00C12452"/>
    <w:rsid w:val="00C1282D"/>
    <w:rsid w:val="00C12934"/>
    <w:rsid w:val="00C12A27"/>
    <w:rsid w:val="00C1328B"/>
    <w:rsid w:val="00C132A3"/>
    <w:rsid w:val="00C132D5"/>
    <w:rsid w:val="00C132DE"/>
    <w:rsid w:val="00C132E2"/>
    <w:rsid w:val="00C132F4"/>
    <w:rsid w:val="00C1332E"/>
    <w:rsid w:val="00C134CC"/>
    <w:rsid w:val="00C13592"/>
    <w:rsid w:val="00C1361E"/>
    <w:rsid w:val="00C13A6D"/>
    <w:rsid w:val="00C13B64"/>
    <w:rsid w:val="00C13C29"/>
    <w:rsid w:val="00C14234"/>
    <w:rsid w:val="00C14288"/>
    <w:rsid w:val="00C14373"/>
    <w:rsid w:val="00C14679"/>
    <w:rsid w:val="00C147EE"/>
    <w:rsid w:val="00C1487D"/>
    <w:rsid w:val="00C14948"/>
    <w:rsid w:val="00C14AF2"/>
    <w:rsid w:val="00C14C9B"/>
    <w:rsid w:val="00C14D9A"/>
    <w:rsid w:val="00C14F8C"/>
    <w:rsid w:val="00C14FB2"/>
    <w:rsid w:val="00C15255"/>
    <w:rsid w:val="00C1550E"/>
    <w:rsid w:val="00C1552A"/>
    <w:rsid w:val="00C15546"/>
    <w:rsid w:val="00C1554C"/>
    <w:rsid w:val="00C15570"/>
    <w:rsid w:val="00C15ABF"/>
    <w:rsid w:val="00C15BC0"/>
    <w:rsid w:val="00C15C23"/>
    <w:rsid w:val="00C15C56"/>
    <w:rsid w:val="00C15C99"/>
    <w:rsid w:val="00C15E8E"/>
    <w:rsid w:val="00C15F74"/>
    <w:rsid w:val="00C1606C"/>
    <w:rsid w:val="00C163FA"/>
    <w:rsid w:val="00C16483"/>
    <w:rsid w:val="00C165AF"/>
    <w:rsid w:val="00C167D2"/>
    <w:rsid w:val="00C16A19"/>
    <w:rsid w:val="00C16AB9"/>
    <w:rsid w:val="00C16CBE"/>
    <w:rsid w:val="00C16FA0"/>
    <w:rsid w:val="00C16FF0"/>
    <w:rsid w:val="00C17050"/>
    <w:rsid w:val="00C17052"/>
    <w:rsid w:val="00C17539"/>
    <w:rsid w:val="00C1753D"/>
    <w:rsid w:val="00C17C74"/>
    <w:rsid w:val="00C17D8A"/>
    <w:rsid w:val="00C17D9E"/>
    <w:rsid w:val="00C17E21"/>
    <w:rsid w:val="00C20260"/>
    <w:rsid w:val="00C20402"/>
    <w:rsid w:val="00C20858"/>
    <w:rsid w:val="00C20C09"/>
    <w:rsid w:val="00C20C3C"/>
    <w:rsid w:val="00C20E06"/>
    <w:rsid w:val="00C2109A"/>
    <w:rsid w:val="00C21207"/>
    <w:rsid w:val="00C214CD"/>
    <w:rsid w:val="00C218A6"/>
    <w:rsid w:val="00C21967"/>
    <w:rsid w:val="00C21BE9"/>
    <w:rsid w:val="00C21C74"/>
    <w:rsid w:val="00C21D64"/>
    <w:rsid w:val="00C21E0A"/>
    <w:rsid w:val="00C21F5E"/>
    <w:rsid w:val="00C22176"/>
    <w:rsid w:val="00C223DA"/>
    <w:rsid w:val="00C2266F"/>
    <w:rsid w:val="00C22686"/>
    <w:rsid w:val="00C226C0"/>
    <w:rsid w:val="00C22927"/>
    <w:rsid w:val="00C2298B"/>
    <w:rsid w:val="00C22A56"/>
    <w:rsid w:val="00C22EDE"/>
    <w:rsid w:val="00C23037"/>
    <w:rsid w:val="00C2305A"/>
    <w:rsid w:val="00C234AB"/>
    <w:rsid w:val="00C236CF"/>
    <w:rsid w:val="00C23DE2"/>
    <w:rsid w:val="00C2421F"/>
    <w:rsid w:val="00C244DE"/>
    <w:rsid w:val="00C24526"/>
    <w:rsid w:val="00C24551"/>
    <w:rsid w:val="00C245F9"/>
    <w:rsid w:val="00C24A85"/>
    <w:rsid w:val="00C24AAA"/>
    <w:rsid w:val="00C24AF5"/>
    <w:rsid w:val="00C24E23"/>
    <w:rsid w:val="00C24F00"/>
    <w:rsid w:val="00C24F86"/>
    <w:rsid w:val="00C25023"/>
    <w:rsid w:val="00C255E7"/>
    <w:rsid w:val="00C25699"/>
    <w:rsid w:val="00C25850"/>
    <w:rsid w:val="00C25D78"/>
    <w:rsid w:val="00C2607F"/>
    <w:rsid w:val="00C260CC"/>
    <w:rsid w:val="00C260ED"/>
    <w:rsid w:val="00C260F3"/>
    <w:rsid w:val="00C26188"/>
    <w:rsid w:val="00C265BC"/>
    <w:rsid w:val="00C26618"/>
    <w:rsid w:val="00C26756"/>
    <w:rsid w:val="00C268F7"/>
    <w:rsid w:val="00C2696A"/>
    <w:rsid w:val="00C26A44"/>
    <w:rsid w:val="00C26AF8"/>
    <w:rsid w:val="00C26C51"/>
    <w:rsid w:val="00C26D41"/>
    <w:rsid w:val="00C26E06"/>
    <w:rsid w:val="00C272AB"/>
    <w:rsid w:val="00C274D0"/>
    <w:rsid w:val="00C274FE"/>
    <w:rsid w:val="00C2786E"/>
    <w:rsid w:val="00C279CD"/>
    <w:rsid w:val="00C27A76"/>
    <w:rsid w:val="00C27ABD"/>
    <w:rsid w:val="00C27AE3"/>
    <w:rsid w:val="00C27BB3"/>
    <w:rsid w:val="00C27CDE"/>
    <w:rsid w:val="00C27DE7"/>
    <w:rsid w:val="00C27E0F"/>
    <w:rsid w:val="00C27EF6"/>
    <w:rsid w:val="00C27F7F"/>
    <w:rsid w:val="00C30031"/>
    <w:rsid w:val="00C30105"/>
    <w:rsid w:val="00C30191"/>
    <w:rsid w:val="00C3034E"/>
    <w:rsid w:val="00C30483"/>
    <w:rsid w:val="00C306B1"/>
    <w:rsid w:val="00C3088D"/>
    <w:rsid w:val="00C30A17"/>
    <w:rsid w:val="00C30A98"/>
    <w:rsid w:val="00C30C8F"/>
    <w:rsid w:val="00C30D36"/>
    <w:rsid w:val="00C31049"/>
    <w:rsid w:val="00C310F3"/>
    <w:rsid w:val="00C31258"/>
    <w:rsid w:val="00C31AEE"/>
    <w:rsid w:val="00C31CF7"/>
    <w:rsid w:val="00C31FE3"/>
    <w:rsid w:val="00C321B9"/>
    <w:rsid w:val="00C3223F"/>
    <w:rsid w:val="00C32413"/>
    <w:rsid w:val="00C3271C"/>
    <w:rsid w:val="00C3279E"/>
    <w:rsid w:val="00C32A17"/>
    <w:rsid w:val="00C32BDA"/>
    <w:rsid w:val="00C32C49"/>
    <w:rsid w:val="00C32D1E"/>
    <w:rsid w:val="00C32E6D"/>
    <w:rsid w:val="00C32F7D"/>
    <w:rsid w:val="00C32FBD"/>
    <w:rsid w:val="00C330FD"/>
    <w:rsid w:val="00C33241"/>
    <w:rsid w:val="00C3325A"/>
    <w:rsid w:val="00C33A79"/>
    <w:rsid w:val="00C33B76"/>
    <w:rsid w:val="00C33C6C"/>
    <w:rsid w:val="00C33D3B"/>
    <w:rsid w:val="00C33DAF"/>
    <w:rsid w:val="00C33E26"/>
    <w:rsid w:val="00C33E4A"/>
    <w:rsid w:val="00C33F5D"/>
    <w:rsid w:val="00C33F98"/>
    <w:rsid w:val="00C34208"/>
    <w:rsid w:val="00C34223"/>
    <w:rsid w:val="00C344AC"/>
    <w:rsid w:val="00C344B0"/>
    <w:rsid w:val="00C344EF"/>
    <w:rsid w:val="00C3457D"/>
    <w:rsid w:val="00C346E7"/>
    <w:rsid w:val="00C34774"/>
    <w:rsid w:val="00C34A4F"/>
    <w:rsid w:val="00C34A9D"/>
    <w:rsid w:val="00C34B7E"/>
    <w:rsid w:val="00C34E5C"/>
    <w:rsid w:val="00C34F3C"/>
    <w:rsid w:val="00C34F55"/>
    <w:rsid w:val="00C34F81"/>
    <w:rsid w:val="00C35076"/>
    <w:rsid w:val="00C351C0"/>
    <w:rsid w:val="00C35387"/>
    <w:rsid w:val="00C35614"/>
    <w:rsid w:val="00C35714"/>
    <w:rsid w:val="00C35736"/>
    <w:rsid w:val="00C357AB"/>
    <w:rsid w:val="00C35983"/>
    <w:rsid w:val="00C35AEA"/>
    <w:rsid w:val="00C35CCA"/>
    <w:rsid w:val="00C35F20"/>
    <w:rsid w:val="00C35F77"/>
    <w:rsid w:val="00C3624D"/>
    <w:rsid w:val="00C3630F"/>
    <w:rsid w:val="00C36375"/>
    <w:rsid w:val="00C363E5"/>
    <w:rsid w:val="00C3650A"/>
    <w:rsid w:val="00C366E5"/>
    <w:rsid w:val="00C366F3"/>
    <w:rsid w:val="00C3672F"/>
    <w:rsid w:val="00C3677F"/>
    <w:rsid w:val="00C36B98"/>
    <w:rsid w:val="00C36C7C"/>
    <w:rsid w:val="00C36EEC"/>
    <w:rsid w:val="00C36F01"/>
    <w:rsid w:val="00C3720E"/>
    <w:rsid w:val="00C372DF"/>
    <w:rsid w:val="00C373E9"/>
    <w:rsid w:val="00C37723"/>
    <w:rsid w:val="00C379A0"/>
    <w:rsid w:val="00C379D6"/>
    <w:rsid w:val="00C37A02"/>
    <w:rsid w:val="00C37D83"/>
    <w:rsid w:val="00C37E5C"/>
    <w:rsid w:val="00C37FA3"/>
    <w:rsid w:val="00C40006"/>
    <w:rsid w:val="00C400CF"/>
    <w:rsid w:val="00C402AE"/>
    <w:rsid w:val="00C4034D"/>
    <w:rsid w:val="00C40362"/>
    <w:rsid w:val="00C40498"/>
    <w:rsid w:val="00C404D6"/>
    <w:rsid w:val="00C4057A"/>
    <w:rsid w:val="00C406D3"/>
    <w:rsid w:val="00C40940"/>
    <w:rsid w:val="00C409AE"/>
    <w:rsid w:val="00C40A33"/>
    <w:rsid w:val="00C40A72"/>
    <w:rsid w:val="00C40A8F"/>
    <w:rsid w:val="00C40C2D"/>
    <w:rsid w:val="00C40E8B"/>
    <w:rsid w:val="00C40F96"/>
    <w:rsid w:val="00C4101C"/>
    <w:rsid w:val="00C4103D"/>
    <w:rsid w:val="00C41077"/>
    <w:rsid w:val="00C41307"/>
    <w:rsid w:val="00C414E5"/>
    <w:rsid w:val="00C4150B"/>
    <w:rsid w:val="00C419DA"/>
    <w:rsid w:val="00C41ABF"/>
    <w:rsid w:val="00C41BDB"/>
    <w:rsid w:val="00C41C65"/>
    <w:rsid w:val="00C41E3C"/>
    <w:rsid w:val="00C41E9E"/>
    <w:rsid w:val="00C41F0B"/>
    <w:rsid w:val="00C42313"/>
    <w:rsid w:val="00C42322"/>
    <w:rsid w:val="00C42549"/>
    <w:rsid w:val="00C42696"/>
    <w:rsid w:val="00C426D3"/>
    <w:rsid w:val="00C42735"/>
    <w:rsid w:val="00C42C2C"/>
    <w:rsid w:val="00C42E85"/>
    <w:rsid w:val="00C42EC0"/>
    <w:rsid w:val="00C4302E"/>
    <w:rsid w:val="00C43058"/>
    <w:rsid w:val="00C430CC"/>
    <w:rsid w:val="00C43363"/>
    <w:rsid w:val="00C433AD"/>
    <w:rsid w:val="00C43427"/>
    <w:rsid w:val="00C437EF"/>
    <w:rsid w:val="00C439BD"/>
    <w:rsid w:val="00C43EEE"/>
    <w:rsid w:val="00C43FFF"/>
    <w:rsid w:val="00C440A8"/>
    <w:rsid w:val="00C4415B"/>
    <w:rsid w:val="00C442C2"/>
    <w:rsid w:val="00C4434D"/>
    <w:rsid w:val="00C4439B"/>
    <w:rsid w:val="00C445B9"/>
    <w:rsid w:val="00C44947"/>
    <w:rsid w:val="00C44976"/>
    <w:rsid w:val="00C44C30"/>
    <w:rsid w:val="00C44C68"/>
    <w:rsid w:val="00C44EE8"/>
    <w:rsid w:val="00C44FD9"/>
    <w:rsid w:val="00C45304"/>
    <w:rsid w:val="00C453D5"/>
    <w:rsid w:val="00C454C6"/>
    <w:rsid w:val="00C45509"/>
    <w:rsid w:val="00C4552A"/>
    <w:rsid w:val="00C4559B"/>
    <w:rsid w:val="00C458F0"/>
    <w:rsid w:val="00C45A59"/>
    <w:rsid w:val="00C45AA1"/>
    <w:rsid w:val="00C45AA6"/>
    <w:rsid w:val="00C45CC3"/>
    <w:rsid w:val="00C45FD4"/>
    <w:rsid w:val="00C46044"/>
    <w:rsid w:val="00C461D6"/>
    <w:rsid w:val="00C464B3"/>
    <w:rsid w:val="00C464E9"/>
    <w:rsid w:val="00C46537"/>
    <w:rsid w:val="00C46631"/>
    <w:rsid w:val="00C466BB"/>
    <w:rsid w:val="00C46EAC"/>
    <w:rsid w:val="00C46FDE"/>
    <w:rsid w:val="00C47857"/>
    <w:rsid w:val="00C47B07"/>
    <w:rsid w:val="00C47BF0"/>
    <w:rsid w:val="00C47CB9"/>
    <w:rsid w:val="00C47EB7"/>
    <w:rsid w:val="00C47F88"/>
    <w:rsid w:val="00C500C8"/>
    <w:rsid w:val="00C500FD"/>
    <w:rsid w:val="00C5035C"/>
    <w:rsid w:val="00C50775"/>
    <w:rsid w:val="00C50827"/>
    <w:rsid w:val="00C50A36"/>
    <w:rsid w:val="00C50D14"/>
    <w:rsid w:val="00C50FC5"/>
    <w:rsid w:val="00C5139C"/>
    <w:rsid w:val="00C513AE"/>
    <w:rsid w:val="00C51693"/>
    <w:rsid w:val="00C51A7A"/>
    <w:rsid w:val="00C51A7E"/>
    <w:rsid w:val="00C51B98"/>
    <w:rsid w:val="00C51DBE"/>
    <w:rsid w:val="00C51F3D"/>
    <w:rsid w:val="00C52080"/>
    <w:rsid w:val="00C5211E"/>
    <w:rsid w:val="00C5214D"/>
    <w:rsid w:val="00C5251A"/>
    <w:rsid w:val="00C52A23"/>
    <w:rsid w:val="00C52ACA"/>
    <w:rsid w:val="00C52C0A"/>
    <w:rsid w:val="00C52C56"/>
    <w:rsid w:val="00C52C78"/>
    <w:rsid w:val="00C52E44"/>
    <w:rsid w:val="00C53150"/>
    <w:rsid w:val="00C531B7"/>
    <w:rsid w:val="00C531FD"/>
    <w:rsid w:val="00C53420"/>
    <w:rsid w:val="00C53512"/>
    <w:rsid w:val="00C5356C"/>
    <w:rsid w:val="00C536C9"/>
    <w:rsid w:val="00C53C1D"/>
    <w:rsid w:val="00C53CB2"/>
    <w:rsid w:val="00C53CBE"/>
    <w:rsid w:val="00C53DF8"/>
    <w:rsid w:val="00C54005"/>
    <w:rsid w:val="00C54337"/>
    <w:rsid w:val="00C543AD"/>
    <w:rsid w:val="00C544E4"/>
    <w:rsid w:val="00C547AD"/>
    <w:rsid w:val="00C54D65"/>
    <w:rsid w:val="00C54E7B"/>
    <w:rsid w:val="00C54F44"/>
    <w:rsid w:val="00C55054"/>
    <w:rsid w:val="00C550BA"/>
    <w:rsid w:val="00C553FA"/>
    <w:rsid w:val="00C55501"/>
    <w:rsid w:val="00C55661"/>
    <w:rsid w:val="00C558C3"/>
    <w:rsid w:val="00C55993"/>
    <w:rsid w:val="00C55B0F"/>
    <w:rsid w:val="00C55BB8"/>
    <w:rsid w:val="00C55BD5"/>
    <w:rsid w:val="00C55C84"/>
    <w:rsid w:val="00C56488"/>
    <w:rsid w:val="00C56835"/>
    <w:rsid w:val="00C568A7"/>
    <w:rsid w:val="00C56953"/>
    <w:rsid w:val="00C56A8E"/>
    <w:rsid w:val="00C56B1D"/>
    <w:rsid w:val="00C56D26"/>
    <w:rsid w:val="00C56E99"/>
    <w:rsid w:val="00C56F21"/>
    <w:rsid w:val="00C56F45"/>
    <w:rsid w:val="00C56FFB"/>
    <w:rsid w:val="00C57272"/>
    <w:rsid w:val="00C57450"/>
    <w:rsid w:val="00C576E2"/>
    <w:rsid w:val="00C579F5"/>
    <w:rsid w:val="00C57B8A"/>
    <w:rsid w:val="00C57D0F"/>
    <w:rsid w:val="00C57EAA"/>
    <w:rsid w:val="00C57F95"/>
    <w:rsid w:val="00C601FF"/>
    <w:rsid w:val="00C60231"/>
    <w:rsid w:val="00C60674"/>
    <w:rsid w:val="00C606AF"/>
    <w:rsid w:val="00C607A8"/>
    <w:rsid w:val="00C60AB0"/>
    <w:rsid w:val="00C60B1C"/>
    <w:rsid w:val="00C60B2D"/>
    <w:rsid w:val="00C60BC7"/>
    <w:rsid w:val="00C60E64"/>
    <w:rsid w:val="00C61103"/>
    <w:rsid w:val="00C61195"/>
    <w:rsid w:val="00C614F0"/>
    <w:rsid w:val="00C6159D"/>
    <w:rsid w:val="00C618D2"/>
    <w:rsid w:val="00C619A7"/>
    <w:rsid w:val="00C61A74"/>
    <w:rsid w:val="00C61C11"/>
    <w:rsid w:val="00C61EEB"/>
    <w:rsid w:val="00C62462"/>
    <w:rsid w:val="00C6248D"/>
    <w:rsid w:val="00C626BE"/>
    <w:rsid w:val="00C629C7"/>
    <w:rsid w:val="00C629D1"/>
    <w:rsid w:val="00C62ACA"/>
    <w:rsid w:val="00C62E30"/>
    <w:rsid w:val="00C62E31"/>
    <w:rsid w:val="00C62F27"/>
    <w:rsid w:val="00C63030"/>
    <w:rsid w:val="00C630C2"/>
    <w:rsid w:val="00C6320A"/>
    <w:rsid w:val="00C632DA"/>
    <w:rsid w:val="00C6340B"/>
    <w:rsid w:val="00C6354E"/>
    <w:rsid w:val="00C636A8"/>
    <w:rsid w:val="00C63757"/>
    <w:rsid w:val="00C637C3"/>
    <w:rsid w:val="00C637F8"/>
    <w:rsid w:val="00C6398E"/>
    <w:rsid w:val="00C6405A"/>
    <w:rsid w:val="00C641C8"/>
    <w:rsid w:val="00C641E3"/>
    <w:rsid w:val="00C64797"/>
    <w:rsid w:val="00C6495D"/>
    <w:rsid w:val="00C64B9D"/>
    <w:rsid w:val="00C64CDE"/>
    <w:rsid w:val="00C64E20"/>
    <w:rsid w:val="00C64E3D"/>
    <w:rsid w:val="00C65393"/>
    <w:rsid w:val="00C654A1"/>
    <w:rsid w:val="00C654FA"/>
    <w:rsid w:val="00C65558"/>
    <w:rsid w:val="00C65646"/>
    <w:rsid w:val="00C658E8"/>
    <w:rsid w:val="00C65A25"/>
    <w:rsid w:val="00C65D3C"/>
    <w:rsid w:val="00C65F16"/>
    <w:rsid w:val="00C65F5C"/>
    <w:rsid w:val="00C6609D"/>
    <w:rsid w:val="00C661F4"/>
    <w:rsid w:val="00C6621B"/>
    <w:rsid w:val="00C663F6"/>
    <w:rsid w:val="00C66671"/>
    <w:rsid w:val="00C66675"/>
    <w:rsid w:val="00C66848"/>
    <w:rsid w:val="00C66878"/>
    <w:rsid w:val="00C66AE4"/>
    <w:rsid w:val="00C66BE8"/>
    <w:rsid w:val="00C66D3F"/>
    <w:rsid w:val="00C66F23"/>
    <w:rsid w:val="00C67071"/>
    <w:rsid w:val="00C671DB"/>
    <w:rsid w:val="00C67394"/>
    <w:rsid w:val="00C67B02"/>
    <w:rsid w:val="00C67BE7"/>
    <w:rsid w:val="00C67CE1"/>
    <w:rsid w:val="00C67ED9"/>
    <w:rsid w:val="00C67EF4"/>
    <w:rsid w:val="00C67F14"/>
    <w:rsid w:val="00C702AB"/>
    <w:rsid w:val="00C70400"/>
    <w:rsid w:val="00C704A5"/>
    <w:rsid w:val="00C70504"/>
    <w:rsid w:val="00C70759"/>
    <w:rsid w:val="00C70883"/>
    <w:rsid w:val="00C709B1"/>
    <w:rsid w:val="00C70B19"/>
    <w:rsid w:val="00C70C48"/>
    <w:rsid w:val="00C70D63"/>
    <w:rsid w:val="00C70D98"/>
    <w:rsid w:val="00C70F18"/>
    <w:rsid w:val="00C70FDB"/>
    <w:rsid w:val="00C71219"/>
    <w:rsid w:val="00C7143D"/>
    <w:rsid w:val="00C71667"/>
    <w:rsid w:val="00C71777"/>
    <w:rsid w:val="00C71A1C"/>
    <w:rsid w:val="00C71AF3"/>
    <w:rsid w:val="00C71B8E"/>
    <w:rsid w:val="00C71C09"/>
    <w:rsid w:val="00C71F1B"/>
    <w:rsid w:val="00C72036"/>
    <w:rsid w:val="00C7205C"/>
    <w:rsid w:val="00C72101"/>
    <w:rsid w:val="00C72163"/>
    <w:rsid w:val="00C7219D"/>
    <w:rsid w:val="00C721A1"/>
    <w:rsid w:val="00C722CB"/>
    <w:rsid w:val="00C7261E"/>
    <w:rsid w:val="00C7261F"/>
    <w:rsid w:val="00C72669"/>
    <w:rsid w:val="00C7277A"/>
    <w:rsid w:val="00C72822"/>
    <w:rsid w:val="00C7289B"/>
    <w:rsid w:val="00C72C81"/>
    <w:rsid w:val="00C72D80"/>
    <w:rsid w:val="00C72FEB"/>
    <w:rsid w:val="00C733C1"/>
    <w:rsid w:val="00C7341B"/>
    <w:rsid w:val="00C737BB"/>
    <w:rsid w:val="00C73822"/>
    <w:rsid w:val="00C73B17"/>
    <w:rsid w:val="00C73C1A"/>
    <w:rsid w:val="00C73D04"/>
    <w:rsid w:val="00C73D32"/>
    <w:rsid w:val="00C73D5F"/>
    <w:rsid w:val="00C74023"/>
    <w:rsid w:val="00C740FD"/>
    <w:rsid w:val="00C74228"/>
    <w:rsid w:val="00C742D2"/>
    <w:rsid w:val="00C744B8"/>
    <w:rsid w:val="00C74C88"/>
    <w:rsid w:val="00C74E7D"/>
    <w:rsid w:val="00C74F76"/>
    <w:rsid w:val="00C74FA5"/>
    <w:rsid w:val="00C751AD"/>
    <w:rsid w:val="00C751E9"/>
    <w:rsid w:val="00C752DE"/>
    <w:rsid w:val="00C7557E"/>
    <w:rsid w:val="00C75597"/>
    <w:rsid w:val="00C75B24"/>
    <w:rsid w:val="00C75B29"/>
    <w:rsid w:val="00C75B3B"/>
    <w:rsid w:val="00C75BE1"/>
    <w:rsid w:val="00C75BF6"/>
    <w:rsid w:val="00C75F83"/>
    <w:rsid w:val="00C760F6"/>
    <w:rsid w:val="00C7659B"/>
    <w:rsid w:val="00C76786"/>
    <w:rsid w:val="00C76AA0"/>
    <w:rsid w:val="00C76E4C"/>
    <w:rsid w:val="00C76F4B"/>
    <w:rsid w:val="00C77028"/>
    <w:rsid w:val="00C77237"/>
    <w:rsid w:val="00C77464"/>
    <w:rsid w:val="00C775E2"/>
    <w:rsid w:val="00C77709"/>
    <w:rsid w:val="00C77814"/>
    <w:rsid w:val="00C77B0F"/>
    <w:rsid w:val="00C80077"/>
    <w:rsid w:val="00C800A4"/>
    <w:rsid w:val="00C801BB"/>
    <w:rsid w:val="00C80473"/>
    <w:rsid w:val="00C80519"/>
    <w:rsid w:val="00C805C8"/>
    <w:rsid w:val="00C806B7"/>
    <w:rsid w:val="00C806CE"/>
    <w:rsid w:val="00C8083A"/>
    <w:rsid w:val="00C808C8"/>
    <w:rsid w:val="00C80911"/>
    <w:rsid w:val="00C80E6C"/>
    <w:rsid w:val="00C80F7B"/>
    <w:rsid w:val="00C8101B"/>
    <w:rsid w:val="00C8105A"/>
    <w:rsid w:val="00C810CE"/>
    <w:rsid w:val="00C8117F"/>
    <w:rsid w:val="00C8131B"/>
    <w:rsid w:val="00C814C5"/>
    <w:rsid w:val="00C8170A"/>
    <w:rsid w:val="00C819BC"/>
    <w:rsid w:val="00C820FC"/>
    <w:rsid w:val="00C821BA"/>
    <w:rsid w:val="00C82231"/>
    <w:rsid w:val="00C82449"/>
    <w:rsid w:val="00C82461"/>
    <w:rsid w:val="00C82516"/>
    <w:rsid w:val="00C82540"/>
    <w:rsid w:val="00C82715"/>
    <w:rsid w:val="00C827C2"/>
    <w:rsid w:val="00C829AF"/>
    <w:rsid w:val="00C829E2"/>
    <w:rsid w:val="00C82C7A"/>
    <w:rsid w:val="00C82DB6"/>
    <w:rsid w:val="00C8301B"/>
    <w:rsid w:val="00C8334A"/>
    <w:rsid w:val="00C833AC"/>
    <w:rsid w:val="00C8375B"/>
    <w:rsid w:val="00C8381A"/>
    <w:rsid w:val="00C83927"/>
    <w:rsid w:val="00C83AC4"/>
    <w:rsid w:val="00C83C2C"/>
    <w:rsid w:val="00C83CB5"/>
    <w:rsid w:val="00C83CF4"/>
    <w:rsid w:val="00C83F24"/>
    <w:rsid w:val="00C83FC1"/>
    <w:rsid w:val="00C841DF"/>
    <w:rsid w:val="00C8429F"/>
    <w:rsid w:val="00C8446B"/>
    <w:rsid w:val="00C84602"/>
    <w:rsid w:val="00C846BC"/>
    <w:rsid w:val="00C847ED"/>
    <w:rsid w:val="00C84979"/>
    <w:rsid w:val="00C84C1B"/>
    <w:rsid w:val="00C84E16"/>
    <w:rsid w:val="00C84F3C"/>
    <w:rsid w:val="00C84FE4"/>
    <w:rsid w:val="00C854EB"/>
    <w:rsid w:val="00C8554E"/>
    <w:rsid w:val="00C85556"/>
    <w:rsid w:val="00C856C3"/>
    <w:rsid w:val="00C85980"/>
    <w:rsid w:val="00C85A58"/>
    <w:rsid w:val="00C85B82"/>
    <w:rsid w:val="00C85BD2"/>
    <w:rsid w:val="00C85C43"/>
    <w:rsid w:val="00C86000"/>
    <w:rsid w:val="00C861D5"/>
    <w:rsid w:val="00C865A4"/>
    <w:rsid w:val="00C8689E"/>
    <w:rsid w:val="00C86991"/>
    <w:rsid w:val="00C86A2C"/>
    <w:rsid w:val="00C86C91"/>
    <w:rsid w:val="00C86E6D"/>
    <w:rsid w:val="00C871D8"/>
    <w:rsid w:val="00C8750C"/>
    <w:rsid w:val="00C87804"/>
    <w:rsid w:val="00C87815"/>
    <w:rsid w:val="00C8787A"/>
    <w:rsid w:val="00C8797A"/>
    <w:rsid w:val="00C879E3"/>
    <w:rsid w:val="00C87A3A"/>
    <w:rsid w:val="00C87D63"/>
    <w:rsid w:val="00C87DBA"/>
    <w:rsid w:val="00C90033"/>
    <w:rsid w:val="00C90096"/>
    <w:rsid w:val="00C900C3"/>
    <w:rsid w:val="00C9015E"/>
    <w:rsid w:val="00C90215"/>
    <w:rsid w:val="00C902C6"/>
    <w:rsid w:val="00C9031D"/>
    <w:rsid w:val="00C90544"/>
    <w:rsid w:val="00C905AD"/>
    <w:rsid w:val="00C90AE6"/>
    <w:rsid w:val="00C90B99"/>
    <w:rsid w:val="00C90C17"/>
    <w:rsid w:val="00C9107A"/>
    <w:rsid w:val="00C91116"/>
    <w:rsid w:val="00C9121F"/>
    <w:rsid w:val="00C9126E"/>
    <w:rsid w:val="00C91325"/>
    <w:rsid w:val="00C91385"/>
    <w:rsid w:val="00C9143B"/>
    <w:rsid w:val="00C916F7"/>
    <w:rsid w:val="00C91705"/>
    <w:rsid w:val="00C917C2"/>
    <w:rsid w:val="00C9181E"/>
    <w:rsid w:val="00C91875"/>
    <w:rsid w:val="00C91A99"/>
    <w:rsid w:val="00C91B67"/>
    <w:rsid w:val="00C91D87"/>
    <w:rsid w:val="00C9204E"/>
    <w:rsid w:val="00C92155"/>
    <w:rsid w:val="00C9245C"/>
    <w:rsid w:val="00C9258D"/>
    <w:rsid w:val="00C926CD"/>
    <w:rsid w:val="00C92931"/>
    <w:rsid w:val="00C92946"/>
    <w:rsid w:val="00C92A8D"/>
    <w:rsid w:val="00C92B7D"/>
    <w:rsid w:val="00C92CA0"/>
    <w:rsid w:val="00C92CC9"/>
    <w:rsid w:val="00C92D5C"/>
    <w:rsid w:val="00C92D82"/>
    <w:rsid w:val="00C92E34"/>
    <w:rsid w:val="00C93039"/>
    <w:rsid w:val="00C934E3"/>
    <w:rsid w:val="00C93954"/>
    <w:rsid w:val="00C939D6"/>
    <w:rsid w:val="00C93C14"/>
    <w:rsid w:val="00C93F0E"/>
    <w:rsid w:val="00C93F2C"/>
    <w:rsid w:val="00C9404A"/>
    <w:rsid w:val="00C9425D"/>
    <w:rsid w:val="00C943FD"/>
    <w:rsid w:val="00C9441F"/>
    <w:rsid w:val="00C9452D"/>
    <w:rsid w:val="00C9468B"/>
    <w:rsid w:val="00C94A77"/>
    <w:rsid w:val="00C94BA8"/>
    <w:rsid w:val="00C94D41"/>
    <w:rsid w:val="00C94EE6"/>
    <w:rsid w:val="00C94F49"/>
    <w:rsid w:val="00C95099"/>
    <w:rsid w:val="00C9515B"/>
    <w:rsid w:val="00C95396"/>
    <w:rsid w:val="00C95449"/>
    <w:rsid w:val="00C956F9"/>
    <w:rsid w:val="00C9589C"/>
    <w:rsid w:val="00C95A89"/>
    <w:rsid w:val="00C95DCB"/>
    <w:rsid w:val="00C95E1F"/>
    <w:rsid w:val="00C96321"/>
    <w:rsid w:val="00C96349"/>
    <w:rsid w:val="00C9658B"/>
    <w:rsid w:val="00C96625"/>
    <w:rsid w:val="00C9697C"/>
    <w:rsid w:val="00C96AD8"/>
    <w:rsid w:val="00C96D5F"/>
    <w:rsid w:val="00C972D3"/>
    <w:rsid w:val="00C973C8"/>
    <w:rsid w:val="00C97402"/>
    <w:rsid w:val="00C97550"/>
    <w:rsid w:val="00C97733"/>
    <w:rsid w:val="00C977D2"/>
    <w:rsid w:val="00C97A71"/>
    <w:rsid w:val="00C97BE7"/>
    <w:rsid w:val="00C97C9A"/>
    <w:rsid w:val="00C97C9C"/>
    <w:rsid w:val="00C97E4C"/>
    <w:rsid w:val="00C97F92"/>
    <w:rsid w:val="00C97FFE"/>
    <w:rsid w:val="00CA034A"/>
    <w:rsid w:val="00CA055B"/>
    <w:rsid w:val="00CA06F9"/>
    <w:rsid w:val="00CA0785"/>
    <w:rsid w:val="00CA089D"/>
    <w:rsid w:val="00CA0AAD"/>
    <w:rsid w:val="00CA0C51"/>
    <w:rsid w:val="00CA0D7F"/>
    <w:rsid w:val="00CA0DA6"/>
    <w:rsid w:val="00CA1270"/>
    <w:rsid w:val="00CA12A5"/>
    <w:rsid w:val="00CA12F3"/>
    <w:rsid w:val="00CA13FD"/>
    <w:rsid w:val="00CA13FF"/>
    <w:rsid w:val="00CA1448"/>
    <w:rsid w:val="00CA1744"/>
    <w:rsid w:val="00CA1941"/>
    <w:rsid w:val="00CA1969"/>
    <w:rsid w:val="00CA19BD"/>
    <w:rsid w:val="00CA1B63"/>
    <w:rsid w:val="00CA1CD6"/>
    <w:rsid w:val="00CA1EA5"/>
    <w:rsid w:val="00CA2017"/>
    <w:rsid w:val="00CA21F0"/>
    <w:rsid w:val="00CA2402"/>
    <w:rsid w:val="00CA2605"/>
    <w:rsid w:val="00CA269A"/>
    <w:rsid w:val="00CA2715"/>
    <w:rsid w:val="00CA2842"/>
    <w:rsid w:val="00CA2969"/>
    <w:rsid w:val="00CA2B9B"/>
    <w:rsid w:val="00CA2C0E"/>
    <w:rsid w:val="00CA2C41"/>
    <w:rsid w:val="00CA2D5A"/>
    <w:rsid w:val="00CA2D98"/>
    <w:rsid w:val="00CA2DC4"/>
    <w:rsid w:val="00CA2DF9"/>
    <w:rsid w:val="00CA2E8D"/>
    <w:rsid w:val="00CA2FA8"/>
    <w:rsid w:val="00CA2FDA"/>
    <w:rsid w:val="00CA30A5"/>
    <w:rsid w:val="00CA3122"/>
    <w:rsid w:val="00CA3207"/>
    <w:rsid w:val="00CA3563"/>
    <w:rsid w:val="00CA36BF"/>
    <w:rsid w:val="00CA380D"/>
    <w:rsid w:val="00CA3B37"/>
    <w:rsid w:val="00CA3BDD"/>
    <w:rsid w:val="00CA3CFF"/>
    <w:rsid w:val="00CA4045"/>
    <w:rsid w:val="00CA41F4"/>
    <w:rsid w:val="00CA466E"/>
    <w:rsid w:val="00CA4801"/>
    <w:rsid w:val="00CA4857"/>
    <w:rsid w:val="00CA4865"/>
    <w:rsid w:val="00CA492D"/>
    <w:rsid w:val="00CA4941"/>
    <w:rsid w:val="00CA4AF7"/>
    <w:rsid w:val="00CA4B11"/>
    <w:rsid w:val="00CA4B6B"/>
    <w:rsid w:val="00CA4BA3"/>
    <w:rsid w:val="00CA4BCC"/>
    <w:rsid w:val="00CA4C53"/>
    <w:rsid w:val="00CA4C65"/>
    <w:rsid w:val="00CA4DAF"/>
    <w:rsid w:val="00CA4F3C"/>
    <w:rsid w:val="00CA4F92"/>
    <w:rsid w:val="00CA5261"/>
    <w:rsid w:val="00CA5283"/>
    <w:rsid w:val="00CA5404"/>
    <w:rsid w:val="00CA545A"/>
    <w:rsid w:val="00CA552C"/>
    <w:rsid w:val="00CA557C"/>
    <w:rsid w:val="00CA594A"/>
    <w:rsid w:val="00CA5A1E"/>
    <w:rsid w:val="00CA5B3B"/>
    <w:rsid w:val="00CA5C3F"/>
    <w:rsid w:val="00CA5C81"/>
    <w:rsid w:val="00CA5D06"/>
    <w:rsid w:val="00CA5D77"/>
    <w:rsid w:val="00CA5E08"/>
    <w:rsid w:val="00CA5F89"/>
    <w:rsid w:val="00CA607E"/>
    <w:rsid w:val="00CA6116"/>
    <w:rsid w:val="00CA6140"/>
    <w:rsid w:val="00CA644D"/>
    <w:rsid w:val="00CA6587"/>
    <w:rsid w:val="00CA6704"/>
    <w:rsid w:val="00CA68C7"/>
    <w:rsid w:val="00CA6E0D"/>
    <w:rsid w:val="00CA6EFF"/>
    <w:rsid w:val="00CA718E"/>
    <w:rsid w:val="00CA7403"/>
    <w:rsid w:val="00CA7405"/>
    <w:rsid w:val="00CA7699"/>
    <w:rsid w:val="00CA7885"/>
    <w:rsid w:val="00CA7A74"/>
    <w:rsid w:val="00CA7BB0"/>
    <w:rsid w:val="00CA7F6E"/>
    <w:rsid w:val="00CA7F91"/>
    <w:rsid w:val="00CB0118"/>
    <w:rsid w:val="00CB0231"/>
    <w:rsid w:val="00CB03A2"/>
    <w:rsid w:val="00CB046E"/>
    <w:rsid w:val="00CB0498"/>
    <w:rsid w:val="00CB04E1"/>
    <w:rsid w:val="00CB0A46"/>
    <w:rsid w:val="00CB0BAC"/>
    <w:rsid w:val="00CB0C5A"/>
    <w:rsid w:val="00CB0CAA"/>
    <w:rsid w:val="00CB0CC3"/>
    <w:rsid w:val="00CB0D07"/>
    <w:rsid w:val="00CB104E"/>
    <w:rsid w:val="00CB10E8"/>
    <w:rsid w:val="00CB11E2"/>
    <w:rsid w:val="00CB1261"/>
    <w:rsid w:val="00CB133F"/>
    <w:rsid w:val="00CB1393"/>
    <w:rsid w:val="00CB14E8"/>
    <w:rsid w:val="00CB1514"/>
    <w:rsid w:val="00CB16C1"/>
    <w:rsid w:val="00CB175F"/>
    <w:rsid w:val="00CB1AC5"/>
    <w:rsid w:val="00CB1BA9"/>
    <w:rsid w:val="00CB1D44"/>
    <w:rsid w:val="00CB1DD3"/>
    <w:rsid w:val="00CB1E02"/>
    <w:rsid w:val="00CB1E28"/>
    <w:rsid w:val="00CB2136"/>
    <w:rsid w:val="00CB24D2"/>
    <w:rsid w:val="00CB251A"/>
    <w:rsid w:val="00CB2576"/>
    <w:rsid w:val="00CB25B6"/>
    <w:rsid w:val="00CB2748"/>
    <w:rsid w:val="00CB27B7"/>
    <w:rsid w:val="00CB289F"/>
    <w:rsid w:val="00CB29CD"/>
    <w:rsid w:val="00CB29F3"/>
    <w:rsid w:val="00CB29F6"/>
    <w:rsid w:val="00CB2A16"/>
    <w:rsid w:val="00CB2C3B"/>
    <w:rsid w:val="00CB2CC2"/>
    <w:rsid w:val="00CB2DB6"/>
    <w:rsid w:val="00CB2E43"/>
    <w:rsid w:val="00CB2FD4"/>
    <w:rsid w:val="00CB30C9"/>
    <w:rsid w:val="00CB31BF"/>
    <w:rsid w:val="00CB33FD"/>
    <w:rsid w:val="00CB3530"/>
    <w:rsid w:val="00CB3704"/>
    <w:rsid w:val="00CB3729"/>
    <w:rsid w:val="00CB37A4"/>
    <w:rsid w:val="00CB3BAF"/>
    <w:rsid w:val="00CB402D"/>
    <w:rsid w:val="00CB4030"/>
    <w:rsid w:val="00CB4187"/>
    <w:rsid w:val="00CB41B9"/>
    <w:rsid w:val="00CB4370"/>
    <w:rsid w:val="00CB491D"/>
    <w:rsid w:val="00CB4A31"/>
    <w:rsid w:val="00CB4B88"/>
    <w:rsid w:val="00CB4C12"/>
    <w:rsid w:val="00CB4C54"/>
    <w:rsid w:val="00CB4E6C"/>
    <w:rsid w:val="00CB4F81"/>
    <w:rsid w:val="00CB4FF2"/>
    <w:rsid w:val="00CB50B7"/>
    <w:rsid w:val="00CB5139"/>
    <w:rsid w:val="00CB54FB"/>
    <w:rsid w:val="00CB5511"/>
    <w:rsid w:val="00CB57DD"/>
    <w:rsid w:val="00CB583E"/>
    <w:rsid w:val="00CB5854"/>
    <w:rsid w:val="00CB5947"/>
    <w:rsid w:val="00CB594E"/>
    <w:rsid w:val="00CB5D42"/>
    <w:rsid w:val="00CB5DF6"/>
    <w:rsid w:val="00CB5E34"/>
    <w:rsid w:val="00CB62FE"/>
    <w:rsid w:val="00CB636A"/>
    <w:rsid w:val="00CB65FE"/>
    <w:rsid w:val="00CB666F"/>
    <w:rsid w:val="00CB6797"/>
    <w:rsid w:val="00CB6CC4"/>
    <w:rsid w:val="00CB70B9"/>
    <w:rsid w:val="00CB70D3"/>
    <w:rsid w:val="00CB72A0"/>
    <w:rsid w:val="00CB7313"/>
    <w:rsid w:val="00CB735C"/>
    <w:rsid w:val="00CB79F7"/>
    <w:rsid w:val="00CB7A11"/>
    <w:rsid w:val="00CB7F59"/>
    <w:rsid w:val="00CB7FC7"/>
    <w:rsid w:val="00CC0006"/>
    <w:rsid w:val="00CC008F"/>
    <w:rsid w:val="00CC0330"/>
    <w:rsid w:val="00CC03B8"/>
    <w:rsid w:val="00CC03C6"/>
    <w:rsid w:val="00CC0434"/>
    <w:rsid w:val="00CC0C61"/>
    <w:rsid w:val="00CC0E59"/>
    <w:rsid w:val="00CC0F55"/>
    <w:rsid w:val="00CC117A"/>
    <w:rsid w:val="00CC122A"/>
    <w:rsid w:val="00CC12D3"/>
    <w:rsid w:val="00CC1494"/>
    <w:rsid w:val="00CC14A9"/>
    <w:rsid w:val="00CC158A"/>
    <w:rsid w:val="00CC168C"/>
    <w:rsid w:val="00CC173F"/>
    <w:rsid w:val="00CC18CF"/>
    <w:rsid w:val="00CC1A26"/>
    <w:rsid w:val="00CC1A83"/>
    <w:rsid w:val="00CC1A8E"/>
    <w:rsid w:val="00CC2055"/>
    <w:rsid w:val="00CC2058"/>
    <w:rsid w:val="00CC2059"/>
    <w:rsid w:val="00CC20CB"/>
    <w:rsid w:val="00CC2427"/>
    <w:rsid w:val="00CC2513"/>
    <w:rsid w:val="00CC26FE"/>
    <w:rsid w:val="00CC2768"/>
    <w:rsid w:val="00CC2AD4"/>
    <w:rsid w:val="00CC2B9B"/>
    <w:rsid w:val="00CC2BEA"/>
    <w:rsid w:val="00CC2CFA"/>
    <w:rsid w:val="00CC320D"/>
    <w:rsid w:val="00CC32C8"/>
    <w:rsid w:val="00CC3768"/>
    <w:rsid w:val="00CC387A"/>
    <w:rsid w:val="00CC3905"/>
    <w:rsid w:val="00CC39A6"/>
    <w:rsid w:val="00CC3A8D"/>
    <w:rsid w:val="00CC3D0A"/>
    <w:rsid w:val="00CC3DDA"/>
    <w:rsid w:val="00CC3FA5"/>
    <w:rsid w:val="00CC4047"/>
    <w:rsid w:val="00CC41ED"/>
    <w:rsid w:val="00CC42AE"/>
    <w:rsid w:val="00CC42EC"/>
    <w:rsid w:val="00CC439B"/>
    <w:rsid w:val="00CC4507"/>
    <w:rsid w:val="00CC45FA"/>
    <w:rsid w:val="00CC4680"/>
    <w:rsid w:val="00CC4744"/>
    <w:rsid w:val="00CC48E9"/>
    <w:rsid w:val="00CC4D51"/>
    <w:rsid w:val="00CC4E33"/>
    <w:rsid w:val="00CC5161"/>
    <w:rsid w:val="00CC51EC"/>
    <w:rsid w:val="00CC5529"/>
    <w:rsid w:val="00CC55BE"/>
    <w:rsid w:val="00CC56D1"/>
    <w:rsid w:val="00CC5741"/>
    <w:rsid w:val="00CC59F4"/>
    <w:rsid w:val="00CC5A08"/>
    <w:rsid w:val="00CC5AE8"/>
    <w:rsid w:val="00CC5BC0"/>
    <w:rsid w:val="00CC6179"/>
    <w:rsid w:val="00CC629B"/>
    <w:rsid w:val="00CC6383"/>
    <w:rsid w:val="00CC63E1"/>
    <w:rsid w:val="00CC66A0"/>
    <w:rsid w:val="00CC67FB"/>
    <w:rsid w:val="00CC6906"/>
    <w:rsid w:val="00CC6B75"/>
    <w:rsid w:val="00CC6C1F"/>
    <w:rsid w:val="00CC6C26"/>
    <w:rsid w:val="00CC6E65"/>
    <w:rsid w:val="00CC6EE9"/>
    <w:rsid w:val="00CC76C6"/>
    <w:rsid w:val="00CC799E"/>
    <w:rsid w:val="00CC79CA"/>
    <w:rsid w:val="00CC79D4"/>
    <w:rsid w:val="00CC7A22"/>
    <w:rsid w:val="00CC7DE4"/>
    <w:rsid w:val="00CC7ECF"/>
    <w:rsid w:val="00CD012A"/>
    <w:rsid w:val="00CD058E"/>
    <w:rsid w:val="00CD070F"/>
    <w:rsid w:val="00CD09A4"/>
    <w:rsid w:val="00CD0A63"/>
    <w:rsid w:val="00CD0D93"/>
    <w:rsid w:val="00CD0F5C"/>
    <w:rsid w:val="00CD0FBA"/>
    <w:rsid w:val="00CD13D9"/>
    <w:rsid w:val="00CD145D"/>
    <w:rsid w:val="00CD1485"/>
    <w:rsid w:val="00CD14D4"/>
    <w:rsid w:val="00CD156A"/>
    <w:rsid w:val="00CD1A3C"/>
    <w:rsid w:val="00CD1A72"/>
    <w:rsid w:val="00CD1B50"/>
    <w:rsid w:val="00CD1DB1"/>
    <w:rsid w:val="00CD1DD5"/>
    <w:rsid w:val="00CD1E27"/>
    <w:rsid w:val="00CD20F2"/>
    <w:rsid w:val="00CD284A"/>
    <w:rsid w:val="00CD2876"/>
    <w:rsid w:val="00CD31AB"/>
    <w:rsid w:val="00CD329D"/>
    <w:rsid w:val="00CD32C7"/>
    <w:rsid w:val="00CD35D5"/>
    <w:rsid w:val="00CD36AD"/>
    <w:rsid w:val="00CD3832"/>
    <w:rsid w:val="00CD38AE"/>
    <w:rsid w:val="00CD3930"/>
    <w:rsid w:val="00CD3A8E"/>
    <w:rsid w:val="00CD3AAD"/>
    <w:rsid w:val="00CD3AEC"/>
    <w:rsid w:val="00CD3B7A"/>
    <w:rsid w:val="00CD3C9B"/>
    <w:rsid w:val="00CD41E9"/>
    <w:rsid w:val="00CD450D"/>
    <w:rsid w:val="00CD4512"/>
    <w:rsid w:val="00CD4609"/>
    <w:rsid w:val="00CD46B1"/>
    <w:rsid w:val="00CD46D4"/>
    <w:rsid w:val="00CD4816"/>
    <w:rsid w:val="00CD4A8E"/>
    <w:rsid w:val="00CD4B12"/>
    <w:rsid w:val="00CD4BB9"/>
    <w:rsid w:val="00CD4C8C"/>
    <w:rsid w:val="00CD5017"/>
    <w:rsid w:val="00CD50E6"/>
    <w:rsid w:val="00CD546E"/>
    <w:rsid w:val="00CD5506"/>
    <w:rsid w:val="00CD5977"/>
    <w:rsid w:val="00CD5B91"/>
    <w:rsid w:val="00CD5E23"/>
    <w:rsid w:val="00CD5E36"/>
    <w:rsid w:val="00CD6316"/>
    <w:rsid w:val="00CD6586"/>
    <w:rsid w:val="00CD65C7"/>
    <w:rsid w:val="00CD67C4"/>
    <w:rsid w:val="00CD68B1"/>
    <w:rsid w:val="00CD69B2"/>
    <w:rsid w:val="00CD6A23"/>
    <w:rsid w:val="00CD6DAD"/>
    <w:rsid w:val="00CD6F10"/>
    <w:rsid w:val="00CD7125"/>
    <w:rsid w:val="00CD73CF"/>
    <w:rsid w:val="00CD7442"/>
    <w:rsid w:val="00CD7497"/>
    <w:rsid w:val="00CD76B7"/>
    <w:rsid w:val="00CD79D2"/>
    <w:rsid w:val="00CD7A74"/>
    <w:rsid w:val="00CD7B4B"/>
    <w:rsid w:val="00CD7C50"/>
    <w:rsid w:val="00CD7C5E"/>
    <w:rsid w:val="00CD7D50"/>
    <w:rsid w:val="00CD7E70"/>
    <w:rsid w:val="00CD7F70"/>
    <w:rsid w:val="00CE0217"/>
    <w:rsid w:val="00CE0510"/>
    <w:rsid w:val="00CE067E"/>
    <w:rsid w:val="00CE0708"/>
    <w:rsid w:val="00CE07F9"/>
    <w:rsid w:val="00CE0838"/>
    <w:rsid w:val="00CE0C5F"/>
    <w:rsid w:val="00CE1043"/>
    <w:rsid w:val="00CE111A"/>
    <w:rsid w:val="00CE1157"/>
    <w:rsid w:val="00CE13A7"/>
    <w:rsid w:val="00CE1419"/>
    <w:rsid w:val="00CE17AE"/>
    <w:rsid w:val="00CE1A0B"/>
    <w:rsid w:val="00CE1BE5"/>
    <w:rsid w:val="00CE1C43"/>
    <w:rsid w:val="00CE215C"/>
    <w:rsid w:val="00CE2272"/>
    <w:rsid w:val="00CE2573"/>
    <w:rsid w:val="00CE2614"/>
    <w:rsid w:val="00CE2631"/>
    <w:rsid w:val="00CE26B1"/>
    <w:rsid w:val="00CE28EC"/>
    <w:rsid w:val="00CE2B65"/>
    <w:rsid w:val="00CE2C3F"/>
    <w:rsid w:val="00CE2CF0"/>
    <w:rsid w:val="00CE2D3E"/>
    <w:rsid w:val="00CE2E1D"/>
    <w:rsid w:val="00CE2E59"/>
    <w:rsid w:val="00CE2ED3"/>
    <w:rsid w:val="00CE2F63"/>
    <w:rsid w:val="00CE3120"/>
    <w:rsid w:val="00CE318E"/>
    <w:rsid w:val="00CE330A"/>
    <w:rsid w:val="00CE3448"/>
    <w:rsid w:val="00CE34D6"/>
    <w:rsid w:val="00CE380C"/>
    <w:rsid w:val="00CE3850"/>
    <w:rsid w:val="00CE3908"/>
    <w:rsid w:val="00CE3B99"/>
    <w:rsid w:val="00CE403A"/>
    <w:rsid w:val="00CE4069"/>
    <w:rsid w:val="00CE4134"/>
    <w:rsid w:val="00CE450B"/>
    <w:rsid w:val="00CE46EB"/>
    <w:rsid w:val="00CE4742"/>
    <w:rsid w:val="00CE4BCA"/>
    <w:rsid w:val="00CE4E3D"/>
    <w:rsid w:val="00CE4EF7"/>
    <w:rsid w:val="00CE51B8"/>
    <w:rsid w:val="00CE53AB"/>
    <w:rsid w:val="00CE5450"/>
    <w:rsid w:val="00CE59D6"/>
    <w:rsid w:val="00CE59FB"/>
    <w:rsid w:val="00CE5D10"/>
    <w:rsid w:val="00CE5DC1"/>
    <w:rsid w:val="00CE5DDA"/>
    <w:rsid w:val="00CE5E72"/>
    <w:rsid w:val="00CE5EE8"/>
    <w:rsid w:val="00CE6008"/>
    <w:rsid w:val="00CE6218"/>
    <w:rsid w:val="00CE633C"/>
    <w:rsid w:val="00CE638D"/>
    <w:rsid w:val="00CE64BA"/>
    <w:rsid w:val="00CE64C1"/>
    <w:rsid w:val="00CE65D4"/>
    <w:rsid w:val="00CE670B"/>
    <w:rsid w:val="00CE675E"/>
    <w:rsid w:val="00CE686F"/>
    <w:rsid w:val="00CE6B7D"/>
    <w:rsid w:val="00CE6BBC"/>
    <w:rsid w:val="00CE6C5E"/>
    <w:rsid w:val="00CE7363"/>
    <w:rsid w:val="00CE7367"/>
    <w:rsid w:val="00CE76C7"/>
    <w:rsid w:val="00CE7745"/>
    <w:rsid w:val="00CE784D"/>
    <w:rsid w:val="00CE7E10"/>
    <w:rsid w:val="00CE7E1A"/>
    <w:rsid w:val="00CE7E2D"/>
    <w:rsid w:val="00CE7EC1"/>
    <w:rsid w:val="00CE7F7A"/>
    <w:rsid w:val="00CF02F0"/>
    <w:rsid w:val="00CF03A5"/>
    <w:rsid w:val="00CF04E0"/>
    <w:rsid w:val="00CF0679"/>
    <w:rsid w:val="00CF06DE"/>
    <w:rsid w:val="00CF07E2"/>
    <w:rsid w:val="00CF084B"/>
    <w:rsid w:val="00CF095F"/>
    <w:rsid w:val="00CF0A9F"/>
    <w:rsid w:val="00CF0D34"/>
    <w:rsid w:val="00CF0DD1"/>
    <w:rsid w:val="00CF0FCD"/>
    <w:rsid w:val="00CF0FF8"/>
    <w:rsid w:val="00CF1419"/>
    <w:rsid w:val="00CF182B"/>
    <w:rsid w:val="00CF1996"/>
    <w:rsid w:val="00CF1A8F"/>
    <w:rsid w:val="00CF1D92"/>
    <w:rsid w:val="00CF1E84"/>
    <w:rsid w:val="00CF20F9"/>
    <w:rsid w:val="00CF2134"/>
    <w:rsid w:val="00CF22F5"/>
    <w:rsid w:val="00CF245D"/>
    <w:rsid w:val="00CF246E"/>
    <w:rsid w:val="00CF25B2"/>
    <w:rsid w:val="00CF2702"/>
    <w:rsid w:val="00CF2727"/>
    <w:rsid w:val="00CF2A5C"/>
    <w:rsid w:val="00CF2B76"/>
    <w:rsid w:val="00CF2BE8"/>
    <w:rsid w:val="00CF2D39"/>
    <w:rsid w:val="00CF3145"/>
    <w:rsid w:val="00CF332F"/>
    <w:rsid w:val="00CF333F"/>
    <w:rsid w:val="00CF33E2"/>
    <w:rsid w:val="00CF37A3"/>
    <w:rsid w:val="00CF37DF"/>
    <w:rsid w:val="00CF3863"/>
    <w:rsid w:val="00CF3A73"/>
    <w:rsid w:val="00CF3B4A"/>
    <w:rsid w:val="00CF3BA4"/>
    <w:rsid w:val="00CF3D16"/>
    <w:rsid w:val="00CF3FE6"/>
    <w:rsid w:val="00CF40B3"/>
    <w:rsid w:val="00CF41C0"/>
    <w:rsid w:val="00CF41D2"/>
    <w:rsid w:val="00CF42E5"/>
    <w:rsid w:val="00CF4358"/>
    <w:rsid w:val="00CF4430"/>
    <w:rsid w:val="00CF44ED"/>
    <w:rsid w:val="00CF4C07"/>
    <w:rsid w:val="00CF4ED0"/>
    <w:rsid w:val="00CF4F5F"/>
    <w:rsid w:val="00CF4FB7"/>
    <w:rsid w:val="00CF51AC"/>
    <w:rsid w:val="00CF52BE"/>
    <w:rsid w:val="00CF53AA"/>
    <w:rsid w:val="00CF5489"/>
    <w:rsid w:val="00CF55C1"/>
    <w:rsid w:val="00CF55DD"/>
    <w:rsid w:val="00CF58E5"/>
    <w:rsid w:val="00CF5A4B"/>
    <w:rsid w:val="00CF5A87"/>
    <w:rsid w:val="00CF5C06"/>
    <w:rsid w:val="00CF5C30"/>
    <w:rsid w:val="00CF5CAF"/>
    <w:rsid w:val="00CF5D75"/>
    <w:rsid w:val="00CF5E3C"/>
    <w:rsid w:val="00CF5E8B"/>
    <w:rsid w:val="00CF5EC5"/>
    <w:rsid w:val="00CF5F88"/>
    <w:rsid w:val="00CF5FBA"/>
    <w:rsid w:val="00CF610B"/>
    <w:rsid w:val="00CF626B"/>
    <w:rsid w:val="00CF63BB"/>
    <w:rsid w:val="00CF64AE"/>
    <w:rsid w:val="00CF660C"/>
    <w:rsid w:val="00CF6674"/>
    <w:rsid w:val="00CF66FD"/>
    <w:rsid w:val="00CF682E"/>
    <w:rsid w:val="00CF687B"/>
    <w:rsid w:val="00CF6C53"/>
    <w:rsid w:val="00CF6DC3"/>
    <w:rsid w:val="00CF712F"/>
    <w:rsid w:val="00CF7197"/>
    <w:rsid w:val="00CF73BA"/>
    <w:rsid w:val="00CF73E4"/>
    <w:rsid w:val="00CF7687"/>
    <w:rsid w:val="00CF7729"/>
    <w:rsid w:val="00CF779A"/>
    <w:rsid w:val="00CF7B90"/>
    <w:rsid w:val="00CF7BEE"/>
    <w:rsid w:val="00CF7C05"/>
    <w:rsid w:val="00CF7C78"/>
    <w:rsid w:val="00CF7EF5"/>
    <w:rsid w:val="00CF7F38"/>
    <w:rsid w:val="00D002AA"/>
    <w:rsid w:val="00D0055C"/>
    <w:rsid w:val="00D005A9"/>
    <w:rsid w:val="00D00914"/>
    <w:rsid w:val="00D00AE8"/>
    <w:rsid w:val="00D00AF9"/>
    <w:rsid w:val="00D00C8C"/>
    <w:rsid w:val="00D00C94"/>
    <w:rsid w:val="00D00DD5"/>
    <w:rsid w:val="00D00EDC"/>
    <w:rsid w:val="00D01108"/>
    <w:rsid w:val="00D01121"/>
    <w:rsid w:val="00D01145"/>
    <w:rsid w:val="00D0118A"/>
    <w:rsid w:val="00D011A9"/>
    <w:rsid w:val="00D01220"/>
    <w:rsid w:val="00D0122A"/>
    <w:rsid w:val="00D0134B"/>
    <w:rsid w:val="00D0139F"/>
    <w:rsid w:val="00D013E0"/>
    <w:rsid w:val="00D01409"/>
    <w:rsid w:val="00D01488"/>
    <w:rsid w:val="00D01615"/>
    <w:rsid w:val="00D016F2"/>
    <w:rsid w:val="00D017BF"/>
    <w:rsid w:val="00D019F9"/>
    <w:rsid w:val="00D01A72"/>
    <w:rsid w:val="00D01AD8"/>
    <w:rsid w:val="00D01B87"/>
    <w:rsid w:val="00D01DB9"/>
    <w:rsid w:val="00D01E31"/>
    <w:rsid w:val="00D01E5D"/>
    <w:rsid w:val="00D01F75"/>
    <w:rsid w:val="00D020C4"/>
    <w:rsid w:val="00D02293"/>
    <w:rsid w:val="00D02352"/>
    <w:rsid w:val="00D024ED"/>
    <w:rsid w:val="00D026D6"/>
    <w:rsid w:val="00D02BAB"/>
    <w:rsid w:val="00D02C53"/>
    <w:rsid w:val="00D02E61"/>
    <w:rsid w:val="00D02EDF"/>
    <w:rsid w:val="00D03219"/>
    <w:rsid w:val="00D0361D"/>
    <w:rsid w:val="00D037A1"/>
    <w:rsid w:val="00D0382F"/>
    <w:rsid w:val="00D038BA"/>
    <w:rsid w:val="00D03B97"/>
    <w:rsid w:val="00D03CDA"/>
    <w:rsid w:val="00D03FBB"/>
    <w:rsid w:val="00D0401E"/>
    <w:rsid w:val="00D04205"/>
    <w:rsid w:val="00D043C2"/>
    <w:rsid w:val="00D04414"/>
    <w:rsid w:val="00D044C0"/>
    <w:rsid w:val="00D045D8"/>
    <w:rsid w:val="00D04788"/>
    <w:rsid w:val="00D04789"/>
    <w:rsid w:val="00D04B1B"/>
    <w:rsid w:val="00D04B44"/>
    <w:rsid w:val="00D04D02"/>
    <w:rsid w:val="00D04E97"/>
    <w:rsid w:val="00D05061"/>
    <w:rsid w:val="00D05167"/>
    <w:rsid w:val="00D0517F"/>
    <w:rsid w:val="00D0541B"/>
    <w:rsid w:val="00D05472"/>
    <w:rsid w:val="00D054FB"/>
    <w:rsid w:val="00D0556E"/>
    <w:rsid w:val="00D055A6"/>
    <w:rsid w:val="00D05825"/>
    <w:rsid w:val="00D05BA1"/>
    <w:rsid w:val="00D05CD3"/>
    <w:rsid w:val="00D0603E"/>
    <w:rsid w:val="00D06435"/>
    <w:rsid w:val="00D0648E"/>
    <w:rsid w:val="00D0650F"/>
    <w:rsid w:val="00D06774"/>
    <w:rsid w:val="00D06A04"/>
    <w:rsid w:val="00D06BB2"/>
    <w:rsid w:val="00D06BB8"/>
    <w:rsid w:val="00D06C27"/>
    <w:rsid w:val="00D06D42"/>
    <w:rsid w:val="00D06E4A"/>
    <w:rsid w:val="00D071A7"/>
    <w:rsid w:val="00D0728E"/>
    <w:rsid w:val="00D072B7"/>
    <w:rsid w:val="00D07307"/>
    <w:rsid w:val="00D0744B"/>
    <w:rsid w:val="00D07479"/>
    <w:rsid w:val="00D075B7"/>
    <w:rsid w:val="00D076EE"/>
    <w:rsid w:val="00D078D0"/>
    <w:rsid w:val="00D07956"/>
    <w:rsid w:val="00D079CB"/>
    <w:rsid w:val="00D07B0D"/>
    <w:rsid w:val="00D07B64"/>
    <w:rsid w:val="00D07C63"/>
    <w:rsid w:val="00D101B5"/>
    <w:rsid w:val="00D101D5"/>
    <w:rsid w:val="00D10474"/>
    <w:rsid w:val="00D10621"/>
    <w:rsid w:val="00D107F4"/>
    <w:rsid w:val="00D109B8"/>
    <w:rsid w:val="00D10AED"/>
    <w:rsid w:val="00D10E94"/>
    <w:rsid w:val="00D1114D"/>
    <w:rsid w:val="00D112E9"/>
    <w:rsid w:val="00D1142D"/>
    <w:rsid w:val="00D11688"/>
    <w:rsid w:val="00D117CE"/>
    <w:rsid w:val="00D1199F"/>
    <w:rsid w:val="00D11E96"/>
    <w:rsid w:val="00D11FD6"/>
    <w:rsid w:val="00D1201F"/>
    <w:rsid w:val="00D120A7"/>
    <w:rsid w:val="00D12322"/>
    <w:rsid w:val="00D124E0"/>
    <w:rsid w:val="00D125FB"/>
    <w:rsid w:val="00D12CAB"/>
    <w:rsid w:val="00D12ED9"/>
    <w:rsid w:val="00D130B7"/>
    <w:rsid w:val="00D13282"/>
    <w:rsid w:val="00D13284"/>
    <w:rsid w:val="00D13458"/>
    <w:rsid w:val="00D139E7"/>
    <w:rsid w:val="00D13D68"/>
    <w:rsid w:val="00D13D94"/>
    <w:rsid w:val="00D13E34"/>
    <w:rsid w:val="00D13FF1"/>
    <w:rsid w:val="00D140D1"/>
    <w:rsid w:val="00D14544"/>
    <w:rsid w:val="00D14669"/>
    <w:rsid w:val="00D14709"/>
    <w:rsid w:val="00D1490F"/>
    <w:rsid w:val="00D149C6"/>
    <w:rsid w:val="00D14B17"/>
    <w:rsid w:val="00D14BF3"/>
    <w:rsid w:val="00D14CCA"/>
    <w:rsid w:val="00D1548B"/>
    <w:rsid w:val="00D15507"/>
    <w:rsid w:val="00D15608"/>
    <w:rsid w:val="00D157D0"/>
    <w:rsid w:val="00D15819"/>
    <w:rsid w:val="00D159FF"/>
    <w:rsid w:val="00D15E46"/>
    <w:rsid w:val="00D15FD9"/>
    <w:rsid w:val="00D16164"/>
    <w:rsid w:val="00D161FD"/>
    <w:rsid w:val="00D162B7"/>
    <w:rsid w:val="00D163AB"/>
    <w:rsid w:val="00D1645E"/>
    <w:rsid w:val="00D16BBB"/>
    <w:rsid w:val="00D16CA9"/>
    <w:rsid w:val="00D17123"/>
    <w:rsid w:val="00D171D2"/>
    <w:rsid w:val="00D172D8"/>
    <w:rsid w:val="00D172DE"/>
    <w:rsid w:val="00D1733E"/>
    <w:rsid w:val="00D173E8"/>
    <w:rsid w:val="00D1740F"/>
    <w:rsid w:val="00D17490"/>
    <w:rsid w:val="00D17584"/>
    <w:rsid w:val="00D175A7"/>
    <w:rsid w:val="00D175C4"/>
    <w:rsid w:val="00D17696"/>
    <w:rsid w:val="00D177C9"/>
    <w:rsid w:val="00D1781A"/>
    <w:rsid w:val="00D17829"/>
    <w:rsid w:val="00D203B9"/>
    <w:rsid w:val="00D205C6"/>
    <w:rsid w:val="00D20A55"/>
    <w:rsid w:val="00D20AEE"/>
    <w:rsid w:val="00D212C1"/>
    <w:rsid w:val="00D2139D"/>
    <w:rsid w:val="00D21516"/>
    <w:rsid w:val="00D215A5"/>
    <w:rsid w:val="00D216EB"/>
    <w:rsid w:val="00D219FB"/>
    <w:rsid w:val="00D21BB0"/>
    <w:rsid w:val="00D21C74"/>
    <w:rsid w:val="00D21F25"/>
    <w:rsid w:val="00D21FF6"/>
    <w:rsid w:val="00D22056"/>
    <w:rsid w:val="00D22099"/>
    <w:rsid w:val="00D22216"/>
    <w:rsid w:val="00D2256B"/>
    <w:rsid w:val="00D22629"/>
    <w:rsid w:val="00D22672"/>
    <w:rsid w:val="00D22752"/>
    <w:rsid w:val="00D2284D"/>
    <w:rsid w:val="00D22D65"/>
    <w:rsid w:val="00D22DCE"/>
    <w:rsid w:val="00D22EBC"/>
    <w:rsid w:val="00D23124"/>
    <w:rsid w:val="00D23153"/>
    <w:rsid w:val="00D23228"/>
    <w:rsid w:val="00D23540"/>
    <w:rsid w:val="00D23D0C"/>
    <w:rsid w:val="00D23E30"/>
    <w:rsid w:val="00D24097"/>
    <w:rsid w:val="00D241F0"/>
    <w:rsid w:val="00D2453B"/>
    <w:rsid w:val="00D24C85"/>
    <w:rsid w:val="00D24D8C"/>
    <w:rsid w:val="00D24E7C"/>
    <w:rsid w:val="00D2500F"/>
    <w:rsid w:val="00D2505A"/>
    <w:rsid w:val="00D2508A"/>
    <w:rsid w:val="00D25297"/>
    <w:rsid w:val="00D25772"/>
    <w:rsid w:val="00D258C6"/>
    <w:rsid w:val="00D25921"/>
    <w:rsid w:val="00D2598C"/>
    <w:rsid w:val="00D25BF9"/>
    <w:rsid w:val="00D25E7E"/>
    <w:rsid w:val="00D25E92"/>
    <w:rsid w:val="00D26314"/>
    <w:rsid w:val="00D2632D"/>
    <w:rsid w:val="00D2665E"/>
    <w:rsid w:val="00D2685A"/>
    <w:rsid w:val="00D26987"/>
    <w:rsid w:val="00D26A74"/>
    <w:rsid w:val="00D26AEC"/>
    <w:rsid w:val="00D26B85"/>
    <w:rsid w:val="00D26C19"/>
    <w:rsid w:val="00D26C30"/>
    <w:rsid w:val="00D26C4B"/>
    <w:rsid w:val="00D26FD9"/>
    <w:rsid w:val="00D270D7"/>
    <w:rsid w:val="00D2726C"/>
    <w:rsid w:val="00D27323"/>
    <w:rsid w:val="00D27532"/>
    <w:rsid w:val="00D27560"/>
    <w:rsid w:val="00D2756A"/>
    <w:rsid w:val="00D275CE"/>
    <w:rsid w:val="00D2785F"/>
    <w:rsid w:val="00D27C2C"/>
    <w:rsid w:val="00D30060"/>
    <w:rsid w:val="00D300CD"/>
    <w:rsid w:val="00D30188"/>
    <w:rsid w:val="00D30571"/>
    <w:rsid w:val="00D30694"/>
    <w:rsid w:val="00D306A2"/>
    <w:rsid w:val="00D3076B"/>
    <w:rsid w:val="00D307C1"/>
    <w:rsid w:val="00D308EF"/>
    <w:rsid w:val="00D30921"/>
    <w:rsid w:val="00D30AEA"/>
    <w:rsid w:val="00D30AEB"/>
    <w:rsid w:val="00D30BD6"/>
    <w:rsid w:val="00D30ECD"/>
    <w:rsid w:val="00D31025"/>
    <w:rsid w:val="00D311D2"/>
    <w:rsid w:val="00D3136B"/>
    <w:rsid w:val="00D3152F"/>
    <w:rsid w:val="00D3154D"/>
    <w:rsid w:val="00D31587"/>
    <w:rsid w:val="00D31731"/>
    <w:rsid w:val="00D3183F"/>
    <w:rsid w:val="00D3199D"/>
    <w:rsid w:val="00D321F0"/>
    <w:rsid w:val="00D3224C"/>
    <w:rsid w:val="00D32407"/>
    <w:rsid w:val="00D32702"/>
    <w:rsid w:val="00D32A8B"/>
    <w:rsid w:val="00D32B4E"/>
    <w:rsid w:val="00D32C5B"/>
    <w:rsid w:val="00D32F11"/>
    <w:rsid w:val="00D330BB"/>
    <w:rsid w:val="00D3313F"/>
    <w:rsid w:val="00D33268"/>
    <w:rsid w:val="00D33462"/>
    <w:rsid w:val="00D335A5"/>
    <w:rsid w:val="00D336F9"/>
    <w:rsid w:val="00D33738"/>
    <w:rsid w:val="00D338F7"/>
    <w:rsid w:val="00D339CF"/>
    <w:rsid w:val="00D33C11"/>
    <w:rsid w:val="00D33E49"/>
    <w:rsid w:val="00D33FEC"/>
    <w:rsid w:val="00D34421"/>
    <w:rsid w:val="00D3461F"/>
    <w:rsid w:val="00D3489A"/>
    <w:rsid w:val="00D349DA"/>
    <w:rsid w:val="00D34C0C"/>
    <w:rsid w:val="00D34C1C"/>
    <w:rsid w:val="00D34C4E"/>
    <w:rsid w:val="00D34F56"/>
    <w:rsid w:val="00D352D4"/>
    <w:rsid w:val="00D352F6"/>
    <w:rsid w:val="00D353DA"/>
    <w:rsid w:val="00D3543D"/>
    <w:rsid w:val="00D35644"/>
    <w:rsid w:val="00D35738"/>
    <w:rsid w:val="00D358AF"/>
    <w:rsid w:val="00D359AB"/>
    <w:rsid w:val="00D359C8"/>
    <w:rsid w:val="00D35A58"/>
    <w:rsid w:val="00D35A6E"/>
    <w:rsid w:val="00D35AC3"/>
    <w:rsid w:val="00D35D13"/>
    <w:rsid w:val="00D35DD2"/>
    <w:rsid w:val="00D35E4B"/>
    <w:rsid w:val="00D3601E"/>
    <w:rsid w:val="00D36367"/>
    <w:rsid w:val="00D364D1"/>
    <w:rsid w:val="00D364F7"/>
    <w:rsid w:val="00D36532"/>
    <w:rsid w:val="00D3663E"/>
    <w:rsid w:val="00D366B3"/>
    <w:rsid w:val="00D36709"/>
    <w:rsid w:val="00D36AD7"/>
    <w:rsid w:val="00D36BA8"/>
    <w:rsid w:val="00D36C28"/>
    <w:rsid w:val="00D36C45"/>
    <w:rsid w:val="00D36DA4"/>
    <w:rsid w:val="00D36FA3"/>
    <w:rsid w:val="00D372CD"/>
    <w:rsid w:val="00D373F0"/>
    <w:rsid w:val="00D3777E"/>
    <w:rsid w:val="00D37797"/>
    <w:rsid w:val="00D377DC"/>
    <w:rsid w:val="00D3780C"/>
    <w:rsid w:val="00D378BF"/>
    <w:rsid w:val="00D37CF7"/>
    <w:rsid w:val="00D37DFF"/>
    <w:rsid w:val="00D37F02"/>
    <w:rsid w:val="00D40298"/>
    <w:rsid w:val="00D40313"/>
    <w:rsid w:val="00D406E5"/>
    <w:rsid w:val="00D4088C"/>
    <w:rsid w:val="00D408C7"/>
    <w:rsid w:val="00D40907"/>
    <w:rsid w:val="00D40A20"/>
    <w:rsid w:val="00D40B81"/>
    <w:rsid w:val="00D40CB9"/>
    <w:rsid w:val="00D40F99"/>
    <w:rsid w:val="00D4105D"/>
    <w:rsid w:val="00D41345"/>
    <w:rsid w:val="00D41394"/>
    <w:rsid w:val="00D41587"/>
    <w:rsid w:val="00D41C5D"/>
    <w:rsid w:val="00D41E54"/>
    <w:rsid w:val="00D42124"/>
    <w:rsid w:val="00D421EA"/>
    <w:rsid w:val="00D42286"/>
    <w:rsid w:val="00D42693"/>
    <w:rsid w:val="00D427FD"/>
    <w:rsid w:val="00D42AAD"/>
    <w:rsid w:val="00D42C06"/>
    <w:rsid w:val="00D43007"/>
    <w:rsid w:val="00D43065"/>
    <w:rsid w:val="00D43262"/>
    <w:rsid w:val="00D43305"/>
    <w:rsid w:val="00D43367"/>
    <w:rsid w:val="00D433A8"/>
    <w:rsid w:val="00D43484"/>
    <w:rsid w:val="00D43520"/>
    <w:rsid w:val="00D43646"/>
    <w:rsid w:val="00D439B3"/>
    <w:rsid w:val="00D43AFC"/>
    <w:rsid w:val="00D43EEE"/>
    <w:rsid w:val="00D441BF"/>
    <w:rsid w:val="00D44238"/>
    <w:rsid w:val="00D444A1"/>
    <w:rsid w:val="00D444BA"/>
    <w:rsid w:val="00D446DA"/>
    <w:rsid w:val="00D446F3"/>
    <w:rsid w:val="00D447E4"/>
    <w:rsid w:val="00D44820"/>
    <w:rsid w:val="00D449DE"/>
    <w:rsid w:val="00D44A11"/>
    <w:rsid w:val="00D44DBD"/>
    <w:rsid w:val="00D44E6B"/>
    <w:rsid w:val="00D451A7"/>
    <w:rsid w:val="00D45249"/>
    <w:rsid w:val="00D4524A"/>
    <w:rsid w:val="00D453B6"/>
    <w:rsid w:val="00D455E4"/>
    <w:rsid w:val="00D4567E"/>
    <w:rsid w:val="00D45ADE"/>
    <w:rsid w:val="00D45D70"/>
    <w:rsid w:val="00D45DB7"/>
    <w:rsid w:val="00D45DB9"/>
    <w:rsid w:val="00D4608A"/>
    <w:rsid w:val="00D46153"/>
    <w:rsid w:val="00D462FB"/>
    <w:rsid w:val="00D4638F"/>
    <w:rsid w:val="00D46641"/>
    <w:rsid w:val="00D46762"/>
    <w:rsid w:val="00D46832"/>
    <w:rsid w:val="00D4699F"/>
    <w:rsid w:val="00D46A58"/>
    <w:rsid w:val="00D472E1"/>
    <w:rsid w:val="00D474A1"/>
    <w:rsid w:val="00D47567"/>
    <w:rsid w:val="00D4762B"/>
    <w:rsid w:val="00D47777"/>
    <w:rsid w:val="00D477E4"/>
    <w:rsid w:val="00D4798E"/>
    <w:rsid w:val="00D47DB1"/>
    <w:rsid w:val="00D47EB2"/>
    <w:rsid w:val="00D47FAB"/>
    <w:rsid w:val="00D501AA"/>
    <w:rsid w:val="00D50294"/>
    <w:rsid w:val="00D508F4"/>
    <w:rsid w:val="00D509DE"/>
    <w:rsid w:val="00D50A0E"/>
    <w:rsid w:val="00D50C73"/>
    <w:rsid w:val="00D50CA5"/>
    <w:rsid w:val="00D5107F"/>
    <w:rsid w:val="00D511FC"/>
    <w:rsid w:val="00D5128F"/>
    <w:rsid w:val="00D5151B"/>
    <w:rsid w:val="00D515D5"/>
    <w:rsid w:val="00D516D6"/>
    <w:rsid w:val="00D51716"/>
    <w:rsid w:val="00D51764"/>
    <w:rsid w:val="00D518A1"/>
    <w:rsid w:val="00D518BE"/>
    <w:rsid w:val="00D51BB4"/>
    <w:rsid w:val="00D51D16"/>
    <w:rsid w:val="00D5212A"/>
    <w:rsid w:val="00D52178"/>
    <w:rsid w:val="00D521A6"/>
    <w:rsid w:val="00D521DC"/>
    <w:rsid w:val="00D522CC"/>
    <w:rsid w:val="00D5235A"/>
    <w:rsid w:val="00D5239E"/>
    <w:rsid w:val="00D52421"/>
    <w:rsid w:val="00D52484"/>
    <w:rsid w:val="00D52581"/>
    <w:rsid w:val="00D52667"/>
    <w:rsid w:val="00D52759"/>
    <w:rsid w:val="00D529E4"/>
    <w:rsid w:val="00D52A94"/>
    <w:rsid w:val="00D52AB1"/>
    <w:rsid w:val="00D52D39"/>
    <w:rsid w:val="00D53325"/>
    <w:rsid w:val="00D533E7"/>
    <w:rsid w:val="00D53455"/>
    <w:rsid w:val="00D53491"/>
    <w:rsid w:val="00D53653"/>
    <w:rsid w:val="00D536A9"/>
    <w:rsid w:val="00D53727"/>
    <w:rsid w:val="00D5373A"/>
    <w:rsid w:val="00D53A13"/>
    <w:rsid w:val="00D53A17"/>
    <w:rsid w:val="00D53A68"/>
    <w:rsid w:val="00D53B0E"/>
    <w:rsid w:val="00D53B16"/>
    <w:rsid w:val="00D53BCA"/>
    <w:rsid w:val="00D53BE0"/>
    <w:rsid w:val="00D53C2E"/>
    <w:rsid w:val="00D53F9F"/>
    <w:rsid w:val="00D54269"/>
    <w:rsid w:val="00D543D1"/>
    <w:rsid w:val="00D5457E"/>
    <w:rsid w:val="00D54E50"/>
    <w:rsid w:val="00D54EB5"/>
    <w:rsid w:val="00D55175"/>
    <w:rsid w:val="00D553B1"/>
    <w:rsid w:val="00D553DB"/>
    <w:rsid w:val="00D55569"/>
    <w:rsid w:val="00D55588"/>
    <w:rsid w:val="00D5583A"/>
    <w:rsid w:val="00D55CD7"/>
    <w:rsid w:val="00D55E68"/>
    <w:rsid w:val="00D55EB1"/>
    <w:rsid w:val="00D5624F"/>
    <w:rsid w:val="00D562FF"/>
    <w:rsid w:val="00D564A8"/>
    <w:rsid w:val="00D56721"/>
    <w:rsid w:val="00D56DA8"/>
    <w:rsid w:val="00D56F27"/>
    <w:rsid w:val="00D5719D"/>
    <w:rsid w:val="00D5724F"/>
    <w:rsid w:val="00D57300"/>
    <w:rsid w:val="00D57324"/>
    <w:rsid w:val="00D574A7"/>
    <w:rsid w:val="00D57576"/>
    <w:rsid w:val="00D57714"/>
    <w:rsid w:val="00D577F6"/>
    <w:rsid w:val="00D57C39"/>
    <w:rsid w:val="00D57EF5"/>
    <w:rsid w:val="00D600F2"/>
    <w:rsid w:val="00D602B1"/>
    <w:rsid w:val="00D60651"/>
    <w:rsid w:val="00D60C70"/>
    <w:rsid w:val="00D60CD7"/>
    <w:rsid w:val="00D60ED0"/>
    <w:rsid w:val="00D61070"/>
    <w:rsid w:val="00D6118D"/>
    <w:rsid w:val="00D61669"/>
    <w:rsid w:val="00D616D0"/>
    <w:rsid w:val="00D61891"/>
    <w:rsid w:val="00D618A9"/>
    <w:rsid w:val="00D61930"/>
    <w:rsid w:val="00D619EE"/>
    <w:rsid w:val="00D61A8A"/>
    <w:rsid w:val="00D61AB3"/>
    <w:rsid w:val="00D61DC9"/>
    <w:rsid w:val="00D61F12"/>
    <w:rsid w:val="00D6217A"/>
    <w:rsid w:val="00D625E2"/>
    <w:rsid w:val="00D6282E"/>
    <w:rsid w:val="00D628B6"/>
    <w:rsid w:val="00D62973"/>
    <w:rsid w:val="00D62DD8"/>
    <w:rsid w:val="00D630D8"/>
    <w:rsid w:val="00D63153"/>
    <w:rsid w:val="00D632FC"/>
    <w:rsid w:val="00D6330F"/>
    <w:rsid w:val="00D6362E"/>
    <w:rsid w:val="00D636AD"/>
    <w:rsid w:val="00D63C1F"/>
    <w:rsid w:val="00D63CD0"/>
    <w:rsid w:val="00D63D11"/>
    <w:rsid w:val="00D63FE5"/>
    <w:rsid w:val="00D640C6"/>
    <w:rsid w:val="00D6427F"/>
    <w:rsid w:val="00D6448F"/>
    <w:rsid w:val="00D645B3"/>
    <w:rsid w:val="00D6487F"/>
    <w:rsid w:val="00D648AC"/>
    <w:rsid w:val="00D64984"/>
    <w:rsid w:val="00D64AA6"/>
    <w:rsid w:val="00D64AFF"/>
    <w:rsid w:val="00D64C48"/>
    <w:rsid w:val="00D64CC1"/>
    <w:rsid w:val="00D64D71"/>
    <w:rsid w:val="00D64D74"/>
    <w:rsid w:val="00D64EE6"/>
    <w:rsid w:val="00D655A8"/>
    <w:rsid w:val="00D65ACE"/>
    <w:rsid w:val="00D65B0A"/>
    <w:rsid w:val="00D65B8E"/>
    <w:rsid w:val="00D66129"/>
    <w:rsid w:val="00D663ED"/>
    <w:rsid w:val="00D6667E"/>
    <w:rsid w:val="00D666F1"/>
    <w:rsid w:val="00D66863"/>
    <w:rsid w:val="00D66BD4"/>
    <w:rsid w:val="00D67282"/>
    <w:rsid w:val="00D674B3"/>
    <w:rsid w:val="00D67665"/>
    <w:rsid w:val="00D676CB"/>
    <w:rsid w:val="00D679AF"/>
    <w:rsid w:val="00D67AC7"/>
    <w:rsid w:val="00D67AE6"/>
    <w:rsid w:val="00D67B84"/>
    <w:rsid w:val="00D67C30"/>
    <w:rsid w:val="00D67DCD"/>
    <w:rsid w:val="00D67FE0"/>
    <w:rsid w:val="00D700A8"/>
    <w:rsid w:val="00D700D5"/>
    <w:rsid w:val="00D70112"/>
    <w:rsid w:val="00D7030C"/>
    <w:rsid w:val="00D70419"/>
    <w:rsid w:val="00D704A3"/>
    <w:rsid w:val="00D70808"/>
    <w:rsid w:val="00D70824"/>
    <w:rsid w:val="00D70B4A"/>
    <w:rsid w:val="00D70BE8"/>
    <w:rsid w:val="00D70CC3"/>
    <w:rsid w:val="00D70CFA"/>
    <w:rsid w:val="00D71063"/>
    <w:rsid w:val="00D71170"/>
    <w:rsid w:val="00D71277"/>
    <w:rsid w:val="00D7129D"/>
    <w:rsid w:val="00D715F9"/>
    <w:rsid w:val="00D71968"/>
    <w:rsid w:val="00D71995"/>
    <w:rsid w:val="00D71A3E"/>
    <w:rsid w:val="00D71A64"/>
    <w:rsid w:val="00D71B15"/>
    <w:rsid w:val="00D71FA7"/>
    <w:rsid w:val="00D72020"/>
    <w:rsid w:val="00D721B9"/>
    <w:rsid w:val="00D721EB"/>
    <w:rsid w:val="00D72235"/>
    <w:rsid w:val="00D72253"/>
    <w:rsid w:val="00D72394"/>
    <w:rsid w:val="00D724C8"/>
    <w:rsid w:val="00D72569"/>
    <w:rsid w:val="00D725DA"/>
    <w:rsid w:val="00D725DF"/>
    <w:rsid w:val="00D72685"/>
    <w:rsid w:val="00D72A4B"/>
    <w:rsid w:val="00D72EC3"/>
    <w:rsid w:val="00D732F6"/>
    <w:rsid w:val="00D73645"/>
    <w:rsid w:val="00D73819"/>
    <w:rsid w:val="00D7385F"/>
    <w:rsid w:val="00D7387B"/>
    <w:rsid w:val="00D7388A"/>
    <w:rsid w:val="00D738A4"/>
    <w:rsid w:val="00D73D95"/>
    <w:rsid w:val="00D73E28"/>
    <w:rsid w:val="00D74139"/>
    <w:rsid w:val="00D742FD"/>
    <w:rsid w:val="00D7479F"/>
    <w:rsid w:val="00D74859"/>
    <w:rsid w:val="00D74891"/>
    <w:rsid w:val="00D749E6"/>
    <w:rsid w:val="00D74A13"/>
    <w:rsid w:val="00D74A32"/>
    <w:rsid w:val="00D74B24"/>
    <w:rsid w:val="00D74D0E"/>
    <w:rsid w:val="00D74D52"/>
    <w:rsid w:val="00D751AF"/>
    <w:rsid w:val="00D753C8"/>
    <w:rsid w:val="00D75539"/>
    <w:rsid w:val="00D755E9"/>
    <w:rsid w:val="00D755EC"/>
    <w:rsid w:val="00D75743"/>
    <w:rsid w:val="00D7592E"/>
    <w:rsid w:val="00D75B26"/>
    <w:rsid w:val="00D75B67"/>
    <w:rsid w:val="00D75DF4"/>
    <w:rsid w:val="00D75F3E"/>
    <w:rsid w:val="00D75FA0"/>
    <w:rsid w:val="00D760B5"/>
    <w:rsid w:val="00D76469"/>
    <w:rsid w:val="00D7649E"/>
    <w:rsid w:val="00D76518"/>
    <w:rsid w:val="00D765D3"/>
    <w:rsid w:val="00D7676E"/>
    <w:rsid w:val="00D768E0"/>
    <w:rsid w:val="00D769A5"/>
    <w:rsid w:val="00D769E8"/>
    <w:rsid w:val="00D76C12"/>
    <w:rsid w:val="00D76C94"/>
    <w:rsid w:val="00D770A1"/>
    <w:rsid w:val="00D77262"/>
    <w:rsid w:val="00D7727B"/>
    <w:rsid w:val="00D77307"/>
    <w:rsid w:val="00D77541"/>
    <w:rsid w:val="00D77924"/>
    <w:rsid w:val="00D77A24"/>
    <w:rsid w:val="00D77C77"/>
    <w:rsid w:val="00D77C9B"/>
    <w:rsid w:val="00D77CD3"/>
    <w:rsid w:val="00D77CE0"/>
    <w:rsid w:val="00D77D83"/>
    <w:rsid w:val="00D77E6B"/>
    <w:rsid w:val="00D802A5"/>
    <w:rsid w:val="00D8045D"/>
    <w:rsid w:val="00D80478"/>
    <w:rsid w:val="00D80797"/>
    <w:rsid w:val="00D807E5"/>
    <w:rsid w:val="00D807FD"/>
    <w:rsid w:val="00D80B5D"/>
    <w:rsid w:val="00D80BA5"/>
    <w:rsid w:val="00D80C55"/>
    <w:rsid w:val="00D80C9B"/>
    <w:rsid w:val="00D80CF6"/>
    <w:rsid w:val="00D80DF8"/>
    <w:rsid w:val="00D81072"/>
    <w:rsid w:val="00D81077"/>
    <w:rsid w:val="00D813DB"/>
    <w:rsid w:val="00D81520"/>
    <w:rsid w:val="00D817CC"/>
    <w:rsid w:val="00D817D8"/>
    <w:rsid w:val="00D81875"/>
    <w:rsid w:val="00D8195B"/>
    <w:rsid w:val="00D819E0"/>
    <w:rsid w:val="00D81A32"/>
    <w:rsid w:val="00D81BE6"/>
    <w:rsid w:val="00D81C3E"/>
    <w:rsid w:val="00D81CF1"/>
    <w:rsid w:val="00D81D7C"/>
    <w:rsid w:val="00D81E01"/>
    <w:rsid w:val="00D81FBA"/>
    <w:rsid w:val="00D82102"/>
    <w:rsid w:val="00D822AA"/>
    <w:rsid w:val="00D826E2"/>
    <w:rsid w:val="00D8280B"/>
    <w:rsid w:val="00D82844"/>
    <w:rsid w:val="00D82C63"/>
    <w:rsid w:val="00D82ED1"/>
    <w:rsid w:val="00D82F73"/>
    <w:rsid w:val="00D82FDF"/>
    <w:rsid w:val="00D83379"/>
    <w:rsid w:val="00D83470"/>
    <w:rsid w:val="00D8359E"/>
    <w:rsid w:val="00D83AB6"/>
    <w:rsid w:val="00D83B66"/>
    <w:rsid w:val="00D83D46"/>
    <w:rsid w:val="00D83D98"/>
    <w:rsid w:val="00D83E16"/>
    <w:rsid w:val="00D840A6"/>
    <w:rsid w:val="00D842AD"/>
    <w:rsid w:val="00D8438F"/>
    <w:rsid w:val="00D8456B"/>
    <w:rsid w:val="00D845CB"/>
    <w:rsid w:val="00D845EF"/>
    <w:rsid w:val="00D8464C"/>
    <w:rsid w:val="00D84826"/>
    <w:rsid w:val="00D848B3"/>
    <w:rsid w:val="00D849C5"/>
    <w:rsid w:val="00D84A88"/>
    <w:rsid w:val="00D84B28"/>
    <w:rsid w:val="00D84F3F"/>
    <w:rsid w:val="00D85030"/>
    <w:rsid w:val="00D850B7"/>
    <w:rsid w:val="00D85167"/>
    <w:rsid w:val="00D85293"/>
    <w:rsid w:val="00D852AB"/>
    <w:rsid w:val="00D857A6"/>
    <w:rsid w:val="00D85C95"/>
    <w:rsid w:val="00D85F50"/>
    <w:rsid w:val="00D862FD"/>
    <w:rsid w:val="00D86379"/>
    <w:rsid w:val="00D8648B"/>
    <w:rsid w:val="00D864DA"/>
    <w:rsid w:val="00D86672"/>
    <w:rsid w:val="00D86C9B"/>
    <w:rsid w:val="00D86E38"/>
    <w:rsid w:val="00D86E85"/>
    <w:rsid w:val="00D87088"/>
    <w:rsid w:val="00D87188"/>
    <w:rsid w:val="00D8727D"/>
    <w:rsid w:val="00D872CB"/>
    <w:rsid w:val="00D874A1"/>
    <w:rsid w:val="00D87989"/>
    <w:rsid w:val="00D87A35"/>
    <w:rsid w:val="00D87BB1"/>
    <w:rsid w:val="00D87C89"/>
    <w:rsid w:val="00D87DD1"/>
    <w:rsid w:val="00D87E82"/>
    <w:rsid w:val="00D87EB6"/>
    <w:rsid w:val="00D87F1A"/>
    <w:rsid w:val="00D900A9"/>
    <w:rsid w:val="00D9014D"/>
    <w:rsid w:val="00D90329"/>
    <w:rsid w:val="00D90619"/>
    <w:rsid w:val="00D90627"/>
    <w:rsid w:val="00D90779"/>
    <w:rsid w:val="00D909AB"/>
    <w:rsid w:val="00D909DD"/>
    <w:rsid w:val="00D90ACD"/>
    <w:rsid w:val="00D90ACF"/>
    <w:rsid w:val="00D90B9E"/>
    <w:rsid w:val="00D90C37"/>
    <w:rsid w:val="00D90EA7"/>
    <w:rsid w:val="00D91336"/>
    <w:rsid w:val="00D91B32"/>
    <w:rsid w:val="00D91CC9"/>
    <w:rsid w:val="00D92247"/>
    <w:rsid w:val="00D9239F"/>
    <w:rsid w:val="00D9267D"/>
    <w:rsid w:val="00D92925"/>
    <w:rsid w:val="00D92A70"/>
    <w:rsid w:val="00D92C71"/>
    <w:rsid w:val="00D93141"/>
    <w:rsid w:val="00D937D0"/>
    <w:rsid w:val="00D9382F"/>
    <w:rsid w:val="00D93859"/>
    <w:rsid w:val="00D93B2C"/>
    <w:rsid w:val="00D93BA6"/>
    <w:rsid w:val="00D93BB8"/>
    <w:rsid w:val="00D94222"/>
    <w:rsid w:val="00D9440D"/>
    <w:rsid w:val="00D944A9"/>
    <w:rsid w:val="00D947AE"/>
    <w:rsid w:val="00D948E8"/>
    <w:rsid w:val="00D94967"/>
    <w:rsid w:val="00D94D89"/>
    <w:rsid w:val="00D94E26"/>
    <w:rsid w:val="00D94FE7"/>
    <w:rsid w:val="00D94FFB"/>
    <w:rsid w:val="00D95053"/>
    <w:rsid w:val="00D950DF"/>
    <w:rsid w:val="00D9513F"/>
    <w:rsid w:val="00D952A6"/>
    <w:rsid w:val="00D95401"/>
    <w:rsid w:val="00D954CC"/>
    <w:rsid w:val="00D954E9"/>
    <w:rsid w:val="00D95633"/>
    <w:rsid w:val="00D95DA4"/>
    <w:rsid w:val="00D95E0E"/>
    <w:rsid w:val="00D95F90"/>
    <w:rsid w:val="00D960F5"/>
    <w:rsid w:val="00D9618C"/>
    <w:rsid w:val="00D9628C"/>
    <w:rsid w:val="00D962BE"/>
    <w:rsid w:val="00D96361"/>
    <w:rsid w:val="00D965AA"/>
    <w:rsid w:val="00D96612"/>
    <w:rsid w:val="00D966DB"/>
    <w:rsid w:val="00D9680B"/>
    <w:rsid w:val="00D968D7"/>
    <w:rsid w:val="00D96948"/>
    <w:rsid w:val="00D96BAF"/>
    <w:rsid w:val="00D96DC6"/>
    <w:rsid w:val="00D971A5"/>
    <w:rsid w:val="00D97920"/>
    <w:rsid w:val="00D97C3F"/>
    <w:rsid w:val="00D97EE3"/>
    <w:rsid w:val="00D97F50"/>
    <w:rsid w:val="00DA01A9"/>
    <w:rsid w:val="00DA0442"/>
    <w:rsid w:val="00DA054C"/>
    <w:rsid w:val="00DA0726"/>
    <w:rsid w:val="00DA0878"/>
    <w:rsid w:val="00DA091C"/>
    <w:rsid w:val="00DA0AB2"/>
    <w:rsid w:val="00DA0BDA"/>
    <w:rsid w:val="00DA0C44"/>
    <w:rsid w:val="00DA0CA0"/>
    <w:rsid w:val="00DA0CD0"/>
    <w:rsid w:val="00DA104A"/>
    <w:rsid w:val="00DA118F"/>
    <w:rsid w:val="00DA135D"/>
    <w:rsid w:val="00DA1684"/>
    <w:rsid w:val="00DA1692"/>
    <w:rsid w:val="00DA1835"/>
    <w:rsid w:val="00DA196F"/>
    <w:rsid w:val="00DA1AB7"/>
    <w:rsid w:val="00DA1CFA"/>
    <w:rsid w:val="00DA1FBE"/>
    <w:rsid w:val="00DA23B5"/>
    <w:rsid w:val="00DA273E"/>
    <w:rsid w:val="00DA275D"/>
    <w:rsid w:val="00DA27BF"/>
    <w:rsid w:val="00DA29E3"/>
    <w:rsid w:val="00DA2E67"/>
    <w:rsid w:val="00DA2EEB"/>
    <w:rsid w:val="00DA30B6"/>
    <w:rsid w:val="00DA3151"/>
    <w:rsid w:val="00DA3175"/>
    <w:rsid w:val="00DA320D"/>
    <w:rsid w:val="00DA3414"/>
    <w:rsid w:val="00DA349D"/>
    <w:rsid w:val="00DA358C"/>
    <w:rsid w:val="00DA3D94"/>
    <w:rsid w:val="00DA41A7"/>
    <w:rsid w:val="00DA4325"/>
    <w:rsid w:val="00DA4373"/>
    <w:rsid w:val="00DA439C"/>
    <w:rsid w:val="00DA4638"/>
    <w:rsid w:val="00DA4695"/>
    <w:rsid w:val="00DA474F"/>
    <w:rsid w:val="00DA49E3"/>
    <w:rsid w:val="00DA4AC4"/>
    <w:rsid w:val="00DA4BDA"/>
    <w:rsid w:val="00DA4C4F"/>
    <w:rsid w:val="00DA4E25"/>
    <w:rsid w:val="00DA5199"/>
    <w:rsid w:val="00DA51B4"/>
    <w:rsid w:val="00DA533A"/>
    <w:rsid w:val="00DA5401"/>
    <w:rsid w:val="00DA5459"/>
    <w:rsid w:val="00DA54DC"/>
    <w:rsid w:val="00DA5520"/>
    <w:rsid w:val="00DA558B"/>
    <w:rsid w:val="00DA5626"/>
    <w:rsid w:val="00DA57CD"/>
    <w:rsid w:val="00DA57DF"/>
    <w:rsid w:val="00DA58BA"/>
    <w:rsid w:val="00DA5DA0"/>
    <w:rsid w:val="00DA5F3C"/>
    <w:rsid w:val="00DA6114"/>
    <w:rsid w:val="00DA6388"/>
    <w:rsid w:val="00DA64ED"/>
    <w:rsid w:val="00DA655D"/>
    <w:rsid w:val="00DA66BC"/>
    <w:rsid w:val="00DA68DB"/>
    <w:rsid w:val="00DA6CCB"/>
    <w:rsid w:val="00DA6F28"/>
    <w:rsid w:val="00DA72BA"/>
    <w:rsid w:val="00DA7308"/>
    <w:rsid w:val="00DA73EA"/>
    <w:rsid w:val="00DA751A"/>
    <w:rsid w:val="00DA758B"/>
    <w:rsid w:val="00DA7690"/>
    <w:rsid w:val="00DA77D6"/>
    <w:rsid w:val="00DA7A96"/>
    <w:rsid w:val="00DA7ABD"/>
    <w:rsid w:val="00DA7BEF"/>
    <w:rsid w:val="00DA7BFA"/>
    <w:rsid w:val="00DA7C3F"/>
    <w:rsid w:val="00DA7C95"/>
    <w:rsid w:val="00DB00A7"/>
    <w:rsid w:val="00DB035D"/>
    <w:rsid w:val="00DB0479"/>
    <w:rsid w:val="00DB04ED"/>
    <w:rsid w:val="00DB066B"/>
    <w:rsid w:val="00DB07A0"/>
    <w:rsid w:val="00DB0BD6"/>
    <w:rsid w:val="00DB0E8E"/>
    <w:rsid w:val="00DB12C3"/>
    <w:rsid w:val="00DB13C5"/>
    <w:rsid w:val="00DB161A"/>
    <w:rsid w:val="00DB16C9"/>
    <w:rsid w:val="00DB17A0"/>
    <w:rsid w:val="00DB190A"/>
    <w:rsid w:val="00DB1B6A"/>
    <w:rsid w:val="00DB1E74"/>
    <w:rsid w:val="00DB2234"/>
    <w:rsid w:val="00DB2317"/>
    <w:rsid w:val="00DB26A0"/>
    <w:rsid w:val="00DB2906"/>
    <w:rsid w:val="00DB2914"/>
    <w:rsid w:val="00DB292A"/>
    <w:rsid w:val="00DB2A3C"/>
    <w:rsid w:val="00DB2ABD"/>
    <w:rsid w:val="00DB2D74"/>
    <w:rsid w:val="00DB2E86"/>
    <w:rsid w:val="00DB2F6B"/>
    <w:rsid w:val="00DB2F83"/>
    <w:rsid w:val="00DB2F9F"/>
    <w:rsid w:val="00DB2FA9"/>
    <w:rsid w:val="00DB3513"/>
    <w:rsid w:val="00DB385A"/>
    <w:rsid w:val="00DB3B2A"/>
    <w:rsid w:val="00DB3E13"/>
    <w:rsid w:val="00DB3E7A"/>
    <w:rsid w:val="00DB4138"/>
    <w:rsid w:val="00DB431E"/>
    <w:rsid w:val="00DB4348"/>
    <w:rsid w:val="00DB439F"/>
    <w:rsid w:val="00DB4772"/>
    <w:rsid w:val="00DB491F"/>
    <w:rsid w:val="00DB4B4E"/>
    <w:rsid w:val="00DB4EF3"/>
    <w:rsid w:val="00DB520E"/>
    <w:rsid w:val="00DB52B2"/>
    <w:rsid w:val="00DB532D"/>
    <w:rsid w:val="00DB5534"/>
    <w:rsid w:val="00DB58CC"/>
    <w:rsid w:val="00DB5CFA"/>
    <w:rsid w:val="00DB5F5F"/>
    <w:rsid w:val="00DB5F90"/>
    <w:rsid w:val="00DB6135"/>
    <w:rsid w:val="00DB648C"/>
    <w:rsid w:val="00DB659A"/>
    <w:rsid w:val="00DB66CC"/>
    <w:rsid w:val="00DB6763"/>
    <w:rsid w:val="00DB6770"/>
    <w:rsid w:val="00DB683F"/>
    <w:rsid w:val="00DB6A93"/>
    <w:rsid w:val="00DB6C3E"/>
    <w:rsid w:val="00DB6D88"/>
    <w:rsid w:val="00DB6EAF"/>
    <w:rsid w:val="00DB6F83"/>
    <w:rsid w:val="00DB714E"/>
    <w:rsid w:val="00DB716D"/>
    <w:rsid w:val="00DB72F3"/>
    <w:rsid w:val="00DB7358"/>
    <w:rsid w:val="00DB746C"/>
    <w:rsid w:val="00DB759E"/>
    <w:rsid w:val="00DB7774"/>
    <w:rsid w:val="00DB7859"/>
    <w:rsid w:val="00DB7988"/>
    <w:rsid w:val="00DB79FC"/>
    <w:rsid w:val="00DB7AE9"/>
    <w:rsid w:val="00DB7B85"/>
    <w:rsid w:val="00DB7D9D"/>
    <w:rsid w:val="00DB7DAC"/>
    <w:rsid w:val="00DC0032"/>
    <w:rsid w:val="00DC00B2"/>
    <w:rsid w:val="00DC00E0"/>
    <w:rsid w:val="00DC09C2"/>
    <w:rsid w:val="00DC09E1"/>
    <w:rsid w:val="00DC0D1E"/>
    <w:rsid w:val="00DC10D4"/>
    <w:rsid w:val="00DC1181"/>
    <w:rsid w:val="00DC1306"/>
    <w:rsid w:val="00DC1310"/>
    <w:rsid w:val="00DC13B1"/>
    <w:rsid w:val="00DC16D9"/>
    <w:rsid w:val="00DC1A15"/>
    <w:rsid w:val="00DC1A6E"/>
    <w:rsid w:val="00DC1DB9"/>
    <w:rsid w:val="00DC210C"/>
    <w:rsid w:val="00DC22C9"/>
    <w:rsid w:val="00DC25E2"/>
    <w:rsid w:val="00DC266F"/>
    <w:rsid w:val="00DC2A28"/>
    <w:rsid w:val="00DC2AE4"/>
    <w:rsid w:val="00DC2DE2"/>
    <w:rsid w:val="00DC31A5"/>
    <w:rsid w:val="00DC343B"/>
    <w:rsid w:val="00DC3469"/>
    <w:rsid w:val="00DC356F"/>
    <w:rsid w:val="00DC396F"/>
    <w:rsid w:val="00DC39EA"/>
    <w:rsid w:val="00DC3A53"/>
    <w:rsid w:val="00DC3B74"/>
    <w:rsid w:val="00DC3CFF"/>
    <w:rsid w:val="00DC3EAC"/>
    <w:rsid w:val="00DC3F7A"/>
    <w:rsid w:val="00DC3F85"/>
    <w:rsid w:val="00DC3FB5"/>
    <w:rsid w:val="00DC4503"/>
    <w:rsid w:val="00DC4556"/>
    <w:rsid w:val="00DC45A8"/>
    <w:rsid w:val="00DC4990"/>
    <w:rsid w:val="00DC4EF0"/>
    <w:rsid w:val="00DC517A"/>
    <w:rsid w:val="00DC5338"/>
    <w:rsid w:val="00DC5572"/>
    <w:rsid w:val="00DC5606"/>
    <w:rsid w:val="00DC57C5"/>
    <w:rsid w:val="00DC59B4"/>
    <w:rsid w:val="00DC5A64"/>
    <w:rsid w:val="00DC5A88"/>
    <w:rsid w:val="00DC5D65"/>
    <w:rsid w:val="00DC5ED0"/>
    <w:rsid w:val="00DC5F59"/>
    <w:rsid w:val="00DC5FC0"/>
    <w:rsid w:val="00DC61AE"/>
    <w:rsid w:val="00DC61D0"/>
    <w:rsid w:val="00DC661F"/>
    <w:rsid w:val="00DC673C"/>
    <w:rsid w:val="00DC6A51"/>
    <w:rsid w:val="00DC6F28"/>
    <w:rsid w:val="00DC6FBC"/>
    <w:rsid w:val="00DC7015"/>
    <w:rsid w:val="00DC703E"/>
    <w:rsid w:val="00DC7257"/>
    <w:rsid w:val="00DC725B"/>
    <w:rsid w:val="00DC7289"/>
    <w:rsid w:val="00DC7360"/>
    <w:rsid w:val="00DC770D"/>
    <w:rsid w:val="00DC7893"/>
    <w:rsid w:val="00DC78F2"/>
    <w:rsid w:val="00DC7ABE"/>
    <w:rsid w:val="00DC7AE7"/>
    <w:rsid w:val="00DC7BB6"/>
    <w:rsid w:val="00DD0018"/>
    <w:rsid w:val="00DD003B"/>
    <w:rsid w:val="00DD0106"/>
    <w:rsid w:val="00DD01C0"/>
    <w:rsid w:val="00DD01C2"/>
    <w:rsid w:val="00DD04E6"/>
    <w:rsid w:val="00DD0500"/>
    <w:rsid w:val="00DD05D1"/>
    <w:rsid w:val="00DD08BB"/>
    <w:rsid w:val="00DD093B"/>
    <w:rsid w:val="00DD0968"/>
    <w:rsid w:val="00DD0BB5"/>
    <w:rsid w:val="00DD0DCF"/>
    <w:rsid w:val="00DD0E43"/>
    <w:rsid w:val="00DD0F72"/>
    <w:rsid w:val="00DD102D"/>
    <w:rsid w:val="00DD1539"/>
    <w:rsid w:val="00DD1665"/>
    <w:rsid w:val="00DD16B7"/>
    <w:rsid w:val="00DD1938"/>
    <w:rsid w:val="00DD1E51"/>
    <w:rsid w:val="00DD1E7F"/>
    <w:rsid w:val="00DD1F54"/>
    <w:rsid w:val="00DD1FC6"/>
    <w:rsid w:val="00DD2112"/>
    <w:rsid w:val="00DD21C2"/>
    <w:rsid w:val="00DD21C4"/>
    <w:rsid w:val="00DD2612"/>
    <w:rsid w:val="00DD274E"/>
    <w:rsid w:val="00DD2963"/>
    <w:rsid w:val="00DD298B"/>
    <w:rsid w:val="00DD2ABF"/>
    <w:rsid w:val="00DD2B64"/>
    <w:rsid w:val="00DD2EBD"/>
    <w:rsid w:val="00DD2F0A"/>
    <w:rsid w:val="00DD2F58"/>
    <w:rsid w:val="00DD300B"/>
    <w:rsid w:val="00DD3258"/>
    <w:rsid w:val="00DD3267"/>
    <w:rsid w:val="00DD33CD"/>
    <w:rsid w:val="00DD378F"/>
    <w:rsid w:val="00DD38C2"/>
    <w:rsid w:val="00DD39BB"/>
    <w:rsid w:val="00DD3A16"/>
    <w:rsid w:val="00DD3A98"/>
    <w:rsid w:val="00DD3B76"/>
    <w:rsid w:val="00DD3D23"/>
    <w:rsid w:val="00DD3DC2"/>
    <w:rsid w:val="00DD4161"/>
    <w:rsid w:val="00DD420B"/>
    <w:rsid w:val="00DD4231"/>
    <w:rsid w:val="00DD42DE"/>
    <w:rsid w:val="00DD4416"/>
    <w:rsid w:val="00DD460A"/>
    <w:rsid w:val="00DD46BD"/>
    <w:rsid w:val="00DD46DA"/>
    <w:rsid w:val="00DD4903"/>
    <w:rsid w:val="00DD49AB"/>
    <w:rsid w:val="00DD4AD0"/>
    <w:rsid w:val="00DD4B11"/>
    <w:rsid w:val="00DD4BCD"/>
    <w:rsid w:val="00DD4BEA"/>
    <w:rsid w:val="00DD4BF6"/>
    <w:rsid w:val="00DD4C01"/>
    <w:rsid w:val="00DD532A"/>
    <w:rsid w:val="00DD54A1"/>
    <w:rsid w:val="00DD54DF"/>
    <w:rsid w:val="00DD5578"/>
    <w:rsid w:val="00DD58BF"/>
    <w:rsid w:val="00DD5953"/>
    <w:rsid w:val="00DD5AD6"/>
    <w:rsid w:val="00DD5EE9"/>
    <w:rsid w:val="00DD5F1A"/>
    <w:rsid w:val="00DD5FA8"/>
    <w:rsid w:val="00DD5FB6"/>
    <w:rsid w:val="00DD6232"/>
    <w:rsid w:val="00DD6497"/>
    <w:rsid w:val="00DD64C3"/>
    <w:rsid w:val="00DD661A"/>
    <w:rsid w:val="00DD66BF"/>
    <w:rsid w:val="00DD6A52"/>
    <w:rsid w:val="00DD6C23"/>
    <w:rsid w:val="00DD6C25"/>
    <w:rsid w:val="00DD6E3A"/>
    <w:rsid w:val="00DD6F32"/>
    <w:rsid w:val="00DD6FFB"/>
    <w:rsid w:val="00DD7048"/>
    <w:rsid w:val="00DD70BF"/>
    <w:rsid w:val="00DD715E"/>
    <w:rsid w:val="00DD7163"/>
    <w:rsid w:val="00DD7221"/>
    <w:rsid w:val="00DD725E"/>
    <w:rsid w:val="00DD72FE"/>
    <w:rsid w:val="00DD7399"/>
    <w:rsid w:val="00DD74AF"/>
    <w:rsid w:val="00DD7565"/>
    <w:rsid w:val="00DD76F6"/>
    <w:rsid w:val="00DD7A44"/>
    <w:rsid w:val="00DD7A74"/>
    <w:rsid w:val="00DD7C30"/>
    <w:rsid w:val="00DD7DD5"/>
    <w:rsid w:val="00DD7EC0"/>
    <w:rsid w:val="00DD7F3E"/>
    <w:rsid w:val="00DE00CA"/>
    <w:rsid w:val="00DE01C7"/>
    <w:rsid w:val="00DE072F"/>
    <w:rsid w:val="00DE0BF9"/>
    <w:rsid w:val="00DE0C6B"/>
    <w:rsid w:val="00DE0CDA"/>
    <w:rsid w:val="00DE105D"/>
    <w:rsid w:val="00DE1439"/>
    <w:rsid w:val="00DE15BC"/>
    <w:rsid w:val="00DE1662"/>
    <w:rsid w:val="00DE16E7"/>
    <w:rsid w:val="00DE1839"/>
    <w:rsid w:val="00DE1ADB"/>
    <w:rsid w:val="00DE1AF6"/>
    <w:rsid w:val="00DE1C48"/>
    <w:rsid w:val="00DE1CDA"/>
    <w:rsid w:val="00DE1FB0"/>
    <w:rsid w:val="00DE2035"/>
    <w:rsid w:val="00DE214B"/>
    <w:rsid w:val="00DE2240"/>
    <w:rsid w:val="00DE22C5"/>
    <w:rsid w:val="00DE22F1"/>
    <w:rsid w:val="00DE262A"/>
    <w:rsid w:val="00DE266B"/>
    <w:rsid w:val="00DE29D9"/>
    <w:rsid w:val="00DE2BA8"/>
    <w:rsid w:val="00DE2C4F"/>
    <w:rsid w:val="00DE2C5A"/>
    <w:rsid w:val="00DE2CD5"/>
    <w:rsid w:val="00DE2CE0"/>
    <w:rsid w:val="00DE2E06"/>
    <w:rsid w:val="00DE2F93"/>
    <w:rsid w:val="00DE300D"/>
    <w:rsid w:val="00DE301B"/>
    <w:rsid w:val="00DE3108"/>
    <w:rsid w:val="00DE3164"/>
    <w:rsid w:val="00DE3245"/>
    <w:rsid w:val="00DE3443"/>
    <w:rsid w:val="00DE3903"/>
    <w:rsid w:val="00DE39D3"/>
    <w:rsid w:val="00DE3A1F"/>
    <w:rsid w:val="00DE3B03"/>
    <w:rsid w:val="00DE3C0D"/>
    <w:rsid w:val="00DE3C99"/>
    <w:rsid w:val="00DE4050"/>
    <w:rsid w:val="00DE432D"/>
    <w:rsid w:val="00DE44BD"/>
    <w:rsid w:val="00DE454A"/>
    <w:rsid w:val="00DE466B"/>
    <w:rsid w:val="00DE4674"/>
    <w:rsid w:val="00DE46A8"/>
    <w:rsid w:val="00DE4718"/>
    <w:rsid w:val="00DE4908"/>
    <w:rsid w:val="00DE49DE"/>
    <w:rsid w:val="00DE4A6B"/>
    <w:rsid w:val="00DE4ACE"/>
    <w:rsid w:val="00DE4B8F"/>
    <w:rsid w:val="00DE4BEA"/>
    <w:rsid w:val="00DE4C53"/>
    <w:rsid w:val="00DE4CE3"/>
    <w:rsid w:val="00DE4CF0"/>
    <w:rsid w:val="00DE503C"/>
    <w:rsid w:val="00DE53D6"/>
    <w:rsid w:val="00DE54A9"/>
    <w:rsid w:val="00DE55FD"/>
    <w:rsid w:val="00DE5878"/>
    <w:rsid w:val="00DE5931"/>
    <w:rsid w:val="00DE5B86"/>
    <w:rsid w:val="00DE5CC4"/>
    <w:rsid w:val="00DE5D05"/>
    <w:rsid w:val="00DE5E45"/>
    <w:rsid w:val="00DE5F29"/>
    <w:rsid w:val="00DE6100"/>
    <w:rsid w:val="00DE61F2"/>
    <w:rsid w:val="00DE644A"/>
    <w:rsid w:val="00DE64C4"/>
    <w:rsid w:val="00DE64D8"/>
    <w:rsid w:val="00DE6585"/>
    <w:rsid w:val="00DE69C5"/>
    <w:rsid w:val="00DE69DF"/>
    <w:rsid w:val="00DE6C3A"/>
    <w:rsid w:val="00DE6D97"/>
    <w:rsid w:val="00DE6E96"/>
    <w:rsid w:val="00DE6FD1"/>
    <w:rsid w:val="00DE6FFF"/>
    <w:rsid w:val="00DE70A1"/>
    <w:rsid w:val="00DE7273"/>
    <w:rsid w:val="00DE764C"/>
    <w:rsid w:val="00DE76A6"/>
    <w:rsid w:val="00DE7811"/>
    <w:rsid w:val="00DE78A0"/>
    <w:rsid w:val="00DE7A9F"/>
    <w:rsid w:val="00DF0338"/>
    <w:rsid w:val="00DF088F"/>
    <w:rsid w:val="00DF08B4"/>
    <w:rsid w:val="00DF0947"/>
    <w:rsid w:val="00DF0D5C"/>
    <w:rsid w:val="00DF0EA7"/>
    <w:rsid w:val="00DF11FC"/>
    <w:rsid w:val="00DF1244"/>
    <w:rsid w:val="00DF14DB"/>
    <w:rsid w:val="00DF152F"/>
    <w:rsid w:val="00DF154B"/>
    <w:rsid w:val="00DF1558"/>
    <w:rsid w:val="00DF1660"/>
    <w:rsid w:val="00DF1673"/>
    <w:rsid w:val="00DF1767"/>
    <w:rsid w:val="00DF18B8"/>
    <w:rsid w:val="00DF197B"/>
    <w:rsid w:val="00DF1B78"/>
    <w:rsid w:val="00DF1E4F"/>
    <w:rsid w:val="00DF1F79"/>
    <w:rsid w:val="00DF22D2"/>
    <w:rsid w:val="00DF23A0"/>
    <w:rsid w:val="00DF23D1"/>
    <w:rsid w:val="00DF27BC"/>
    <w:rsid w:val="00DF28D6"/>
    <w:rsid w:val="00DF2991"/>
    <w:rsid w:val="00DF29DD"/>
    <w:rsid w:val="00DF29E2"/>
    <w:rsid w:val="00DF2B59"/>
    <w:rsid w:val="00DF2CFA"/>
    <w:rsid w:val="00DF2D69"/>
    <w:rsid w:val="00DF2F5B"/>
    <w:rsid w:val="00DF3220"/>
    <w:rsid w:val="00DF33A9"/>
    <w:rsid w:val="00DF35F7"/>
    <w:rsid w:val="00DF3697"/>
    <w:rsid w:val="00DF37FA"/>
    <w:rsid w:val="00DF3842"/>
    <w:rsid w:val="00DF3A2C"/>
    <w:rsid w:val="00DF3C87"/>
    <w:rsid w:val="00DF3D26"/>
    <w:rsid w:val="00DF3F65"/>
    <w:rsid w:val="00DF4429"/>
    <w:rsid w:val="00DF4749"/>
    <w:rsid w:val="00DF499A"/>
    <w:rsid w:val="00DF4B04"/>
    <w:rsid w:val="00DF4B98"/>
    <w:rsid w:val="00DF4E35"/>
    <w:rsid w:val="00DF50D0"/>
    <w:rsid w:val="00DF5257"/>
    <w:rsid w:val="00DF5366"/>
    <w:rsid w:val="00DF55A7"/>
    <w:rsid w:val="00DF55DE"/>
    <w:rsid w:val="00DF5651"/>
    <w:rsid w:val="00DF57F1"/>
    <w:rsid w:val="00DF5864"/>
    <w:rsid w:val="00DF58EC"/>
    <w:rsid w:val="00DF5B5F"/>
    <w:rsid w:val="00DF60E8"/>
    <w:rsid w:val="00DF6191"/>
    <w:rsid w:val="00DF6298"/>
    <w:rsid w:val="00DF6565"/>
    <w:rsid w:val="00DF66D6"/>
    <w:rsid w:val="00DF6713"/>
    <w:rsid w:val="00DF6832"/>
    <w:rsid w:val="00DF6D3D"/>
    <w:rsid w:val="00DF6DE9"/>
    <w:rsid w:val="00DF6E1A"/>
    <w:rsid w:val="00DF6E64"/>
    <w:rsid w:val="00DF6E77"/>
    <w:rsid w:val="00DF703F"/>
    <w:rsid w:val="00DF7350"/>
    <w:rsid w:val="00DF7369"/>
    <w:rsid w:val="00DF7448"/>
    <w:rsid w:val="00DF7534"/>
    <w:rsid w:val="00DF7675"/>
    <w:rsid w:val="00DF7A73"/>
    <w:rsid w:val="00DF7CCB"/>
    <w:rsid w:val="00DF7E9E"/>
    <w:rsid w:val="00DF7EE7"/>
    <w:rsid w:val="00E00058"/>
    <w:rsid w:val="00E00340"/>
    <w:rsid w:val="00E003F4"/>
    <w:rsid w:val="00E004DB"/>
    <w:rsid w:val="00E00575"/>
    <w:rsid w:val="00E0057B"/>
    <w:rsid w:val="00E00592"/>
    <w:rsid w:val="00E00680"/>
    <w:rsid w:val="00E00954"/>
    <w:rsid w:val="00E009F2"/>
    <w:rsid w:val="00E00A6B"/>
    <w:rsid w:val="00E00AD8"/>
    <w:rsid w:val="00E00B9E"/>
    <w:rsid w:val="00E00BE9"/>
    <w:rsid w:val="00E00C63"/>
    <w:rsid w:val="00E00E36"/>
    <w:rsid w:val="00E00EAB"/>
    <w:rsid w:val="00E00EF7"/>
    <w:rsid w:val="00E01417"/>
    <w:rsid w:val="00E015D4"/>
    <w:rsid w:val="00E0175B"/>
    <w:rsid w:val="00E01825"/>
    <w:rsid w:val="00E018C3"/>
    <w:rsid w:val="00E01984"/>
    <w:rsid w:val="00E01BBC"/>
    <w:rsid w:val="00E01DDB"/>
    <w:rsid w:val="00E0245D"/>
    <w:rsid w:val="00E027BE"/>
    <w:rsid w:val="00E03216"/>
    <w:rsid w:val="00E03427"/>
    <w:rsid w:val="00E03436"/>
    <w:rsid w:val="00E0348D"/>
    <w:rsid w:val="00E036B9"/>
    <w:rsid w:val="00E038FB"/>
    <w:rsid w:val="00E03A4E"/>
    <w:rsid w:val="00E03B82"/>
    <w:rsid w:val="00E03F0B"/>
    <w:rsid w:val="00E03FFE"/>
    <w:rsid w:val="00E0415E"/>
    <w:rsid w:val="00E041B3"/>
    <w:rsid w:val="00E04335"/>
    <w:rsid w:val="00E048A9"/>
    <w:rsid w:val="00E04A25"/>
    <w:rsid w:val="00E04A5D"/>
    <w:rsid w:val="00E04AEA"/>
    <w:rsid w:val="00E04BA3"/>
    <w:rsid w:val="00E04BFB"/>
    <w:rsid w:val="00E04ED3"/>
    <w:rsid w:val="00E050A6"/>
    <w:rsid w:val="00E05217"/>
    <w:rsid w:val="00E05393"/>
    <w:rsid w:val="00E05446"/>
    <w:rsid w:val="00E054D6"/>
    <w:rsid w:val="00E05781"/>
    <w:rsid w:val="00E057A7"/>
    <w:rsid w:val="00E058FA"/>
    <w:rsid w:val="00E05AB2"/>
    <w:rsid w:val="00E05C07"/>
    <w:rsid w:val="00E05D5F"/>
    <w:rsid w:val="00E05DEB"/>
    <w:rsid w:val="00E05EB3"/>
    <w:rsid w:val="00E05FC2"/>
    <w:rsid w:val="00E06097"/>
    <w:rsid w:val="00E0631D"/>
    <w:rsid w:val="00E063B6"/>
    <w:rsid w:val="00E0680A"/>
    <w:rsid w:val="00E06818"/>
    <w:rsid w:val="00E06862"/>
    <w:rsid w:val="00E069A2"/>
    <w:rsid w:val="00E06A6F"/>
    <w:rsid w:val="00E06A73"/>
    <w:rsid w:val="00E06C3F"/>
    <w:rsid w:val="00E06D75"/>
    <w:rsid w:val="00E06FF6"/>
    <w:rsid w:val="00E071F4"/>
    <w:rsid w:val="00E07361"/>
    <w:rsid w:val="00E07655"/>
    <w:rsid w:val="00E07D80"/>
    <w:rsid w:val="00E07D93"/>
    <w:rsid w:val="00E10057"/>
    <w:rsid w:val="00E10657"/>
    <w:rsid w:val="00E10828"/>
    <w:rsid w:val="00E10BC6"/>
    <w:rsid w:val="00E10C73"/>
    <w:rsid w:val="00E10DEE"/>
    <w:rsid w:val="00E10FAF"/>
    <w:rsid w:val="00E1110E"/>
    <w:rsid w:val="00E11184"/>
    <w:rsid w:val="00E111CC"/>
    <w:rsid w:val="00E111CF"/>
    <w:rsid w:val="00E11295"/>
    <w:rsid w:val="00E11532"/>
    <w:rsid w:val="00E1164A"/>
    <w:rsid w:val="00E11652"/>
    <w:rsid w:val="00E1167C"/>
    <w:rsid w:val="00E117B9"/>
    <w:rsid w:val="00E119F9"/>
    <w:rsid w:val="00E11BD2"/>
    <w:rsid w:val="00E11C6A"/>
    <w:rsid w:val="00E11D4E"/>
    <w:rsid w:val="00E11E15"/>
    <w:rsid w:val="00E11E41"/>
    <w:rsid w:val="00E1201B"/>
    <w:rsid w:val="00E1202F"/>
    <w:rsid w:val="00E12063"/>
    <w:rsid w:val="00E12122"/>
    <w:rsid w:val="00E12297"/>
    <w:rsid w:val="00E12376"/>
    <w:rsid w:val="00E123AD"/>
    <w:rsid w:val="00E123B8"/>
    <w:rsid w:val="00E12415"/>
    <w:rsid w:val="00E12A56"/>
    <w:rsid w:val="00E12A6C"/>
    <w:rsid w:val="00E12EC6"/>
    <w:rsid w:val="00E12F9E"/>
    <w:rsid w:val="00E1305D"/>
    <w:rsid w:val="00E13393"/>
    <w:rsid w:val="00E133D9"/>
    <w:rsid w:val="00E133FD"/>
    <w:rsid w:val="00E13444"/>
    <w:rsid w:val="00E13500"/>
    <w:rsid w:val="00E137F3"/>
    <w:rsid w:val="00E13B37"/>
    <w:rsid w:val="00E13CA7"/>
    <w:rsid w:val="00E13D31"/>
    <w:rsid w:val="00E13FDD"/>
    <w:rsid w:val="00E14292"/>
    <w:rsid w:val="00E14650"/>
    <w:rsid w:val="00E147F2"/>
    <w:rsid w:val="00E1497F"/>
    <w:rsid w:val="00E14C0A"/>
    <w:rsid w:val="00E14DCB"/>
    <w:rsid w:val="00E14E6A"/>
    <w:rsid w:val="00E14EDA"/>
    <w:rsid w:val="00E15159"/>
    <w:rsid w:val="00E15194"/>
    <w:rsid w:val="00E15271"/>
    <w:rsid w:val="00E15889"/>
    <w:rsid w:val="00E15920"/>
    <w:rsid w:val="00E15A67"/>
    <w:rsid w:val="00E15B17"/>
    <w:rsid w:val="00E15BA6"/>
    <w:rsid w:val="00E15CCF"/>
    <w:rsid w:val="00E15D7A"/>
    <w:rsid w:val="00E15D91"/>
    <w:rsid w:val="00E1633D"/>
    <w:rsid w:val="00E16542"/>
    <w:rsid w:val="00E165F4"/>
    <w:rsid w:val="00E16A57"/>
    <w:rsid w:val="00E16A69"/>
    <w:rsid w:val="00E16AD4"/>
    <w:rsid w:val="00E16BE4"/>
    <w:rsid w:val="00E16F30"/>
    <w:rsid w:val="00E16F3A"/>
    <w:rsid w:val="00E17340"/>
    <w:rsid w:val="00E177D6"/>
    <w:rsid w:val="00E17B42"/>
    <w:rsid w:val="00E17CB8"/>
    <w:rsid w:val="00E2028D"/>
    <w:rsid w:val="00E2046F"/>
    <w:rsid w:val="00E204EE"/>
    <w:rsid w:val="00E20642"/>
    <w:rsid w:val="00E209A1"/>
    <w:rsid w:val="00E20DD0"/>
    <w:rsid w:val="00E20DE8"/>
    <w:rsid w:val="00E20F44"/>
    <w:rsid w:val="00E21036"/>
    <w:rsid w:val="00E21231"/>
    <w:rsid w:val="00E2142D"/>
    <w:rsid w:val="00E21600"/>
    <w:rsid w:val="00E21818"/>
    <w:rsid w:val="00E21949"/>
    <w:rsid w:val="00E21AFA"/>
    <w:rsid w:val="00E21C86"/>
    <w:rsid w:val="00E21D3C"/>
    <w:rsid w:val="00E21D6D"/>
    <w:rsid w:val="00E21DE0"/>
    <w:rsid w:val="00E22017"/>
    <w:rsid w:val="00E22B8D"/>
    <w:rsid w:val="00E22CE4"/>
    <w:rsid w:val="00E22E53"/>
    <w:rsid w:val="00E2309B"/>
    <w:rsid w:val="00E23165"/>
    <w:rsid w:val="00E231A9"/>
    <w:rsid w:val="00E23579"/>
    <w:rsid w:val="00E237C9"/>
    <w:rsid w:val="00E237F3"/>
    <w:rsid w:val="00E23B0D"/>
    <w:rsid w:val="00E23BAC"/>
    <w:rsid w:val="00E23CE9"/>
    <w:rsid w:val="00E23DFE"/>
    <w:rsid w:val="00E23E9B"/>
    <w:rsid w:val="00E23EEB"/>
    <w:rsid w:val="00E242D3"/>
    <w:rsid w:val="00E242FA"/>
    <w:rsid w:val="00E2430A"/>
    <w:rsid w:val="00E244DE"/>
    <w:rsid w:val="00E24546"/>
    <w:rsid w:val="00E24588"/>
    <w:rsid w:val="00E2467E"/>
    <w:rsid w:val="00E24850"/>
    <w:rsid w:val="00E248E8"/>
    <w:rsid w:val="00E24AF8"/>
    <w:rsid w:val="00E24B8D"/>
    <w:rsid w:val="00E24BC6"/>
    <w:rsid w:val="00E24FB8"/>
    <w:rsid w:val="00E250D6"/>
    <w:rsid w:val="00E25196"/>
    <w:rsid w:val="00E251F6"/>
    <w:rsid w:val="00E252E8"/>
    <w:rsid w:val="00E25369"/>
    <w:rsid w:val="00E253FF"/>
    <w:rsid w:val="00E25580"/>
    <w:rsid w:val="00E256C9"/>
    <w:rsid w:val="00E25823"/>
    <w:rsid w:val="00E258CE"/>
    <w:rsid w:val="00E25AEC"/>
    <w:rsid w:val="00E25D3A"/>
    <w:rsid w:val="00E25D50"/>
    <w:rsid w:val="00E2634A"/>
    <w:rsid w:val="00E26381"/>
    <w:rsid w:val="00E2642A"/>
    <w:rsid w:val="00E26536"/>
    <w:rsid w:val="00E265BC"/>
    <w:rsid w:val="00E2676B"/>
    <w:rsid w:val="00E26B36"/>
    <w:rsid w:val="00E26C4B"/>
    <w:rsid w:val="00E26E3D"/>
    <w:rsid w:val="00E26E9B"/>
    <w:rsid w:val="00E26F89"/>
    <w:rsid w:val="00E2716B"/>
    <w:rsid w:val="00E2733D"/>
    <w:rsid w:val="00E27370"/>
    <w:rsid w:val="00E27613"/>
    <w:rsid w:val="00E27CF5"/>
    <w:rsid w:val="00E27D95"/>
    <w:rsid w:val="00E27EEF"/>
    <w:rsid w:val="00E3001C"/>
    <w:rsid w:val="00E301CE"/>
    <w:rsid w:val="00E3038B"/>
    <w:rsid w:val="00E30463"/>
    <w:rsid w:val="00E3068D"/>
    <w:rsid w:val="00E306C5"/>
    <w:rsid w:val="00E309F4"/>
    <w:rsid w:val="00E30B7B"/>
    <w:rsid w:val="00E30C0A"/>
    <w:rsid w:val="00E30E43"/>
    <w:rsid w:val="00E3103A"/>
    <w:rsid w:val="00E3114C"/>
    <w:rsid w:val="00E312ED"/>
    <w:rsid w:val="00E31335"/>
    <w:rsid w:val="00E31532"/>
    <w:rsid w:val="00E3175F"/>
    <w:rsid w:val="00E31964"/>
    <w:rsid w:val="00E319AD"/>
    <w:rsid w:val="00E31CC2"/>
    <w:rsid w:val="00E31DC3"/>
    <w:rsid w:val="00E31ED3"/>
    <w:rsid w:val="00E3223B"/>
    <w:rsid w:val="00E322EE"/>
    <w:rsid w:val="00E323E6"/>
    <w:rsid w:val="00E32509"/>
    <w:rsid w:val="00E325C5"/>
    <w:rsid w:val="00E32646"/>
    <w:rsid w:val="00E32673"/>
    <w:rsid w:val="00E328C9"/>
    <w:rsid w:val="00E32905"/>
    <w:rsid w:val="00E32A63"/>
    <w:rsid w:val="00E32FBC"/>
    <w:rsid w:val="00E331CD"/>
    <w:rsid w:val="00E332ED"/>
    <w:rsid w:val="00E33349"/>
    <w:rsid w:val="00E3344C"/>
    <w:rsid w:val="00E335DD"/>
    <w:rsid w:val="00E33628"/>
    <w:rsid w:val="00E337BC"/>
    <w:rsid w:val="00E33BCB"/>
    <w:rsid w:val="00E33D7F"/>
    <w:rsid w:val="00E33DBD"/>
    <w:rsid w:val="00E3412D"/>
    <w:rsid w:val="00E34384"/>
    <w:rsid w:val="00E343AC"/>
    <w:rsid w:val="00E343D1"/>
    <w:rsid w:val="00E34407"/>
    <w:rsid w:val="00E34B60"/>
    <w:rsid w:val="00E34E6E"/>
    <w:rsid w:val="00E34FC8"/>
    <w:rsid w:val="00E35461"/>
    <w:rsid w:val="00E355A8"/>
    <w:rsid w:val="00E3575C"/>
    <w:rsid w:val="00E357D8"/>
    <w:rsid w:val="00E3580E"/>
    <w:rsid w:val="00E35819"/>
    <w:rsid w:val="00E35A74"/>
    <w:rsid w:val="00E35A9B"/>
    <w:rsid w:val="00E35D37"/>
    <w:rsid w:val="00E35D69"/>
    <w:rsid w:val="00E35DDB"/>
    <w:rsid w:val="00E36057"/>
    <w:rsid w:val="00E362BA"/>
    <w:rsid w:val="00E36660"/>
    <w:rsid w:val="00E3672F"/>
    <w:rsid w:val="00E36768"/>
    <w:rsid w:val="00E36797"/>
    <w:rsid w:val="00E36842"/>
    <w:rsid w:val="00E36AD6"/>
    <w:rsid w:val="00E36B0D"/>
    <w:rsid w:val="00E36B5B"/>
    <w:rsid w:val="00E36C8D"/>
    <w:rsid w:val="00E36D11"/>
    <w:rsid w:val="00E37139"/>
    <w:rsid w:val="00E3714E"/>
    <w:rsid w:val="00E372DC"/>
    <w:rsid w:val="00E376D5"/>
    <w:rsid w:val="00E37C1A"/>
    <w:rsid w:val="00E37C5A"/>
    <w:rsid w:val="00E37C63"/>
    <w:rsid w:val="00E37CAD"/>
    <w:rsid w:val="00E37D21"/>
    <w:rsid w:val="00E37F3E"/>
    <w:rsid w:val="00E4002F"/>
    <w:rsid w:val="00E4006A"/>
    <w:rsid w:val="00E400C2"/>
    <w:rsid w:val="00E4029F"/>
    <w:rsid w:val="00E407F2"/>
    <w:rsid w:val="00E4097E"/>
    <w:rsid w:val="00E40AB0"/>
    <w:rsid w:val="00E40B5F"/>
    <w:rsid w:val="00E40CA5"/>
    <w:rsid w:val="00E4127F"/>
    <w:rsid w:val="00E413F2"/>
    <w:rsid w:val="00E4151C"/>
    <w:rsid w:val="00E41565"/>
    <w:rsid w:val="00E41763"/>
    <w:rsid w:val="00E41971"/>
    <w:rsid w:val="00E41977"/>
    <w:rsid w:val="00E41AAD"/>
    <w:rsid w:val="00E41CD6"/>
    <w:rsid w:val="00E42214"/>
    <w:rsid w:val="00E42476"/>
    <w:rsid w:val="00E42A8D"/>
    <w:rsid w:val="00E42D94"/>
    <w:rsid w:val="00E42E69"/>
    <w:rsid w:val="00E42FCB"/>
    <w:rsid w:val="00E4308A"/>
    <w:rsid w:val="00E430FE"/>
    <w:rsid w:val="00E434EB"/>
    <w:rsid w:val="00E4351B"/>
    <w:rsid w:val="00E43581"/>
    <w:rsid w:val="00E43587"/>
    <w:rsid w:val="00E436D4"/>
    <w:rsid w:val="00E439F3"/>
    <w:rsid w:val="00E43A8B"/>
    <w:rsid w:val="00E43AF4"/>
    <w:rsid w:val="00E43D50"/>
    <w:rsid w:val="00E43F23"/>
    <w:rsid w:val="00E441BF"/>
    <w:rsid w:val="00E443F3"/>
    <w:rsid w:val="00E44570"/>
    <w:rsid w:val="00E44A1B"/>
    <w:rsid w:val="00E44A42"/>
    <w:rsid w:val="00E44AF7"/>
    <w:rsid w:val="00E44CAD"/>
    <w:rsid w:val="00E44E6D"/>
    <w:rsid w:val="00E44E88"/>
    <w:rsid w:val="00E45053"/>
    <w:rsid w:val="00E451BC"/>
    <w:rsid w:val="00E45284"/>
    <w:rsid w:val="00E4582E"/>
    <w:rsid w:val="00E4593D"/>
    <w:rsid w:val="00E45BA0"/>
    <w:rsid w:val="00E45CFF"/>
    <w:rsid w:val="00E45D55"/>
    <w:rsid w:val="00E4605C"/>
    <w:rsid w:val="00E46158"/>
    <w:rsid w:val="00E46296"/>
    <w:rsid w:val="00E46510"/>
    <w:rsid w:val="00E46589"/>
    <w:rsid w:val="00E4680F"/>
    <w:rsid w:val="00E46855"/>
    <w:rsid w:val="00E46A70"/>
    <w:rsid w:val="00E46EB4"/>
    <w:rsid w:val="00E46F1A"/>
    <w:rsid w:val="00E47043"/>
    <w:rsid w:val="00E4707F"/>
    <w:rsid w:val="00E47115"/>
    <w:rsid w:val="00E471BC"/>
    <w:rsid w:val="00E47315"/>
    <w:rsid w:val="00E47351"/>
    <w:rsid w:val="00E47894"/>
    <w:rsid w:val="00E4794F"/>
    <w:rsid w:val="00E47BBA"/>
    <w:rsid w:val="00E47F0E"/>
    <w:rsid w:val="00E47F29"/>
    <w:rsid w:val="00E503BB"/>
    <w:rsid w:val="00E503D3"/>
    <w:rsid w:val="00E505A3"/>
    <w:rsid w:val="00E50712"/>
    <w:rsid w:val="00E50789"/>
    <w:rsid w:val="00E50853"/>
    <w:rsid w:val="00E508EA"/>
    <w:rsid w:val="00E50D58"/>
    <w:rsid w:val="00E50E70"/>
    <w:rsid w:val="00E50E86"/>
    <w:rsid w:val="00E50F63"/>
    <w:rsid w:val="00E50FE1"/>
    <w:rsid w:val="00E51112"/>
    <w:rsid w:val="00E51157"/>
    <w:rsid w:val="00E511D2"/>
    <w:rsid w:val="00E51211"/>
    <w:rsid w:val="00E5125B"/>
    <w:rsid w:val="00E51286"/>
    <w:rsid w:val="00E512A3"/>
    <w:rsid w:val="00E513AA"/>
    <w:rsid w:val="00E51524"/>
    <w:rsid w:val="00E5166D"/>
    <w:rsid w:val="00E5181D"/>
    <w:rsid w:val="00E51871"/>
    <w:rsid w:val="00E5194D"/>
    <w:rsid w:val="00E5199D"/>
    <w:rsid w:val="00E51C29"/>
    <w:rsid w:val="00E51CBF"/>
    <w:rsid w:val="00E51D0A"/>
    <w:rsid w:val="00E51D1D"/>
    <w:rsid w:val="00E51D31"/>
    <w:rsid w:val="00E51E38"/>
    <w:rsid w:val="00E51E70"/>
    <w:rsid w:val="00E51EF3"/>
    <w:rsid w:val="00E51EFC"/>
    <w:rsid w:val="00E52014"/>
    <w:rsid w:val="00E5234C"/>
    <w:rsid w:val="00E524A2"/>
    <w:rsid w:val="00E52536"/>
    <w:rsid w:val="00E525CC"/>
    <w:rsid w:val="00E52725"/>
    <w:rsid w:val="00E52764"/>
    <w:rsid w:val="00E527B4"/>
    <w:rsid w:val="00E52855"/>
    <w:rsid w:val="00E52871"/>
    <w:rsid w:val="00E52DB2"/>
    <w:rsid w:val="00E52FA1"/>
    <w:rsid w:val="00E52FA5"/>
    <w:rsid w:val="00E530E5"/>
    <w:rsid w:val="00E53351"/>
    <w:rsid w:val="00E5375F"/>
    <w:rsid w:val="00E53A1F"/>
    <w:rsid w:val="00E53BAA"/>
    <w:rsid w:val="00E53CBA"/>
    <w:rsid w:val="00E54281"/>
    <w:rsid w:val="00E54492"/>
    <w:rsid w:val="00E54808"/>
    <w:rsid w:val="00E5486E"/>
    <w:rsid w:val="00E548BF"/>
    <w:rsid w:val="00E5501F"/>
    <w:rsid w:val="00E550B0"/>
    <w:rsid w:val="00E551DA"/>
    <w:rsid w:val="00E552DB"/>
    <w:rsid w:val="00E557D0"/>
    <w:rsid w:val="00E559A7"/>
    <w:rsid w:val="00E55B11"/>
    <w:rsid w:val="00E55B3B"/>
    <w:rsid w:val="00E55BE9"/>
    <w:rsid w:val="00E55ED6"/>
    <w:rsid w:val="00E566B4"/>
    <w:rsid w:val="00E569EC"/>
    <w:rsid w:val="00E56A3E"/>
    <w:rsid w:val="00E56AFD"/>
    <w:rsid w:val="00E56D1A"/>
    <w:rsid w:val="00E56D55"/>
    <w:rsid w:val="00E57038"/>
    <w:rsid w:val="00E57044"/>
    <w:rsid w:val="00E570BA"/>
    <w:rsid w:val="00E57215"/>
    <w:rsid w:val="00E572B8"/>
    <w:rsid w:val="00E573E4"/>
    <w:rsid w:val="00E573F2"/>
    <w:rsid w:val="00E57502"/>
    <w:rsid w:val="00E57603"/>
    <w:rsid w:val="00E576F0"/>
    <w:rsid w:val="00E57A04"/>
    <w:rsid w:val="00E57B0A"/>
    <w:rsid w:val="00E57BB9"/>
    <w:rsid w:val="00E57C37"/>
    <w:rsid w:val="00E57E9F"/>
    <w:rsid w:val="00E603EF"/>
    <w:rsid w:val="00E60674"/>
    <w:rsid w:val="00E60802"/>
    <w:rsid w:val="00E60821"/>
    <w:rsid w:val="00E60841"/>
    <w:rsid w:val="00E60D93"/>
    <w:rsid w:val="00E60DF2"/>
    <w:rsid w:val="00E6105B"/>
    <w:rsid w:val="00E6149C"/>
    <w:rsid w:val="00E614C4"/>
    <w:rsid w:val="00E6153D"/>
    <w:rsid w:val="00E61782"/>
    <w:rsid w:val="00E61A08"/>
    <w:rsid w:val="00E61A53"/>
    <w:rsid w:val="00E61A5F"/>
    <w:rsid w:val="00E61AA1"/>
    <w:rsid w:val="00E61AEF"/>
    <w:rsid w:val="00E61BE1"/>
    <w:rsid w:val="00E61BE7"/>
    <w:rsid w:val="00E61C36"/>
    <w:rsid w:val="00E61CAD"/>
    <w:rsid w:val="00E621DB"/>
    <w:rsid w:val="00E62328"/>
    <w:rsid w:val="00E62591"/>
    <w:rsid w:val="00E625EB"/>
    <w:rsid w:val="00E62913"/>
    <w:rsid w:val="00E629C5"/>
    <w:rsid w:val="00E62C3F"/>
    <w:rsid w:val="00E62D4D"/>
    <w:rsid w:val="00E63045"/>
    <w:rsid w:val="00E6312A"/>
    <w:rsid w:val="00E63188"/>
    <w:rsid w:val="00E6323A"/>
    <w:rsid w:val="00E634B2"/>
    <w:rsid w:val="00E63705"/>
    <w:rsid w:val="00E63827"/>
    <w:rsid w:val="00E63AD6"/>
    <w:rsid w:val="00E63C93"/>
    <w:rsid w:val="00E63D9B"/>
    <w:rsid w:val="00E63E80"/>
    <w:rsid w:val="00E63F09"/>
    <w:rsid w:val="00E63F68"/>
    <w:rsid w:val="00E63FE9"/>
    <w:rsid w:val="00E645BC"/>
    <w:rsid w:val="00E64631"/>
    <w:rsid w:val="00E64937"/>
    <w:rsid w:val="00E64AF4"/>
    <w:rsid w:val="00E64B0B"/>
    <w:rsid w:val="00E64B71"/>
    <w:rsid w:val="00E64B93"/>
    <w:rsid w:val="00E6521D"/>
    <w:rsid w:val="00E656ED"/>
    <w:rsid w:val="00E658BA"/>
    <w:rsid w:val="00E658BE"/>
    <w:rsid w:val="00E659FA"/>
    <w:rsid w:val="00E65CF2"/>
    <w:rsid w:val="00E65FDF"/>
    <w:rsid w:val="00E663AE"/>
    <w:rsid w:val="00E66483"/>
    <w:rsid w:val="00E66682"/>
    <w:rsid w:val="00E66843"/>
    <w:rsid w:val="00E668B8"/>
    <w:rsid w:val="00E66975"/>
    <w:rsid w:val="00E66AF9"/>
    <w:rsid w:val="00E66C9A"/>
    <w:rsid w:val="00E66D83"/>
    <w:rsid w:val="00E66E17"/>
    <w:rsid w:val="00E671A8"/>
    <w:rsid w:val="00E67296"/>
    <w:rsid w:val="00E6753C"/>
    <w:rsid w:val="00E6760F"/>
    <w:rsid w:val="00E678EE"/>
    <w:rsid w:val="00E679FF"/>
    <w:rsid w:val="00E704BA"/>
    <w:rsid w:val="00E70737"/>
    <w:rsid w:val="00E7076B"/>
    <w:rsid w:val="00E7080B"/>
    <w:rsid w:val="00E7088D"/>
    <w:rsid w:val="00E70945"/>
    <w:rsid w:val="00E70B41"/>
    <w:rsid w:val="00E70C52"/>
    <w:rsid w:val="00E70D43"/>
    <w:rsid w:val="00E70DF4"/>
    <w:rsid w:val="00E70FB4"/>
    <w:rsid w:val="00E71076"/>
    <w:rsid w:val="00E712A4"/>
    <w:rsid w:val="00E71471"/>
    <w:rsid w:val="00E716B9"/>
    <w:rsid w:val="00E718AB"/>
    <w:rsid w:val="00E71D32"/>
    <w:rsid w:val="00E71EC3"/>
    <w:rsid w:val="00E71F14"/>
    <w:rsid w:val="00E720C5"/>
    <w:rsid w:val="00E72419"/>
    <w:rsid w:val="00E72461"/>
    <w:rsid w:val="00E724F4"/>
    <w:rsid w:val="00E72617"/>
    <w:rsid w:val="00E72657"/>
    <w:rsid w:val="00E72768"/>
    <w:rsid w:val="00E72828"/>
    <w:rsid w:val="00E72848"/>
    <w:rsid w:val="00E7294A"/>
    <w:rsid w:val="00E729DC"/>
    <w:rsid w:val="00E72A1B"/>
    <w:rsid w:val="00E72AC1"/>
    <w:rsid w:val="00E72B85"/>
    <w:rsid w:val="00E72CCE"/>
    <w:rsid w:val="00E72D21"/>
    <w:rsid w:val="00E72F27"/>
    <w:rsid w:val="00E72FA6"/>
    <w:rsid w:val="00E73034"/>
    <w:rsid w:val="00E732E3"/>
    <w:rsid w:val="00E734A0"/>
    <w:rsid w:val="00E736E5"/>
    <w:rsid w:val="00E7371C"/>
    <w:rsid w:val="00E73AA9"/>
    <w:rsid w:val="00E73BA4"/>
    <w:rsid w:val="00E73C45"/>
    <w:rsid w:val="00E73E86"/>
    <w:rsid w:val="00E7431E"/>
    <w:rsid w:val="00E74371"/>
    <w:rsid w:val="00E7482D"/>
    <w:rsid w:val="00E748CC"/>
    <w:rsid w:val="00E74CA0"/>
    <w:rsid w:val="00E74D69"/>
    <w:rsid w:val="00E7500C"/>
    <w:rsid w:val="00E75256"/>
    <w:rsid w:val="00E75275"/>
    <w:rsid w:val="00E75284"/>
    <w:rsid w:val="00E756E4"/>
    <w:rsid w:val="00E75858"/>
    <w:rsid w:val="00E759A7"/>
    <w:rsid w:val="00E75AD2"/>
    <w:rsid w:val="00E75F18"/>
    <w:rsid w:val="00E76183"/>
    <w:rsid w:val="00E76457"/>
    <w:rsid w:val="00E7650E"/>
    <w:rsid w:val="00E767B7"/>
    <w:rsid w:val="00E767B8"/>
    <w:rsid w:val="00E767FC"/>
    <w:rsid w:val="00E76B3F"/>
    <w:rsid w:val="00E76B7F"/>
    <w:rsid w:val="00E76DC7"/>
    <w:rsid w:val="00E772AC"/>
    <w:rsid w:val="00E7764E"/>
    <w:rsid w:val="00E77882"/>
    <w:rsid w:val="00E77C2E"/>
    <w:rsid w:val="00E77D8D"/>
    <w:rsid w:val="00E77E74"/>
    <w:rsid w:val="00E77F65"/>
    <w:rsid w:val="00E77F71"/>
    <w:rsid w:val="00E80392"/>
    <w:rsid w:val="00E80440"/>
    <w:rsid w:val="00E80484"/>
    <w:rsid w:val="00E808D5"/>
    <w:rsid w:val="00E80A4D"/>
    <w:rsid w:val="00E81335"/>
    <w:rsid w:val="00E814BD"/>
    <w:rsid w:val="00E818E5"/>
    <w:rsid w:val="00E81B51"/>
    <w:rsid w:val="00E81C10"/>
    <w:rsid w:val="00E81C1E"/>
    <w:rsid w:val="00E81CD0"/>
    <w:rsid w:val="00E81CE8"/>
    <w:rsid w:val="00E81E15"/>
    <w:rsid w:val="00E81EB6"/>
    <w:rsid w:val="00E81F7E"/>
    <w:rsid w:val="00E8203F"/>
    <w:rsid w:val="00E8210F"/>
    <w:rsid w:val="00E8235F"/>
    <w:rsid w:val="00E82444"/>
    <w:rsid w:val="00E828C0"/>
    <w:rsid w:val="00E82CD6"/>
    <w:rsid w:val="00E82DD3"/>
    <w:rsid w:val="00E83028"/>
    <w:rsid w:val="00E83122"/>
    <w:rsid w:val="00E8319E"/>
    <w:rsid w:val="00E833B0"/>
    <w:rsid w:val="00E837DA"/>
    <w:rsid w:val="00E83860"/>
    <w:rsid w:val="00E839E1"/>
    <w:rsid w:val="00E839E3"/>
    <w:rsid w:val="00E83B67"/>
    <w:rsid w:val="00E83FBF"/>
    <w:rsid w:val="00E83FFF"/>
    <w:rsid w:val="00E840E6"/>
    <w:rsid w:val="00E84151"/>
    <w:rsid w:val="00E84174"/>
    <w:rsid w:val="00E841CE"/>
    <w:rsid w:val="00E842D6"/>
    <w:rsid w:val="00E84429"/>
    <w:rsid w:val="00E845A2"/>
    <w:rsid w:val="00E848A4"/>
    <w:rsid w:val="00E84DF8"/>
    <w:rsid w:val="00E84EB5"/>
    <w:rsid w:val="00E85072"/>
    <w:rsid w:val="00E853C4"/>
    <w:rsid w:val="00E85658"/>
    <w:rsid w:val="00E85A2D"/>
    <w:rsid w:val="00E85B6A"/>
    <w:rsid w:val="00E85CB5"/>
    <w:rsid w:val="00E85E91"/>
    <w:rsid w:val="00E85EA8"/>
    <w:rsid w:val="00E8600F"/>
    <w:rsid w:val="00E862A3"/>
    <w:rsid w:val="00E8639D"/>
    <w:rsid w:val="00E86530"/>
    <w:rsid w:val="00E866E9"/>
    <w:rsid w:val="00E867D3"/>
    <w:rsid w:val="00E86A2B"/>
    <w:rsid w:val="00E86A5A"/>
    <w:rsid w:val="00E86A7C"/>
    <w:rsid w:val="00E86CDF"/>
    <w:rsid w:val="00E86D61"/>
    <w:rsid w:val="00E86FD2"/>
    <w:rsid w:val="00E871AB"/>
    <w:rsid w:val="00E87640"/>
    <w:rsid w:val="00E8764E"/>
    <w:rsid w:val="00E876C7"/>
    <w:rsid w:val="00E87785"/>
    <w:rsid w:val="00E879D7"/>
    <w:rsid w:val="00E87A8E"/>
    <w:rsid w:val="00E87B8D"/>
    <w:rsid w:val="00E87E3D"/>
    <w:rsid w:val="00E87F19"/>
    <w:rsid w:val="00E87F1C"/>
    <w:rsid w:val="00E87F36"/>
    <w:rsid w:val="00E900CA"/>
    <w:rsid w:val="00E901C9"/>
    <w:rsid w:val="00E901E6"/>
    <w:rsid w:val="00E9031A"/>
    <w:rsid w:val="00E903A7"/>
    <w:rsid w:val="00E903C8"/>
    <w:rsid w:val="00E908A7"/>
    <w:rsid w:val="00E90AD7"/>
    <w:rsid w:val="00E90C60"/>
    <w:rsid w:val="00E90DE3"/>
    <w:rsid w:val="00E90EF4"/>
    <w:rsid w:val="00E9105A"/>
    <w:rsid w:val="00E911AB"/>
    <w:rsid w:val="00E91454"/>
    <w:rsid w:val="00E91463"/>
    <w:rsid w:val="00E91505"/>
    <w:rsid w:val="00E9169B"/>
    <w:rsid w:val="00E917E7"/>
    <w:rsid w:val="00E918D3"/>
    <w:rsid w:val="00E91966"/>
    <w:rsid w:val="00E91F4D"/>
    <w:rsid w:val="00E9204A"/>
    <w:rsid w:val="00E92056"/>
    <w:rsid w:val="00E92106"/>
    <w:rsid w:val="00E92471"/>
    <w:rsid w:val="00E9277E"/>
    <w:rsid w:val="00E92CFF"/>
    <w:rsid w:val="00E92E67"/>
    <w:rsid w:val="00E934A2"/>
    <w:rsid w:val="00E93610"/>
    <w:rsid w:val="00E9361F"/>
    <w:rsid w:val="00E9372F"/>
    <w:rsid w:val="00E93C6B"/>
    <w:rsid w:val="00E93CF0"/>
    <w:rsid w:val="00E93DD9"/>
    <w:rsid w:val="00E93F80"/>
    <w:rsid w:val="00E9402D"/>
    <w:rsid w:val="00E940D1"/>
    <w:rsid w:val="00E94180"/>
    <w:rsid w:val="00E94189"/>
    <w:rsid w:val="00E94210"/>
    <w:rsid w:val="00E943F7"/>
    <w:rsid w:val="00E94555"/>
    <w:rsid w:val="00E94670"/>
    <w:rsid w:val="00E94734"/>
    <w:rsid w:val="00E9494D"/>
    <w:rsid w:val="00E94BD5"/>
    <w:rsid w:val="00E94D30"/>
    <w:rsid w:val="00E951BA"/>
    <w:rsid w:val="00E9528F"/>
    <w:rsid w:val="00E952FD"/>
    <w:rsid w:val="00E953F5"/>
    <w:rsid w:val="00E9546B"/>
    <w:rsid w:val="00E9577C"/>
    <w:rsid w:val="00E95787"/>
    <w:rsid w:val="00E9580B"/>
    <w:rsid w:val="00E959C6"/>
    <w:rsid w:val="00E95A53"/>
    <w:rsid w:val="00E95C65"/>
    <w:rsid w:val="00E95F36"/>
    <w:rsid w:val="00E96008"/>
    <w:rsid w:val="00E963D0"/>
    <w:rsid w:val="00E96635"/>
    <w:rsid w:val="00E967ED"/>
    <w:rsid w:val="00E96A46"/>
    <w:rsid w:val="00E96B64"/>
    <w:rsid w:val="00E96E25"/>
    <w:rsid w:val="00E971F1"/>
    <w:rsid w:val="00E972E7"/>
    <w:rsid w:val="00E97814"/>
    <w:rsid w:val="00E9787C"/>
    <w:rsid w:val="00E97970"/>
    <w:rsid w:val="00EA0068"/>
    <w:rsid w:val="00EA00FA"/>
    <w:rsid w:val="00EA0188"/>
    <w:rsid w:val="00EA0296"/>
    <w:rsid w:val="00EA04E1"/>
    <w:rsid w:val="00EA056D"/>
    <w:rsid w:val="00EA06E0"/>
    <w:rsid w:val="00EA0839"/>
    <w:rsid w:val="00EA0899"/>
    <w:rsid w:val="00EA0C6C"/>
    <w:rsid w:val="00EA0EC4"/>
    <w:rsid w:val="00EA11FF"/>
    <w:rsid w:val="00EA1409"/>
    <w:rsid w:val="00EA151A"/>
    <w:rsid w:val="00EA1858"/>
    <w:rsid w:val="00EA18C1"/>
    <w:rsid w:val="00EA18CA"/>
    <w:rsid w:val="00EA1987"/>
    <w:rsid w:val="00EA19C8"/>
    <w:rsid w:val="00EA21EE"/>
    <w:rsid w:val="00EA2220"/>
    <w:rsid w:val="00EA238C"/>
    <w:rsid w:val="00EA2513"/>
    <w:rsid w:val="00EA2603"/>
    <w:rsid w:val="00EA2617"/>
    <w:rsid w:val="00EA2642"/>
    <w:rsid w:val="00EA2C93"/>
    <w:rsid w:val="00EA2D03"/>
    <w:rsid w:val="00EA2DBE"/>
    <w:rsid w:val="00EA2DFD"/>
    <w:rsid w:val="00EA2EB8"/>
    <w:rsid w:val="00EA2FBF"/>
    <w:rsid w:val="00EA2FCB"/>
    <w:rsid w:val="00EA3032"/>
    <w:rsid w:val="00EA303E"/>
    <w:rsid w:val="00EA3197"/>
    <w:rsid w:val="00EA3284"/>
    <w:rsid w:val="00EA3479"/>
    <w:rsid w:val="00EA352B"/>
    <w:rsid w:val="00EA3687"/>
    <w:rsid w:val="00EA3A96"/>
    <w:rsid w:val="00EA3C5F"/>
    <w:rsid w:val="00EA3D87"/>
    <w:rsid w:val="00EA3FB4"/>
    <w:rsid w:val="00EA3FBD"/>
    <w:rsid w:val="00EA40B8"/>
    <w:rsid w:val="00EA418E"/>
    <w:rsid w:val="00EA43F9"/>
    <w:rsid w:val="00EA4618"/>
    <w:rsid w:val="00EA46F7"/>
    <w:rsid w:val="00EA4785"/>
    <w:rsid w:val="00EA4A32"/>
    <w:rsid w:val="00EA4CC2"/>
    <w:rsid w:val="00EA4CF6"/>
    <w:rsid w:val="00EA52FF"/>
    <w:rsid w:val="00EA53BD"/>
    <w:rsid w:val="00EA5875"/>
    <w:rsid w:val="00EA59BD"/>
    <w:rsid w:val="00EA59E2"/>
    <w:rsid w:val="00EA5A6A"/>
    <w:rsid w:val="00EA5CA3"/>
    <w:rsid w:val="00EA5CE8"/>
    <w:rsid w:val="00EA5D59"/>
    <w:rsid w:val="00EA5E3A"/>
    <w:rsid w:val="00EA5FD1"/>
    <w:rsid w:val="00EA60D6"/>
    <w:rsid w:val="00EA6750"/>
    <w:rsid w:val="00EA6792"/>
    <w:rsid w:val="00EA68EC"/>
    <w:rsid w:val="00EA6A09"/>
    <w:rsid w:val="00EA6A8A"/>
    <w:rsid w:val="00EA6AF1"/>
    <w:rsid w:val="00EA6F1E"/>
    <w:rsid w:val="00EA6FE6"/>
    <w:rsid w:val="00EA735A"/>
    <w:rsid w:val="00EA73B5"/>
    <w:rsid w:val="00EA759D"/>
    <w:rsid w:val="00EA76A7"/>
    <w:rsid w:val="00EA76B9"/>
    <w:rsid w:val="00EA777B"/>
    <w:rsid w:val="00EA78EB"/>
    <w:rsid w:val="00EA7BE2"/>
    <w:rsid w:val="00EA7BF8"/>
    <w:rsid w:val="00EA7CE8"/>
    <w:rsid w:val="00EA7D7A"/>
    <w:rsid w:val="00EB01FA"/>
    <w:rsid w:val="00EB0253"/>
    <w:rsid w:val="00EB02A6"/>
    <w:rsid w:val="00EB0362"/>
    <w:rsid w:val="00EB063D"/>
    <w:rsid w:val="00EB09C9"/>
    <w:rsid w:val="00EB09F1"/>
    <w:rsid w:val="00EB0A05"/>
    <w:rsid w:val="00EB0AB5"/>
    <w:rsid w:val="00EB0ABD"/>
    <w:rsid w:val="00EB0C73"/>
    <w:rsid w:val="00EB1812"/>
    <w:rsid w:val="00EB18CF"/>
    <w:rsid w:val="00EB1A10"/>
    <w:rsid w:val="00EB1A18"/>
    <w:rsid w:val="00EB1B6B"/>
    <w:rsid w:val="00EB1C62"/>
    <w:rsid w:val="00EB1CB6"/>
    <w:rsid w:val="00EB1E7A"/>
    <w:rsid w:val="00EB1FD6"/>
    <w:rsid w:val="00EB2378"/>
    <w:rsid w:val="00EB23F8"/>
    <w:rsid w:val="00EB29B6"/>
    <w:rsid w:val="00EB2B15"/>
    <w:rsid w:val="00EB2B22"/>
    <w:rsid w:val="00EB2BC9"/>
    <w:rsid w:val="00EB2BE4"/>
    <w:rsid w:val="00EB2D48"/>
    <w:rsid w:val="00EB2DD7"/>
    <w:rsid w:val="00EB3057"/>
    <w:rsid w:val="00EB3084"/>
    <w:rsid w:val="00EB31D7"/>
    <w:rsid w:val="00EB3253"/>
    <w:rsid w:val="00EB327E"/>
    <w:rsid w:val="00EB3303"/>
    <w:rsid w:val="00EB338D"/>
    <w:rsid w:val="00EB3536"/>
    <w:rsid w:val="00EB36BA"/>
    <w:rsid w:val="00EB37DE"/>
    <w:rsid w:val="00EB3944"/>
    <w:rsid w:val="00EB3B38"/>
    <w:rsid w:val="00EB3DA1"/>
    <w:rsid w:val="00EB3FD2"/>
    <w:rsid w:val="00EB410B"/>
    <w:rsid w:val="00EB41AF"/>
    <w:rsid w:val="00EB42F2"/>
    <w:rsid w:val="00EB4344"/>
    <w:rsid w:val="00EB440E"/>
    <w:rsid w:val="00EB4603"/>
    <w:rsid w:val="00EB4656"/>
    <w:rsid w:val="00EB48AF"/>
    <w:rsid w:val="00EB49C5"/>
    <w:rsid w:val="00EB49D5"/>
    <w:rsid w:val="00EB4B56"/>
    <w:rsid w:val="00EB4BBF"/>
    <w:rsid w:val="00EB4DC4"/>
    <w:rsid w:val="00EB4E30"/>
    <w:rsid w:val="00EB5001"/>
    <w:rsid w:val="00EB502E"/>
    <w:rsid w:val="00EB50E1"/>
    <w:rsid w:val="00EB51AD"/>
    <w:rsid w:val="00EB5282"/>
    <w:rsid w:val="00EB52A4"/>
    <w:rsid w:val="00EB544E"/>
    <w:rsid w:val="00EB56B2"/>
    <w:rsid w:val="00EB56B3"/>
    <w:rsid w:val="00EB5876"/>
    <w:rsid w:val="00EB588C"/>
    <w:rsid w:val="00EB5C6D"/>
    <w:rsid w:val="00EB5D7E"/>
    <w:rsid w:val="00EB5D90"/>
    <w:rsid w:val="00EB6004"/>
    <w:rsid w:val="00EB6125"/>
    <w:rsid w:val="00EB61DF"/>
    <w:rsid w:val="00EB6594"/>
    <w:rsid w:val="00EB66FC"/>
    <w:rsid w:val="00EB6731"/>
    <w:rsid w:val="00EB6AD1"/>
    <w:rsid w:val="00EB6B89"/>
    <w:rsid w:val="00EB6C3A"/>
    <w:rsid w:val="00EB6C90"/>
    <w:rsid w:val="00EB6E82"/>
    <w:rsid w:val="00EB6FE8"/>
    <w:rsid w:val="00EB7015"/>
    <w:rsid w:val="00EB712F"/>
    <w:rsid w:val="00EB720A"/>
    <w:rsid w:val="00EB722E"/>
    <w:rsid w:val="00EB7249"/>
    <w:rsid w:val="00EB72D7"/>
    <w:rsid w:val="00EB74CD"/>
    <w:rsid w:val="00EB756E"/>
    <w:rsid w:val="00EB75E8"/>
    <w:rsid w:val="00EB789E"/>
    <w:rsid w:val="00EB78B2"/>
    <w:rsid w:val="00EB78FA"/>
    <w:rsid w:val="00EB7919"/>
    <w:rsid w:val="00EB793B"/>
    <w:rsid w:val="00EB79D2"/>
    <w:rsid w:val="00EB7A97"/>
    <w:rsid w:val="00EB7BF8"/>
    <w:rsid w:val="00EB7D80"/>
    <w:rsid w:val="00EB7DE2"/>
    <w:rsid w:val="00EB7ED8"/>
    <w:rsid w:val="00EB7F40"/>
    <w:rsid w:val="00EC005F"/>
    <w:rsid w:val="00EC012C"/>
    <w:rsid w:val="00EC0239"/>
    <w:rsid w:val="00EC03B7"/>
    <w:rsid w:val="00EC05C5"/>
    <w:rsid w:val="00EC05D1"/>
    <w:rsid w:val="00EC0709"/>
    <w:rsid w:val="00EC0757"/>
    <w:rsid w:val="00EC07DC"/>
    <w:rsid w:val="00EC085F"/>
    <w:rsid w:val="00EC08D6"/>
    <w:rsid w:val="00EC08DD"/>
    <w:rsid w:val="00EC0919"/>
    <w:rsid w:val="00EC0A19"/>
    <w:rsid w:val="00EC0C4D"/>
    <w:rsid w:val="00EC0D7F"/>
    <w:rsid w:val="00EC0E33"/>
    <w:rsid w:val="00EC116D"/>
    <w:rsid w:val="00EC1179"/>
    <w:rsid w:val="00EC11DE"/>
    <w:rsid w:val="00EC134E"/>
    <w:rsid w:val="00EC1488"/>
    <w:rsid w:val="00EC1681"/>
    <w:rsid w:val="00EC16E1"/>
    <w:rsid w:val="00EC1745"/>
    <w:rsid w:val="00EC184B"/>
    <w:rsid w:val="00EC18E9"/>
    <w:rsid w:val="00EC191B"/>
    <w:rsid w:val="00EC1948"/>
    <w:rsid w:val="00EC1A02"/>
    <w:rsid w:val="00EC1AA1"/>
    <w:rsid w:val="00EC1B02"/>
    <w:rsid w:val="00EC1D86"/>
    <w:rsid w:val="00EC20F4"/>
    <w:rsid w:val="00EC22B5"/>
    <w:rsid w:val="00EC28DE"/>
    <w:rsid w:val="00EC2A36"/>
    <w:rsid w:val="00EC2AA6"/>
    <w:rsid w:val="00EC2E8C"/>
    <w:rsid w:val="00EC30A6"/>
    <w:rsid w:val="00EC3225"/>
    <w:rsid w:val="00EC34FF"/>
    <w:rsid w:val="00EC3589"/>
    <w:rsid w:val="00EC36E9"/>
    <w:rsid w:val="00EC390E"/>
    <w:rsid w:val="00EC394C"/>
    <w:rsid w:val="00EC3AB3"/>
    <w:rsid w:val="00EC3B89"/>
    <w:rsid w:val="00EC3BF4"/>
    <w:rsid w:val="00EC4042"/>
    <w:rsid w:val="00EC4208"/>
    <w:rsid w:val="00EC42BA"/>
    <w:rsid w:val="00EC45EF"/>
    <w:rsid w:val="00EC46C0"/>
    <w:rsid w:val="00EC47FC"/>
    <w:rsid w:val="00EC4A03"/>
    <w:rsid w:val="00EC4C97"/>
    <w:rsid w:val="00EC4DFF"/>
    <w:rsid w:val="00EC4F94"/>
    <w:rsid w:val="00EC4FB6"/>
    <w:rsid w:val="00EC5050"/>
    <w:rsid w:val="00EC51E5"/>
    <w:rsid w:val="00EC5263"/>
    <w:rsid w:val="00EC5280"/>
    <w:rsid w:val="00EC5375"/>
    <w:rsid w:val="00EC53EB"/>
    <w:rsid w:val="00EC5563"/>
    <w:rsid w:val="00EC5625"/>
    <w:rsid w:val="00EC5B38"/>
    <w:rsid w:val="00EC5BA5"/>
    <w:rsid w:val="00EC5E7E"/>
    <w:rsid w:val="00EC6114"/>
    <w:rsid w:val="00EC62DA"/>
    <w:rsid w:val="00EC647E"/>
    <w:rsid w:val="00EC64EC"/>
    <w:rsid w:val="00EC669B"/>
    <w:rsid w:val="00EC681E"/>
    <w:rsid w:val="00EC68DC"/>
    <w:rsid w:val="00EC6A8A"/>
    <w:rsid w:val="00EC6AD5"/>
    <w:rsid w:val="00EC6BBD"/>
    <w:rsid w:val="00EC6BC2"/>
    <w:rsid w:val="00EC6CEB"/>
    <w:rsid w:val="00EC6E6B"/>
    <w:rsid w:val="00EC6E80"/>
    <w:rsid w:val="00EC6EB0"/>
    <w:rsid w:val="00EC6F51"/>
    <w:rsid w:val="00EC7054"/>
    <w:rsid w:val="00EC7058"/>
    <w:rsid w:val="00EC705D"/>
    <w:rsid w:val="00EC7160"/>
    <w:rsid w:val="00EC719D"/>
    <w:rsid w:val="00EC7263"/>
    <w:rsid w:val="00EC7368"/>
    <w:rsid w:val="00EC7557"/>
    <w:rsid w:val="00EC7652"/>
    <w:rsid w:val="00EC76CB"/>
    <w:rsid w:val="00EC7800"/>
    <w:rsid w:val="00EC78CB"/>
    <w:rsid w:val="00EC7D54"/>
    <w:rsid w:val="00EC7E2B"/>
    <w:rsid w:val="00EC7E95"/>
    <w:rsid w:val="00EC7F3B"/>
    <w:rsid w:val="00ED01BF"/>
    <w:rsid w:val="00ED0419"/>
    <w:rsid w:val="00ED07A3"/>
    <w:rsid w:val="00ED08AB"/>
    <w:rsid w:val="00ED091D"/>
    <w:rsid w:val="00ED0926"/>
    <w:rsid w:val="00ED097E"/>
    <w:rsid w:val="00ED0A20"/>
    <w:rsid w:val="00ED0B52"/>
    <w:rsid w:val="00ED0D67"/>
    <w:rsid w:val="00ED0DAC"/>
    <w:rsid w:val="00ED0F49"/>
    <w:rsid w:val="00ED0F4F"/>
    <w:rsid w:val="00ED0FEC"/>
    <w:rsid w:val="00ED120A"/>
    <w:rsid w:val="00ED132B"/>
    <w:rsid w:val="00ED1934"/>
    <w:rsid w:val="00ED19C8"/>
    <w:rsid w:val="00ED1AEC"/>
    <w:rsid w:val="00ED1B86"/>
    <w:rsid w:val="00ED1E1B"/>
    <w:rsid w:val="00ED1F5A"/>
    <w:rsid w:val="00ED1F7C"/>
    <w:rsid w:val="00ED1FC3"/>
    <w:rsid w:val="00ED2028"/>
    <w:rsid w:val="00ED2033"/>
    <w:rsid w:val="00ED21B2"/>
    <w:rsid w:val="00ED2221"/>
    <w:rsid w:val="00ED2384"/>
    <w:rsid w:val="00ED26D5"/>
    <w:rsid w:val="00ED2920"/>
    <w:rsid w:val="00ED2D70"/>
    <w:rsid w:val="00ED2FB8"/>
    <w:rsid w:val="00ED3039"/>
    <w:rsid w:val="00ED303A"/>
    <w:rsid w:val="00ED31C4"/>
    <w:rsid w:val="00ED3398"/>
    <w:rsid w:val="00ED33AD"/>
    <w:rsid w:val="00ED33BB"/>
    <w:rsid w:val="00ED3552"/>
    <w:rsid w:val="00ED35A0"/>
    <w:rsid w:val="00ED3844"/>
    <w:rsid w:val="00ED3895"/>
    <w:rsid w:val="00ED3B47"/>
    <w:rsid w:val="00ED3B91"/>
    <w:rsid w:val="00ED3CA0"/>
    <w:rsid w:val="00ED3CD6"/>
    <w:rsid w:val="00ED3CF2"/>
    <w:rsid w:val="00ED3D7F"/>
    <w:rsid w:val="00ED410A"/>
    <w:rsid w:val="00ED42EF"/>
    <w:rsid w:val="00ED4420"/>
    <w:rsid w:val="00ED4580"/>
    <w:rsid w:val="00ED4760"/>
    <w:rsid w:val="00ED4938"/>
    <w:rsid w:val="00ED4943"/>
    <w:rsid w:val="00ED49AC"/>
    <w:rsid w:val="00ED4BA8"/>
    <w:rsid w:val="00ED4CA7"/>
    <w:rsid w:val="00ED4DD7"/>
    <w:rsid w:val="00ED4E13"/>
    <w:rsid w:val="00ED4E87"/>
    <w:rsid w:val="00ED5033"/>
    <w:rsid w:val="00ED5044"/>
    <w:rsid w:val="00ED514E"/>
    <w:rsid w:val="00ED5351"/>
    <w:rsid w:val="00ED53CD"/>
    <w:rsid w:val="00ED5514"/>
    <w:rsid w:val="00ED5769"/>
    <w:rsid w:val="00ED57C7"/>
    <w:rsid w:val="00ED5932"/>
    <w:rsid w:val="00ED598A"/>
    <w:rsid w:val="00ED5A18"/>
    <w:rsid w:val="00ED5B7E"/>
    <w:rsid w:val="00ED5B9A"/>
    <w:rsid w:val="00ED5C94"/>
    <w:rsid w:val="00ED5D90"/>
    <w:rsid w:val="00ED5E82"/>
    <w:rsid w:val="00ED5F8E"/>
    <w:rsid w:val="00ED6055"/>
    <w:rsid w:val="00ED60BD"/>
    <w:rsid w:val="00ED61B3"/>
    <w:rsid w:val="00ED6410"/>
    <w:rsid w:val="00ED642E"/>
    <w:rsid w:val="00ED6638"/>
    <w:rsid w:val="00ED665F"/>
    <w:rsid w:val="00ED6711"/>
    <w:rsid w:val="00ED6A58"/>
    <w:rsid w:val="00ED6D09"/>
    <w:rsid w:val="00ED706B"/>
    <w:rsid w:val="00ED70AE"/>
    <w:rsid w:val="00ED7325"/>
    <w:rsid w:val="00ED74C8"/>
    <w:rsid w:val="00ED763D"/>
    <w:rsid w:val="00ED788D"/>
    <w:rsid w:val="00ED79DF"/>
    <w:rsid w:val="00ED7B08"/>
    <w:rsid w:val="00ED7B0B"/>
    <w:rsid w:val="00ED7E23"/>
    <w:rsid w:val="00ED7E2C"/>
    <w:rsid w:val="00ED7F8E"/>
    <w:rsid w:val="00EE00DE"/>
    <w:rsid w:val="00EE0152"/>
    <w:rsid w:val="00EE015B"/>
    <w:rsid w:val="00EE01F1"/>
    <w:rsid w:val="00EE0484"/>
    <w:rsid w:val="00EE05BF"/>
    <w:rsid w:val="00EE060E"/>
    <w:rsid w:val="00EE0865"/>
    <w:rsid w:val="00EE09E0"/>
    <w:rsid w:val="00EE0BD6"/>
    <w:rsid w:val="00EE0C2C"/>
    <w:rsid w:val="00EE0CCD"/>
    <w:rsid w:val="00EE0FB0"/>
    <w:rsid w:val="00EE1185"/>
    <w:rsid w:val="00EE11CD"/>
    <w:rsid w:val="00EE17BB"/>
    <w:rsid w:val="00EE17C2"/>
    <w:rsid w:val="00EE182E"/>
    <w:rsid w:val="00EE1966"/>
    <w:rsid w:val="00EE1AAB"/>
    <w:rsid w:val="00EE1B62"/>
    <w:rsid w:val="00EE1BD7"/>
    <w:rsid w:val="00EE1CB4"/>
    <w:rsid w:val="00EE209C"/>
    <w:rsid w:val="00EE230A"/>
    <w:rsid w:val="00EE2335"/>
    <w:rsid w:val="00EE269F"/>
    <w:rsid w:val="00EE2733"/>
    <w:rsid w:val="00EE280C"/>
    <w:rsid w:val="00EE289F"/>
    <w:rsid w:val="00EE2928"/>
    <w:rsid w:val="00EE29B8"/>
    <w:rsid w:val="00EE2A40"/>
    <w:rsid w:val="00EE2AC6"/>
    <w:rsid w:val="00EE2B70"/>
    <w:rsid w:val="00EE2BDD"/>
    <w:rsid w:val="00EE32B8"/>
    <w:rsid w:val="00EE32FF"/>
    <w:rsid w:val="00EE341F"/>
    <w:rsid w:val="00EE34F6"/>
    <w:rsid w:val="00EE39B6"/>
    <w:rsid w:val="00EE3B8C"/>
    <w:rsid w:val="00EE3D2B"/>
    <w:rsid w:val="00EE3D52"/>
    <w:rsid w:val="00EE3DD5"/>
    <w:rsid w:val="00EE40AB"/>
    <w:rsid w:val="00EE454B"/>
    <w:rsid w:val="00EE4571"/>
    <w:rsid w:val="00EE45AD"/>
    <w:rsid w:val="00EE4749"/>
    <w:rsid w:val="00EE48EC"/>
    <w:rsid w:val="00EE4E85"/>
    <w:rsid w:val="00EE4FB7"/>
    <w:rsid w:val="00EE5101"/>
    <w:rsid w:val="00EE5181"/>
    <w:rsid w:val="00EE524A"/>
    <w:rsid w:val="00EE5492"/>
    <w:rsid w:val="00EE557B"/>
    <w:rsid w:val="00EE55C9"/>
    <w:rsid w:val="00EE57FF"/>
    <w:rsid w:val="00EE581F"/>
    <w:rsid w:val="00EE583A"/>
    <w:rsid w:val="00EE5842"/>
    <w:rsid w:val="00EE5A49"/>
    <w:rsid w:val="00EE5AB0"/>
    <w:rsid w:val="00EE5C41"/>
    <w:rsid w:val="00EE5C6F"/>
    <w:rsid w:val="00EE6011"/>
    <w:rsid w:val="00EE6094"/>
    <w:rsid w:val="00EE62FD"/>
    <w:rsid w:val="00EE6402"/>
    <w:rsid w:val="00EE6936"/>
    <w:rsid w:val="00EE6973"/>
    <w:rsid w:val="00EE69A1"/>
    <w:rsid w:val="00EE6B22"/>
    <w:rsid w:val="00EE6BC4"/>
    <w:rsid w:val="00EE6BF3"/>
    <w:rsid w:val="00EE6DF6"/>
    <w:rsid w:val="00EE6E4D"/>
    <w:rsid w:val="00EE6ED4"/>
    <w:rsid w:val="00EE7437"/>
    <w:rsid w:val="00EE7C40"/>
    <w:rsid w:val="00EE7F3E"/>
    <w:rsid w:val="00EE7FBE"/>
    <w:rsid w:val="00EF023C"/>
    <w:rsid w:val="00EF054F"/>
    <w:rsid w:val="00EF0555"/>
    <w:rsid w:val="00EF075C"/>
    <w:rsid w:val="00EF07ED"/>
    <w:rsid w:val="00EF0828"/>
    <w:rsid w:val="00EF0B46"/>
    <w:rsid w:val="00EF0D67"/>
    <w:rsid w:val="00EF0E94"/>
    <w:rsid w:val="00EF10BC"/>
    <w:rsid w:val="00EF10CA"/>
    <w:rsid w:val="00EF1350"/>
    <w:rsid w:val="00EF1391"/>
    <w:rsid w:val="00EF1400"/>
    <w:rsid w:val="00EF1988"/>
    <w:rsid w:val="00EF1AB3"/>
    <w:rsid w:val="00EF1EFA"/>
    <w:rsid w:val="00EF1F43"/>
    <w:rsid w:val="00EF2061"/>
    <w:rsid w:val="00EF207A"/>
    <w:rsid w:val="00EF2187"/>
    <w:rsid w:val="00EF22C0"/>
    <w:rsid w:val="00EF24C3"/>
    <w:rsid w:val="00EF2754"/>
    <w:rsid w:val="00EF284B"/>
    <w:rsid w:val="00EF2922"/>
    <w:rsid w:val="00EF2DC3"/>
    <w:rsid w:val="00EF2F11"/>
    <w:rsid w:val="00EF2F88"/>
    <w:rsid w:val="00EF302C"/>
    <w:rsid w:val="00EF3284"/>
    <w:rsid w:val="00EF3794"/>
    <w:rsid w:val="00EF39B9"/>
    <w:rsid w:val="00EF3A48"/>
    <w:rsid w:val="00EF3E56"/>
    <w:rsid w:val="00EF4257"/>
    <w:rsid w:val="00EF44A0"/>
    <w:rsid w:val="00EF451A"/>
    <w:rsid w:val="00EF45A9"/>
    <w:rsid w:val="00EF4652"/>
    <w:rsid w:val="00EF49D9"/>
    <w:rsid w:val="00EF4B08"/>
    <w:rsid w:val="00EF4B9A"/>
    <w:rsid w:val="00EF4BCA"/>
    <w:rsid w:val="00EF4F4C"/>
    <w:rsid w:val="00EF4F91"/>
    <w:rsid w:val="00EF5029"/>
    <w:rsid w:val="00EF522A"/>
    <w:rsid w:val="00EF529A"/>
    <w:rsid w:val="00EF52AF"/>
    <w:rsid w:val="00EF547E"/>
    <w:rsid w:val="00EF5782"/>
    <w:rsid w:val="00EF5934"/>
    <w:rsid w:val="00EF598A"/>
    <w:rsid w:val="00EF5B7E"/>
    <w:rsid w:val="00EF5B80"/>
    <w:rsid w:val="00EF5D6D"/>
    <w:rsid w:val="00EF6142"/>
    <w:rsid w:val="00EF623E"/>
    <w:rsid w:val="00EF6370"/>
    <w:rsid w:val="00EF63F0"/>
    <w:rsid w:val="00EF64C2"/>
    <w:rsid w:val="00EF6518"/>
    <w:rsid w:val="00EF658B"/>
    <w:rsid w:val="00EF6724"/>
    <w:rsid w:val="00EF678D"/>
    <w:rsid w:val="00EF698A"/>
    <w:rsid w:val="00EF6A69"/>
    <w:rsid w:val="00EF6AA9"/>
    <w:rsid w:val="00EF6AF0"/>
    <w:rsid w:val="00EF6BC5"/>
    <w:rsid w:val="00EF6CC5"/>
    <w:rsid w:val="00EF6DBD"/>
    <w:rsid w:val="00EF6FE4"/>
    <w:rsid w:val="00EF753F"/>
    <w:rsid w:val="00EF76F8"/>
    <w:rsid w:val="00EF784E"/>
    <w:rsid w:val="00EF7AAE"/>
    <w:rsid w:val="00EF7B0E"/>
    <w:rsid w:val="00EF7B56"/>
    <w:rsid w:val="00EF7D7A"/>
    <w:rsid w:val="00EF7F77"/>
    <w:rsid w:val="00EF7FA7"/>
    <w:rsid w:val="00EF7FC6"/>
    <w:rsid w:val="00F00155"/>
    <w:rsid w:val="00F0018B"/>
    <w:rsid w:val="00F0030A"/>
    <w:rsid w:val="00F0054C"/>
    <w:rsid w:val="00F007FA"/>
    <w:rsid w:val="00F00A1D"/>
    <w:rsid w:val="00F00B44"/>
    <w:rsid w:val="00F00CAA"/>
    <w:rsid w:val="00F013BF"/>
    <w:rsid w:val="00F01400"/>
    <w:rsid w:val="00F0140B"/>
    <w:rsid w:val="00F0145B"/>
    <w:rsid w:val="00F014B1"/>
    <w:rsid w:val="00F0163E"/>
    <w:rsid w:val="00F0170D"/>
    <w:rsid w:val="00F01959"/>
    <w:rsid w:val="00F01B25"/>
    <w:rsid w:val="00F01BF4"/>
    <w:rsid w:val="00F01C8E"/>
    <w:rsid w:val="00F01CBB"/>
    <w:rsid w:val="00F01EF5"/>
    <w:rsid w:val="00F01F20"/>
    <w:rsid w:val="00F0205E"/>
    <w:rsid w:val="00F0207A"/>
    <w:rsid w:val="00F02133"/>
    <w:rsid w:val="00F02341"/>
    <w:rsid w:val="00F023B8"/>
    <w:rsid w:val="00F024C2"/>
    <w:rsid w:val="00F02629"/>
    <w:rsid w:val="00F02702"/>
    <w:rsid w:val="00F029DB"/>
    <w:rsid w:val="00F029DD"/>
    <w:rsid w:val="00F02BFD"/>
    <w:rsid w:val="00F02C13"/>
    <w:rsid w:val="00F02D0A"/>
    <w:rsid w:val="00F02D3C"/>
    <w:rsid w:val="00F031AB"/>
    <w:rsid w:val="00F0333A"/>
    <w:rsid w:val="00F03359"/>
    <w:rsid w:val="00F0363A"/>
    <w:rsid w:val="00F0383E"/>
    <w:rsid w:val="00F03915"/>
    <w:rsid w:val="00F0394C"/>
    <w:rsid w:val="00F03CF0"/>
    <w:rsid w:val="00F03DF4"/>
    <w:rsid w:val="00F03E5E"/>
    <w:rsid w:val="00F04023"/>
    <w:rsid w:val="00F0402F"/>
    <w:rsid w:val="00F040C4"/>
    <w:rsid w:val="00F0412F"/>
    <w:rsid w:val="00F041B6"/>
    <w:rsid w:val="00F041F9"/>
    <w:rsid w:val="00F04321"/>
    <w:rsid w:val="00F04362"/>
    <w:rsid w:val="00F04473"/>
    <w:rsid w:val="00F04784"/>
    <w:rsid w:val="00F047FA"/>
    <w:rsid w:val="00F0487A"/>
    <w:rsid w:val="00F04981"/>
    <w:rsid w:val="00F0498F"/>
    <w:rsid w:val="00F049B7"/>
    <w:rsid w:val="00F04A19"/>
    <w:rsid w:val="00F04F67"/>
    <w:rsid w:val="00F050E3"/>
    <w:rsid w:val="00F051A0"/>
    <w:rsid w:val="00F0520F"/>
    <w:rsid w:val="00F0522A"/>
    <w:rsid w:val="00F05457"/>
    <w:rsid w:val="00F057CD"/>
    <w:rsid w:val="00F058A4"/>
    <w:rsid w:val="00F058E3"/>
    <w:rsid w:val="00F05A19"/>
    <w:rsid w:val="00F05B7E"/>
    <w:rsid w:val="00F05D9F"/>
    <w:rsid w:val="00F05F2D"/>
    <w:rsid w:val="00F0626E"/>
    <w:rsid w:val="00F06318"/>
    <w:rsid w:val="00F063A7"/>
    <w:rsid w:val="00F063C7"/>
    <w:rsid w:val="00F06483"/>
    <w:rsid w:val="00F0663D"/>
    <w:rsid w:val="00F066D4"/>
    <w:rsid w:val="00F06721"/>
    <w:rsid w:val="00F0676B"/>
    <w:rsid w:val="00F0692F"/>
    <w:rsid w:val="00F06993"/>
    <w:rsid w:val="00F06A05"/>
    <w:rsid w:val="00F06A99"/>
    <w:rsid w:val="00F06C15"/>
    <w:rsid w:val="00F06C4B"/>
    <w:rsid w:val="00F06E03"/>
    <w:rsid w:val="00F06E42"/>
    <w:rsid w:val="00F06E89"/>
    <w:rsid w:val="00F06EDF"/>
    <w:rsid w:val="00F07038"/>
    <w:rsid w:val="00F07083"/>
    <w:rsid w:val="00F071AC"/>
    <w:rsid w:val="00F071D7"/>
    <w:rsid w:val="00F0729B"/>
    <w:rsid w:val="00F07485"/>
    <w:rsid w:val="00F076D0"/>
    <w:rsid w:val="00F07983"/>
    <w:rsid w:val="00F07AA5"/>
    <w:rsid w:val="00F07B00"/>
    <w:rsid w:val="00F07EA8"/>
    <w:rsid w:val="00F07FA7"/>
    <w:rsid w:val="00F07FC9"/>
    <w:rsid w:val="00F10017"/>
    <w:rsid w:val="00F104AE"/>
    <w:rsid w:val="00F104C4"/>
    <w:rsid w:val="00F105E3"/>
    <w:rsid w:val="00F10649"/>
    <w:rsid w:val="00F107FE"/>
    <w:rsid w:val="00F10A72"/>
    <w:rsid w:val="00F10AC0"/>
    <w:rsid w:val="00F10B14"/>
    <w:rsid w:val="00F10B21"/>
    <w:rsid w:val="00F10BA2"/>
    <w:rsid w:val="00F10EA1"/>
    <w:rsid w:val="00F110A5"/>
    <w:rsid w:val="00F11163"/>
    <w:rsid w:val="00F1162F"/>
    <w:rsid w:val="00F11B2B"/>
    <w:rsid w:val="00F11E7F"/>
    <w:rsid w:val="00F11F03"/>
    <w:rsid w:val="00F11F36"/>
    <w:rsid w:val="00F1211B"/>
    <w:rsid w:val="00F12676"/>
    <w:rsid w:val="00F1268C"/>
    <w:rsid w:val="00F1268D"/>
    <w:rsid w:val="00F12835"/>
    <w:rsid w:val="00F1286D"/>
    <w:rsid w:val="00F128F8"/>
    <w:rsid w:val="00F1295B"/>
    <w:rsid w:val="00F12AA9"/>
    <w:rsid w:val="00F12B97"/>
    <w:rsid w:val="00F13106"/>
    <w:rsid w:val="00F13174"/>
    <w:rsid w:val="00F131AD"/>
    <w:rsid w:val="00F132DF"/>
    <w:rsid w:val="00F133AB"/>
    <w:rsid w:val="00F13613"/>
    <w:rsid w:val="00F13870"/>
    <w:rsid w:val="00F139AD"/>
    <w:rsid w:val="00F13B21"/>
    <w:rsid w:val="00F14157"/>
    <w:rsid w:val="00F1439B"/>
    <w:rsid w:val="00F144C1"/>
    <w:rsid w:val="00F14521"/>
    <w:rsid w:val="00F14896"/>
    <w:rsid w:val="00F148F4"/>
    <w:rsid w:val="00F150BA"/>
    <w:rsid w:val="00F1512B"/>
    <w:rsid w:val="00F151DB"/>
    <w:rsid w:val="00F152EA"/>
    <w:rsid w:val="00F153E5"/>
    <w:rsid w:val="00F154E4"/>
    <w:rsid w:val="00F15547"/>
    <w:rsid w:val="00F1556A"/>
    <w:rsid w:val="00F15893"/>
    <w:rsid w:val="00F15913"/>
    <w:rsid w:val="00F15BF6"/>
    <w:rsid w:val="00F15C49"/>
    <w:rsid w:val="00F15C4A"/>
    <w:rsid w:val="00F15D0B"/>
    <w:rsid w:val="00F15D38"/>
    <w:rsid w:val="00F15DDE"/>
    <w:rsid w:val="00F16196"/>
    <w:rsid w:val="00F165C0"/>
    <w:rsid w:val="00F1698F"/>
    <w:rsid w:val="00F16A9C"/>
    <w:rsid w:val="00F16B2F"/>
    <w:rsid w:val="00F16D28"/>
    <w:rsid w:val="00F16E64"/>
    <w:rsid w:val="00F1712D"/>
    <w:rsid w:val="00F17182"/>
    <w:rsid w:val="00F173B4"/>
    <w:rsid w:val="00F1749E"/>
    <w:rsid w:val="00F1754B"/>
    <w:rsid w:val="00F17661"/>
    <w:rsid w:val="00F1772E"/>
    <w:rsid w:val="00F1781B"/>
    <w:rsid w:val="00F17ABD"/>
    <w:rsid w:val="00F17CB0"/>
    <w:rsid w:val="00F2000B"/>
    <w:rsid w:val="00F203CF"/>
    <w:rsid w:val="00F20550"/>
    <w:rsid w:val="00F20E56"/>
    <w:rsid w:val="00F20EA0"/>
    <w:rsid w:val="00F20F11"/>
    <w:rsid w:val="00F21319"/>
    <w:rsid w:val="00F2153D"/>
    <w:rsid w:val="00F216EA"/>
    <w:rsid w:val="00F2175D"/>
    <w:rsid w:val="00F21914"/>
    <w:rsid w:val="00F21F6F"/>
    <w:rsid w:val="00F22100"/>
    <w:rsid w:val="00F22541"/>
    <w:rsid w:val="00F227F8"/>
    <w:rsid w:val="00F22805"/>
    <w:rsid w:val="00F22AA4"/>
    <w:rsid w:val="00F22AC9"/>
    <w:rsid w:val="00F22C58"/>
    <w:rsid w:val="00F22DA2"/>
    <w:rsid w:val="00F232A1"/>
    <w:rsid w:val="00F23386"/>
    <w:rsid w:val="00F23587"/>
    <w:rsid w:val="00F235AE"/>
    <w:rsid w:val="00F23918"/>
    <w:rsid w:val="00F23C19"/>
    <w:rsid w:val="00F23D8F"/>
    <w:rsid w:val="00F2407E"/>
    <w:rsid w:val="00F24127"/>
    <w:rsid w:val="00F24147"/>
    <w:rsid w:val="00F24608"/>
    <w:rsid w:val="00F24688"/>
    <w:rsid w:val="00F24825"/>
    <w:rsid w:val="00F24A72"/>
    <w:rsid w:val="00F24BC2"/>
    <w:rsid w:val="00F24C8C"/>
    <w:rsid w:val="00F24CC1"/>
    <w:rsid w:val="00F24CDB"/>
    <w:rsid w:val="00F24D6D"/>
    <w:rsid w:val="00F24E88"/>
    <w:rsid w:val="00F255E6"/>
    <w:rsid w:val="00F25656"/>
    <w:rsid w:val="00F25CC9"/>
    <w:rsid w:val="00F25CDD"/>
    <w:rsid w:val="00F25D1B"/>
    <w:rsid w:val="00F25D57"/>
    <w:rsid w:val="00F261BD"/>
    <w:rsid w:val="00F263FE"/>
    <w:rsid w:val="00F264D6"/>
    <w:rsid w:val="00F2658E"/>
    <w:rsid w:val="00F26727"/>
    <w:rsid w:val="00F26A82"/>
    <w:rsid w:val="00F26AD9"/>
    <w:rsid w:val="00F26CBE"/>
    <w:rsid w:val="00F26DF9"/>
    <w:rsid w:val="00F26E3A"/>
    <w:rsid w:val="00F26FF4"/>
    <w:rsid w:val="00F27014"/>
    <w:rsid w:val="00F2707E"/>
    <w:rsid w:val="00F2719E"/>
    <w:rsid w:val="00F27423"/>
    <w:rsid w:val="00F27580"/>
    <w:rsid w:val="00F275D4"/>
    <w:rsid w:val="00F275E4"/>
    <w:rsid w:val="00F27850"/>
    <w:rsid w:val="00F27860"/>
    <w:rsid w:val="00F27C0E"/>
    <w:rsid w:val="00F27E5C"/>
    <w:rsid w:val="00F27F01"/>
    <w:rsid w:val="00F27FFB"/>
    <w:rsid w:val="00F30031"/>
    <w:rsid w:val="00F30364"/>
    <w:rsid w:val="00F3055A"/>
    <w:rsid w:val="00F305B0"/>
    <w:rsid w:val="00F30642"/>
    <w:rsid w:val="00F30845"/>
    <w:rsid w:val="00F308A5"/>
    <w:rsid w:val="00F3099B"/>
    <w:rsid w:val="00F30A95"/>
    <w:rsid w:val="00F30B52"/>
    <w:rsid w:val="00F30B62"/>
    <w:rsid w:val="00F3118A"/>
    <w:rsid w:val="00F312ED"/>
    <w:rsid w:val="00F31311"/>
    <w:rsid w:val="00F3159C"/>
    <w:rsid w:val="00F3163F"/>
    <w:rsid w:val="00F3165D"/>
    <w:rsid w:val="00F31724"/>
    <w:rsid w:val="00F31739"/>
    <w:rsid w:val="00F31930"/>
    <w:rsid w:val="00F319C1"/>
    <w:rsid w:val="00F31B0A"/>
    <w:rsid w:val="00F31B84"/>
    <w:rsid w:val="00F31DAE"/>
    <w:rsid w:val="00F3206F"/>
    <w:rsid w:val="00F3211D"/>
    <w:rsid w:val="00F323D7"/>
    <w:rsid w:val="00F324B8"/>
    <w:rsid w:val="00F3258D"/>
    <w:rsid w:val="00F325EE"/>
    <w:rsid w:val="00F32652"/>
    <w:rsid w:val="00F328A0"/>
    <w:rsid w:val="00F32BE5"/>
    <w:rsid w:val="00F32CB9"/>
    <w:rsid w:val="00F32F3D"/>
    <w:rsid w:val="00F33036"/>
    <w:rsid w:val="00F331D5"/>
    <w:rsid w:val="00F3326E"/>
    <w:rsid w:val="00F33C07"/>
    <w:rsid w:val="00F33C4E"/>
    <w:rsid w:val="00F33CBE"/>
    <w:rsid w:val="00F33E2F"/>
    <w:rsid w:val="00F33EEE"/>
    <w:rsid w:val="00F34359"/>
    <w:rsid w:val="00F343D4"/>
    <w:rsid w:val="00F343F5"/>
    <w:rsid w:val="00F34565"/>
    <w:rsid w:val="00F346D4"/>
    <w:rsid w:val="00F347F0"/>
    <w:rsid w:val="00F349FE"/>
    <w:rsid w:val="00F34B6A"/>
    <w:rsid w:val="00F34D8E"/>
    <w:rsid w:val="00F34DC9"/>
    <w:rsid w:val="00F34FB8"/>
    <w:rsid w:val="00F34FFB"/>
    <w:rsid w:val="00F35086"/>
    <w:rsid w:val="00F355C9"/>
    <w:rsid w:val="00F3560F"/>
    <w:rsid w:val="00F356C7"/>
    <w:rsid w:val="00F357CF"/>
    <w:rsid w:val="00F35933"/>
    <w:rsid w:val="00F35970"/>
    <w:rsid w:val="00F359A4"/>
    <w:rsid w:val="00F35A52"/>
    <w:rsid w:val="00F35F78"/>
    <w:rsid w:val="00F3615E"/>
    <w:rsid w:val="00F361CE"/>
    <w:rsid w:val="00F36248"/>
    <w:rsid w:val="00F3625D"/>
    <w:rsid w:val="00F362AF"/>
    <w:rsid w:val="00F3637B"/>
    <w:rsid w:val="00F36530"/>
    <w:rsid w:val="00F36571"/>
    <w:rsid w:val="00F3659E"/>
    <w:rsid w:val="00F36769"/>
    <w:rsid w:val="00F36979"/>
    <w:rsid w:val="00F369D4"/>
    <w:rsid w:val="00F36AFD"/>
    <w:rsid w:val="00F36B5E"/>
    <w:rsid w:val="00F36B81"/>
    <w:rsid w:val="00F36B9C"/>
    <w:rsid w:val="00F36CE0"/>
    <w:rsid w:val="00F36E60"/>
    <w:rsid w:val="00F36ED3"/>
    <w:rsid w:val="00F36FA9"/>
    <w:rsid w:val="00F372D8"/>
    <w:rsid w:val="00F37581"/>
    <w:rsid w:val="00F3768A"/>
    <w:rsid w:val="00F378BC"/>
    <w:rsid w:val="00F379C0"/>
    <w:rsid w:val="00F37A15"/>
    <w:rsid w:val="00F37B81"/>
    <w:rsid w:val="00F400C1"/>
    <w:rsid w:val="00F4011D"/>
    <w:rsid w:val="00F40259"/>
    <w:rsid w:val="00F4057F"/>
    <w:rsid w:val="00F405D5"/>
    <w:rsid w:val="00F40895"/>
    <w:rsid w:val="00F40920"/>
    <w:rsid w:val="00F40A1A"/>
    <w:rsid w:val="00F40C55"/>
    <w:rsid w:val="00F40E31"/>
    <w:rsid w:val="00F4100F"/>
    <w:rsid w:val="00F41072"/>
    <w:rsid w:val="00F41108"/>
    <w:rsid w:val="00F411A4"/>
    <w:rsid w:val="00F413BD"/>
    <w:rsid w:val="00F414E8"/>
    <w:rsid w:val="00F414EE"/>
    <w:rsid w:val="00F4177C"/>
    <w:rsid w:val="00F417E5"/>
    <w:rsid w:val="00F418B8"/>
    <w:rsid w:val="00F41973"/>
    <w:rsid w:val="00F419FB"/>
    <w:rsid w:val="00F41A18"/>
    <w:rsid w:val="00F41A74"/>
    <w:rsid w:val="00F41BEA"/>
    <w:rsid w:val="00F41C20"/>
    <w:rsid w:val="00F41E6D"/>
    <w:rsid w:val="00F41FE0"/>
    <w:rsid w:val="00F423C8"/>
    <w:rsid w:val="00F423D4"/>
    <w:rsid w:val="00F424B3"/>
    <w:rsid w:val="00F42505"/>
    <w:rsid w:val="00F42789"/>
    <w:rsid w:val="00F4281B"/>
    <w:rsid w:val="00F42840"/>
    <w:rsid w:val="00F42960"/>
    <w:rsid w:val="00F42ADD"/>
    <w:rsid w:val="00F42CA4"/>
    <w:rsid w:val="00F42CAA"/>
    <w:rsid w:val="00F42CE7"/>
    <w:rsid w:val="00F42DD1"/>
    <w:rsid w:val="00F42E93"/>
    <w:rsid w:val="00F43283"/>
    <w:rsid w:val="00F432C5"/>
    <w:rsid w:val="00F434DD"/>
    <w:rsid w:val="00F4363B"/>
    <w:rsid w:val="00F4370D"/>
    <w:rsid w:val="00F4385D"/>
    <w:rsid w:val="00F4387D"/>
    <w:rsid w:val="00F43936"/>
    <w:rsid w:val="00F439B1"/>
    <w:rsid w:val="00F43F64"/>
    <w:rsid w:val="00F440D1"/>
    <w:rsid w:val="00F441EA"/>
    <w:rsid w:val="00F442B1"/>
    <w:rsid w:val="00F443D2"/>
    <w:rsid w:val="00F4446E"/>
    <w:rsid w:val="00F44483"/>
    <w:rsid w:val="00F445C4"/>
    <w:rsid w:val="00F445D6"/>
    <w:rsid w:val="00F449BC"/>
    <w:rsid w:val="00F44C0A"/>
    <w:rsid w:val="00F44D1F"/>
    <w:rsid w:val="00F45182"/>
    <w:rsid w:val="00F4533F"/>
    <w:rsid w:val="00F455F2"/>
    <w:rsid w:val="00F456A7"/>
    <w:rsid w:val="00F456A9"/>
    <w:rsid w:val="00F456B4"/>
    <w:rsid w:val="00F4577B"/>
    <w:rsid w:val="00F457F4"/>
    <w:rsid w:val="00F45A16"/>
    <w:rsid w:val="00F45C3C"/>
    <w:rsid w:val="00F45C95"/>
    <w:rsid w:val="00F45F86"/>
    <w:rsid w:val="00F45FA0"/>
    <w:rsid w:val="00F4627B"/>
    <w:rsid w:val="00F46415"/>
    <w:rsid w:val="00F46575"/>
    <w:rsid w:val="00F465EE"/>
    <w:rsid w:val="00F46B1E"/>
    <w:rsid w:val="00F46B96"/>
    <w:rsid w:val="00F46E03"/>
    <w:rsid w:val="00F46E59"/>
    <w:rsid w:val="00F4715E"/>
    <w:rsid w:val="00F4716A"/>
    <w:rsid w:val="00F475D7"/>
    <w:rsid w:val="00F4766D"/>
    <w:rsid w:val="00F47680"/>
    <w:rsid w:val="00F47938"/>
    <w:rsid w:val="00F47B9B"/>
    <w:rsid w:val="00F47BF6"/>
    <w:rsid w:val="00F47D66"/>
    <w:rsid w:val="00F47DAC"/>
    <w:rsid w:val="00F47E53"/>
    <w:rsid w:val="00F47FE9"/>
    <w:rsid w:val="00F47FF2"/>
    <w:rsid w:val="00F5009A"/>
    <w:rsid w:val="00F503EE"/>
    <w:rsid w:val="00F505A8"/>
    <w:rsid w:val="00F506EB"/>
    <w:rsid w:val="00F507ED"/>
    <w:rsid w:val="00F507FA"/>
    <w:rsid w:val="00F50840"/>
    <w:rsid w:val="00F508F3"/>
    <w:rsid w:val="00F50D68"/>
    <w:rsid w:val="00F50E70"/>
    <w:rsid w:val="00F50F50"/>
    <w:rsid w:val="00F5119F"/>
    <w:rsid w:val="00F51687"/>
    <w:rsid w:val="00F51750"/>
    <w:rsid w:val="00F51981"/>
    <w:rsid w:val="00F519D6"/>
    <w:rsid w:val="00F51BC2"/>
    <w:rsid w:val="00F51CC8"/>
    <w:rsid w:val="00F51DC2"/>
    <w:rsid w:val="00F51F79"/>
    <w:rsid w:val="00F52050"/>
    <w:rsid w:val="00F5213D"/>
    <w:rsid w:val="00F522A9"/>
    <w:rsid w:val="00F52360"/>
    <w:rsid w:val="00F523D6"/>
    <w:rsid w:val="00F52496"/>
    <w:rsid w:val="00F525A8"/>
    <w:rsid w:val="00F52674"/>
    <w:rsid w:val="00F528CD"/>
    <w:rsid w:val="00F52982"/>
    <w:rsid w:val="00F52BC7"/>
    <w:rsid w:val="00F52C06"/>
    <w:rsid w:val="00F52C4E"/>
    <w:rsid w:val="00F52E6C"/>
    <w:rsid w:val="00F530E6"/>
    <w:rsid w:val="00F531D2"/>
    <w:rsid w:val="00F53241"/>
    <w:rsid w:val="00F53253"/>
    <w:rsid w:val="00F535FB"/>
    <w:rsid w:val="00F53848"/>
    <w:rsid w:val="00F53AE3"/>
    <w:rsid w:val="00F53CC0"/>
    <w:rsid w:val="00F53CF9"/>
    <w:rsid w:val="00F53E19"/>
    <w:rsid w:val="00F53F5F"/>
    <w:rsid w:val="00F5402C"/>
    <w:rsid w:val="00F5404E"/>
    <w:rsid w:val="00F5458E"/>
    <w:rsid w:val="00F54632"/>
    <w:rsid w:val="00F5489C"/>
    <w:rsid w:val="00F548D2"/>
    <w:rsid w:val="00F549A6"/>
    <w:rsid w:val="00F54D9C"/>
    <w:rsid w:val="00F54F74"/>
    <w:rsid w:val="00F5528C"/>
    <w:rsid w:val="00F5531A"/>
    <w:rsid w:val="00F55403"/>
    <w:rsid w:val="00F554F2"/>
    <w:rsid w:val="00F55821"/>
    <w:rsid w:val="00F559B3"/>
    <w:rsid w:val="00F55B36"/>
    <w:rsid w:val="00F55C5F"/>
    <w:rsid w:val="00F5609C"/>
    <w:rsid w:val="00F56395"/>
    <w:rsid w:val="00F5642E"/>
    <w:rsid w:val="00F5652F"/>
    <w:rsid w:val="00F56530"/>
    <w:rsid w:val="00F565A4"/>
    <w:rsid w:val="00F56677"/>
    <w:rsid w:val="00F56790"/>
    <w:rsid w:val="00F56823"/>
    <w:rsid w:val="00F569D1"/>
    <w:rsid w:val="00F56B96"/>
    <w:rsid w:val="00F56E4D"/>
    <w:rsid w:val="00F57176"/>
    <w:rsid w:val="00F5727D"/>
    <w:rsid w:val="00F572FC"/>
    <w:rsid w:val="00F57647"/>
    <w:rsid w:val="00F578F0"/>
    <w:rsid w:val="00F57921"/>
    <w:rsid w:val="00F57944"/>
    <w:rsid w:val="00F5799F"/>
    <w:rsid w:val="00F57A66"/>
    <w:rsid w:val="00F57B37"/>
    <w:rsid w:val="00F57BAA"/>
    <w:rsid w:val="00F57C64"/>
    <w:rsid w:val="00F57FF0"/>
    <w:rsid w:val="00F57FF8"/>
    <w:rsid w:val="00F600EE"/>
    <w:rsid w:val="00F601D2"/>
    <w:rsid w:val="00F6023D"/>
    <w:rsid w:val="00F60916"/>
    <w:rsid w:val="00F60955"/>
    <w:rsid w:val="00F60A86"/>
    <w:rsid w:val="00F60B5A"/>
    <w:rsid w:val="00F60BD5"/>
    <w:rsid w:val="00F60BD8"/>
    <w:rsid w:val="00F60C43"/>
    <w:rsid w:val="00F610AF"/>
    <w:rsid w:val="00F616B6"/>
    <w:rsid w:val="00F617A2"/>
    <w:rsid w:val="00F61A0B"/>
    <w:rsid w:val="00F61A9D"/>
    <w:rsid w:val="00F61C87"/>
    <w:rsid w:val="00F61C8E"/>
    <w:rsid w:val="00F61D34"/>
    <w:rsid w:val="00F61E31"/>
    <w:rsid w:val="00F61E88"/>
    <w:rsid w:val="00F61EDB"/>
    <w:rsid w:val="00F61F3D"/>
    <w:rsid w:val="00F61FAA"/>
    <w:rsid w:val="00F62012"/>
    <w:rsid w:val="00F62068"/>
    <w:rsid w:val="00F620C9"/>
    <w:rsid w:val="00F621F6"/>
    <w:rsid w:val="00F625C7"/>
    <w:rsid w:val="00F62976"/>
    <w:rsid w:val="00F629DB"/>
    <w:rsid w:val="00F62C6E"/>
    <w:rsid w:val="00F62C80"/>
    <w:rsid w:val="00F62E74"/>
    <w:rsid w:val="00F631FD"/>
    <w:rsid w:val="00F63205"/>
    <w:rsid w:val="00F6346C"/>
    <w:rsid w:val="00F63546"/>
    <w:rsid w:val="00F635E4"/>
    <w:rsid w:val="00F637D3"/>
    <w:rsid w:val="00F6397D"/>
    <w:rsid w:val="00F639D7"/>
    <w:rsid w:val="00F63B80"/>
    <w:rsid w:val="00F63E62"/>
    <w:rsid w:val="00F640A5"/>
    <w:rsid w:val="00F64315"/>
    <w:rsid w:val="00F643BE"/>
    <w:rsid w:val="00F645F6"/>
    <w:rsid w:val="00F6471F"/>
    <w:rsid w:val="00F64761"/>
    <w:rsid w:val="00F649D4"/>
    <w:rsid w:val="00F64C1F"/>
    <w:rsid w:val="00F64C3D"/>
    <w:rsid w:val="00F64C60"/>
    <w:rsid w:val="00F64C9B"/>
    <w:rsid w:val="00F64D68"/>
    <w:rsid w:val="00F64DD4"/>
    <w:rsid w:val="00F650BF"/>
    <w:rsid w:val="00F650C6"/>
    <w:rsid w:val="00F651EB"/>
    <w:rsid w:val="00F65576"/>
    <w:rsid w:val="00F655A1"/>
    <w:rsid w:val="00F656D9"/>
    <w:rsid w:val="00F657F7"/>
    <w:rsid w:val="00F6586C"/>
    <w:rsid w:val="00F65968"/>
    <w:rsid w:val="00F659D5"/>
    <w:rsid w:val="00F65A18"/>
    <w:rsid w:val="00F65D88"/>
    <w:rsid w:val="00F65D8C"/>
    <w:rsid w:val="00F65EA3"/>
    <w:rsid w:val="00F65EDB"/>
    <w:rsid w:val="00F666BA"/>
    <w:rsid w:val="00F6672A"/>
    <w:rsid w:val="00F66A65"/>
    <w:rsid w:val="00F66CCF"/>
    <w:rsid w:val="00F66F6A"/>
    <w:rsid w:val="00F67034"/>
    <w:rsid w:val="00F67239"/>
    <w:rsid w:val="00F67405"/>
    <w:rsid w:val="00F674A8"/>
    <w:rsid w:val="00F679D4"/>
    <w:rsid w:val="00F67B13"/>
    <w:rsid w:val="00F67D9C"/>
    <w:rsid w:val="00F700E7"/>
    <w:rsid w:val="00F70152"/>
    <w:rsid w:val="00F701AD"/>
    <w:rsid w:val="00F70389"/>
    <w:rsid w:val="00F70423"/>
    <w:rsid w:val="00F70526"/>
    <w:rsid w:val="00F70598"/>
    <w:rsid w:val="00F706A4"/>
    <w:rsid w:val="00F70D34"/>
    <w:rsid w:val="00F712A5"/>
    <w:rsid w:val="00F712B6"/>
    <w:rsid w:val="00F71372"/>
    <w:rsid w:val="00F7154D"/>
    <w:rsid w:val="00F715EF"/>
    <w:rsid w:val="00F71745"/>
    <w:rsid w:val="00F71B27"/>
    <w:rsid w:val="00F71C74"/>
    <w:rsid w:val="00F71D00"/>
    <w:rsid w:val="00F7201A"/>
    <w:rsid w:val="00F7213D"/>
    <w:rsid w:val="00F722DE"/>
    <w:rsid w:val="00F7253A"/>
    <w:rsid w:val="00F726BB"/>
    <w:rsid w:val="00F728CB"/>
    <w:rsid w:val="00F728CE"/>
    <w:rsid w:val="00F72A27"/>
    <w:rsid w:val="00F72B3A"/>
    <w:rsid w:val="00F72B89"/>
    <w:rsid w:val="00F72C98"/>
    <w:rsid w:val="00F72EAE"/>
    <w:rsid w:val="00F72F91"/>
    <w:rsid w:val="00F73094"/>
    <w:rsid w:val="00F73119"/>
    <w:rsid w:val="00F7314B"/>
    <w:rsid w:val="00F731A7"/>
    <w:rsid w:val="00F732BD"/>
    <w:rsid w:val="00F73324"/>
    <w:rsid w:val="00F73445"/>
    <w:rsid w:val="00F73478"/>
    <w:rsid w:val="00F73509"/>
    <w:rsid w:val="00F73561"/>
    <w:rsid w:val="00F737F4"/>
    <w:rsid w:val="00F737F8"/>
    <w:rsid w:val="00F738A2"/>
    <w:rsid w:val="00F739C3"/>
    <w:rsid w:val="00F73AD6"/>
    <w:rsid w:val="00F73C0C"/>
    <w:rsid w:val="00F73D26"/>
    <w:rsid w:val="00F73DF7"/>
    <w:rsid w:val="00F73F85"/>
    <w:rsid w:val="00F73FAB"/>
    <w:rsid w:val="00F74287"/>
    <w:rsid w:val="00F74293"/>
    <w:rsid w:val="00F7430A"/>
    <w:rsid w:val="00F7438E"/>
    <w:rsid w:val="00F74739"/>
    <w:rsid w:val="00F749FE"/>
    <w:rsid w:val="00F74A02"/>
    <w:rsid w:val="00F74C43"/>
    <w:rsid w:val="00F74E15"/>
    <w:rsid w:val="00F75398"/>
    <w:rsid w:val="00F7542E"/>
    <w:rsid w:val="00F7553C"/>
    <w:rsid w:val="00F75600"/>
    <w:rsid w:val="00F7569F"/>
    <w:rsid w:val="00F75741"/>
    <w:rsid w:val="00F758AA"/>
    <w:rsid w:val="00F75ADD"/>
    <w:rsid w:val="00F75C08"/>
    <w:rsid w:val="00F75CD2"/>
    <w:rsid w:val="00F75D79"/>
    <w:rsid w:val="00F75E68"/>
    <w:rsid w:val="00F75EAC"/>
    <w:rsid w:val="00F760F9"/>
    <w:rsid w:val="00F7617F"/>
    <w:rsid w:val="00F7630B"/>
    <w:rsid w:val="00F765DD"/>
    <w:rsid w:val="00F768A0"/>
    <w:rsid w:val="00F76B13"/>
    <w:rsid w:val="00F76C17"/>
    <w:rsid w:val="00F76C58"/>
    <w:rsid w:val="00F76C5E"/>
    <w:rsid w:val="00F76FC1"/>
    <w:rsid w:val="00F770C7"/>
    <w:rsid w:val="00F770EF"/>
    <w:rsid w:val="00F77276"/>
    <w:rsid w:val="00F77335"/>
    <w:rsid w:val="00F777B1"/>
    <w:rsid w:val="00F77A12"/>
    <w:rsid w:val="00F77C24"/>
    <w:rsid w:val="00F77CE9"/>
    <w:rsid w:val="00F77D90"/>
    <w:rsid w:val="00F8026E"/>
    <w:rsid w:val="00F802F2"/>
    <w:rsid w:val="00F8032E"/>
    <w:rsid w:val="00F80410"/>
    <w:rsid w:val="00F80542"/>
    <w:rsid w:val="00F8056F"/>
    <w:rsid w:val="00F805BE"/>
    <w:rsid w:val="00F8061B"/>
    <w:rsid w:val="00F8077F"/>
    <w:rsid w:val="00F8089F"/>
    <w:rsid w:val="00F80B1D"/>
    <w:rsid w:val="00F80C83"/>
    <w:rsid w:val="00F80CD8"/>
    <w:rsid w:val="00F80F79"/>
    <w:rsid w:val="00F81400"/>
    <w:rsid w:val="00F8153B"/>
    <w:rsid w:val="00F815D3"/>
    <w:rsid w:val="00F817D5"/>
    <w:rsid w:val="00F81AD5"/>
    <w:rsid w:val="00F81B70"/>
    <w:rsid w:val="00F822C7"/>
    <w:rsid w:val="00F8238F"/>
    <w:rsid w:val="00F824BE"/>
    <w:rsid w:val="00F824F6"/>
    <w:rsid w:val="00F825C5"/>
    <w:rsid w:val="00F826CA"/>
    <w:rsid w:val="00F828B8"/>
    <w:rsid w:val="00F82AFF"/>
    <w:rsid w:val="00F82DD2"/>
    <w:rsid w:val="00F82E33"/>
    <w:rsid w:val="00F82F78"/>
    <w:rsid w:val="00F832AF"/>
    <w:rsid w:val="00F833A8"/>
    <w:rsid w:val="00F83435"/>
    <w:rsid w:val="00F834D1"/>
    <w:rsid w:val="00F837B5"/>
    <w:rsid w:val="00F8386F"/>
    <w:rsid w:val="00F839D0"/>
    <w:rsid w:val="00F83B31"/>
    <w:rsid w:val="00F83BA3"/>
    <w:rsid w:val="00F84043"/>
    <w:rsid w:val="00F8412A"/>
    <w:rsid w:val="00F84666"/>
    <w:rsid w:val="00F84695"/>
    <w:rsid w:val="00F846FC"/>
    <w:rsid w:val="00F84895"/>
    <w:rsid w:val="00F84988"/>
    <w:rsid w:val="00F84A65"/>
    <w:rsid w:val="00F84D46"/>
    <w:rsid w:val="00F84E29"/>
    <w:rsid w:val="00F84EB0"/>
    <w:rsid w:val="00F851F1"/>
    <w:rsid w:val="00F852B5"/>
    <w:rsid w:val="00F861B5"/>
    <w:rsid w:val="00F86954"/>
    <w:rsid w:val="00F86C1C"/>
    <w:rsid w:val="00F86D14"/>
    <w:rsid w:val="00F86EC1"/>
    <w:rsid w:val="00F8742E"/>
    <w:rsid w:val="00F87829"/>
    <w:rsid w:val="00F87835"/>
    <w:rsid w:val="00F87DD3"/>
    <w:rsid w:val="00F87E0B"/>
    <w:rsid w:val="00F90126"/>
    <w:rsid w:val="00F903B6"/>
    <w:rsid w:val="00F903DD"/>
    <w:rsid w:val="00F906A3"/>
    <w:rsid w:val="00F906B9"/>
    <w:rsid w:val="00F90AF7"/>
    <w:rsid w:val="00F90AFA"/>
    <w:rsid w:val="00F90B62"/>
    <w:rsid w:val="00F90B9C"/>
    <w:rsid w:val="00F90CB6"/>
    <w:rsid w:val="00F90CCF"/>
    <w:rsid w:val="00F90D52"/>
    <w:rsid w:val="00F90E49"/>
    <w:rsid w:val="00F90EAC"/>
    <w:rsid w:val="00F90FEE"/>
    <w:rsid w:val="00F912A2"/>
    <w:rsid w:val="00F91338"/>
    <w:rsid w:val="00F914B2"/>
    <w:rsid w:val="00F917B4"/>
    <w:rsid w:val="00F91999"/>
    <w:rsid w:val="00F9199F"/>
    <w:rsid w:val="00F91E18"/>
    <w:rsid w:val="00F91E32"/>
    <w:rsid w:val="00F91E4B"/>
    <w:rsid w:val="00F91F8B"/>
    <w:rsid w:val="00F92167"/>
    <w:rsid w:val="00F92178"/>
    <w:rsid w:val="00F9227B"/>
    <w:rsid w:val="00F922F8"/>
    <w:rsid w:val="00F92359"/>
    <w:rsid w:val="00F9251D"/>
    <w:rsid w:val="00F92533"/>
    <w:rsid w:val="00F928ED"/>
    <w:rsid w:val="00F92D2E"/>
    <w:rsid w:val="00F92DE0"/>
    <w:rsid w:val="00F92E21"/>
    <w:rsid w:val="00F92EC0"/>
    <w:rsid w:val="00F92F08"/>
    <w:rsid w:val="00F92F0F"/>
    <w:rsid w:val="00F93189"/>
    <w:rsid w:val="00F93193"/>
    <w:rsid w:val="00F9341C"/>
    <w:rsid w:val="00F934C1"/>
    <w:rsid w:val="00F93781"/>
    <w:rsid w:val="00F93A0F"/>
    <w:rsid w:val="00F93AE7"/>
    <w:rsid w:val="00F93AF2"/>
    <w:rsid w:val="00F93B01"/>
    <w:rsid w:val="00F93C96"/>
    <w:rsid w:val="00F93C9E"/>
    <w:rsid w:val="00F93D3D"/>
    <w:rsid w:val="00F93DF7"/>
    <w:rsid w:val="00F941CC"/>
    <w:rsid w:val="00F9426C"/>
    <w:rsid w:val="00F94321"/>
    <w:rsid w:val="00F94420"/>
    <w:rsid w:val="00F9442C"/>
    <w:rsid w:val="00F9447F"/>
    <w:rsid w:val="00F9453D"/>
    <w:rsid w:val="00F946CB"/>
    <w:rsid w:val="00F9488B"/>
    <w:rsid w:val="00F948A5"/>
    <w:rsid w:val="00F948B4"/>
    <w:rsid w:val="00F948DB"/>
    <w:rsid w:val="00F94995"/>
    <w:rsid w:val="00F94A8B"/>
    <w:rsid w:val="00F94A9B"/>
    <w:rsid w:val="00F94EC8"/>
    <w:rsid w:val="00F9513E"/>
    <w:rsid w:val="00F9541D"/>
    <w:rsid w:val="00F95536"/>
    <w:rsid w:val="00F95573"/>
    <w:rsid w:val="00F9574C"/>
    <w:rsid w:val="00F957A2"/>
    <w:rsid w:val="00F95D53"/>
    <w:rsid w:val="00F95F97"/>
    <w:rsid w:val="00F96179"/>
    <w:rsid w:val="00F961EB"/>
    <w:rsid w:val="00F9654E"/>
    <w:rsid w:val="00F9665D"/>
    <w:rsid w:val="00F96711"/>
    <w:rsid w:val="00F967B5"/>
    <w:rsid w:val="00F9680B"/>
    <w:rsid w:val="00F96B59"/>
    <w:rsid w:val="00F96EE7"/>
    <w:rsid w:val="00F970C7"/>
    <w:rsid w:val="00F97297"/>
    <w:rsid w:val="00F974C1"/>
    <w:rsid w:val="00F97630"/>
    <w:rsid w:val="00F97641"/>
    <w:rsid w:val="00F97E86"/>
    <w:rsid w:val="00F97FC8"/>
    <w:rsid w:val="00FA00B5"/>
    <w:rsid w:val="00FA0185"/>
    <w:rsid w:val="00FA0270"/>
    <w:rsid w:val="00FA03A7"/>
    <w:rsid w:val="00FA0538"/>
    <w:rsid w:val="00FA064D"/>
    <w:rsid w:val="00FA0785"/>
    <w:rsid w:val="00FA07D6"/>
    <w:rsid w:val="00FA0BAA"/>
    <w:rsid w:val="00FA0C9F"/>
    <w:rsid w:val="00FA0CBD"/>
    <w:rsid w:val="00FA0CD1"/>
    <w:rsid w:val="00FA0DB6"/>
    <w:rsid w:val="00FA0E5F"/>
    <w:rsid w:val="00FA0EA4"/>
    <w:rsid w:val="00FA15FE"/>
    <w:rsid w:val="00FA18B8"/>
    <w:rsid w:val="00FA1902"/>
    <w:rsid w:val="00FA1A0F"/>
    <w:rsid w:val="00FA1A2D"/>
    <w:rsid w:val="00FA1A3C"/>
    <w:rsid w:val="00FA1A95"/>
    <w:rsid w:val="00FA1C2A"/>
    <w:rsid w:val="00FA1E39"/>
    <w:rsid w:val="00FA2215"/>
    <w:rsid w:val="00FA2227"/>
    <w:rsid w:val="00FA22C5"/>
    <w:rsid w:val="00FA22E8"/>
    <w:rsid w:val="00FA233B"/>
    <w:rsid w:val="00FA2478"/>
    <w:rsid w:val="00FA260E"/>
    <w:rsid w:val="00FA2670"/>
    <w:rsid w:val="00FA26F8"/>
    <w:rsid w:val="00FA29FA"/>
    <w:rsid w:val="00FA2AE4"/>
    <w:rsid w:val="00FA2CAD"/>
    <w:rsid w:val="00FA2D9B"/>
    <w:rsid w:val="00FA2EB3"/>
    <w:rsid w:val="00FA30C6"/>
    <w:rsid w:val="00FA317F"/>
    <w:rsid w:val="00FA33E9"/>
    <w:rsid w:val="00FA35B7"/>
    <w:rsid w:val="00FA3719"/>
    <w:rsid w:val="00FA38B3"/>
    <w:rsid w:val="00FA3ADB"/>
    <w:rsid w:val="00FA3AF7"/>
    <w:rsid w:val="00FA3D69"/>
    <w:rsid w:val="00FA4026"/>
    <w:rsid w:val="00FA407F"/>
    <w:rsid w:val="00FA40A3"/>
    <w:rsid w:val="00FA4162"/>
    <w:rsid w:val="00FA447A"/>
    <w:rsid w:val="00FA45F8"/>
    <w:rsid w:val="00FA4728"/>
    <w:rsid w:val="00FA497E"/>
    <w:rsid w:val="00FA4987"/>
    <w:rsid w:val="00FA49B6"/>
    <w:rsid w:val="00FA4A1D"/>
    <w:rsid w:val="00FA4A62"/>
    <w:rsid w:val="00FA4C8F"/>
    <w:rsid w:val="00FA503B"/>
    <w:rsid w:val="00FA5191"/>
    <w:rsid w:val="00FA52AD"/>
    <w:rsid w:val="00FA563E"/>
    <w:rsid w:val="00FA5699"/>
    <w:rsid w:val="00FA58F0"/>
    <w:rsid w:val="00FA5A30"/>
    <w:rsid w:val="00FA5C4F"/>
    <w:rsid w:val="00FA5D66"/>
    <w:rsid w:val="00FA5E74"/>
    <w:rsid w:val="00FA608E"/>
    <w:rsid w:val="00FA653B"/>
    <w:rsid w:val="00FA66B1"/>
    <w:rsid w:val="00FA66D4"/>
    <w:rsid w:val="00FA67ED"/>
    <w:rsid w:val="00FA6814"/>
    <w:rsid w:val="00FA6963"/>
    <w:rsid w:val="00FA6A53"/>
    <w:rsid w:val="00FA6BCA"/>
    <w:rsid w:val="00FA6F0C"/>
    <w:rsid w:val="00FA7044"/>
    <w:rsid w:val="00FA70AD"/>
    <w:rsid w:val="00FA7226"/>
    <w:rsid w:val="00FA72A5"/>
    <w:rsid w:val="00FA72E7"/>
    <w:rsid w:val="00FA745A"/>
    <w:rsid w:val="00FA74B7"/>
    <w:rsid w:val="00FA7532"/>
    <w:rsid w:val="00FA777E"/>
    <w:rsid w:val="00FA77B6"/>
    <w:rsid w:val="00FA792C"/>
    <w:rsid w:val="00FA7966"/>
    <w:rsid w:val="00FA7A36"/>
    <w:rsid w:val="00FA7AF4"/>
    <w:rsid w:val="00FA7CC2"/>
    <w:rsid w:val="00FA7CFC"/>
    <w:rsid w:val="00FB0008"/>
    <w:rsid w:val="00FB0268"/>
    <w:rsid w:val="00FB0373"/>
    <w:rsid w:val="00FB0579"/>
    <w:rsid w:val="00FB0581"/>
    <w:rsid w:val="00FB05E7"/>
    <w:rsid w:val="00FB0957"/>
    <w:rsid w:val="00FB0A7D"/>
    <w:rsid w:val="00FB0AD3"/>
    <w:rsid w:val="00FB0DA9"/>
    <w:rsid w:val="00FB1279"/>
    <w:rsid w:val="00FB1609"/>
    <w:rsid w:val="00FB18B4"/>
    <w:rsid w:val="00FB1C73"/>
    <w:rsid w:val="00FB1DD1"/>
    <w:rsid w:val="00FB1DFF"/>
    <w:rsid w:val="00FB1E9C"/>
    <w:rsid w:val="00FB1F4F"/>
    <w:rsid w:val="00FB212E"/>
    <w:rsid w:val="00FB2314"/>
    <w:rsid w:val="00FB249D"/>
    <w:rsid w:val="00FB2747"/>
    <w:rsid w:val="00FB2870"/>
    <w:rsid w:val="00FB2A0C"/>
    <w:rsid w:val="00FB2F57"/>
    <w:rsid w:val="00FB2F67"/>
    <w:rsid w:val="00FB2FF3"/>
    <w:rsid w:val="00FB310B"/>
    <w:rsid w:val="00FB32C8"/>
    <w:rsid w:val="00FB3720"/>
    <w:rsid w:val="00FB379B"/>
    <w:rsid w:val="00FB3A5A"/>
    <w:rsid w:val="00FB3CEF"/>
    <w:rsid w:val="00FB3F3B"/>
    <w:rsid w:val="00FB3F69"/>
    <w:rsid w:val="00FB40B9"/>
    <w:rsid w:val="00FB4141"/>
    <w:rsid w:val="00FB4156"/>
    <w:rsid w:val="00FB41D9"/>
    <w:rsid w:val="00FB43AC"/>
    <w:rsid w:val="00FB45AC"/>
    <w:rsid w:val="00FB45F0"/>
    <w:rsid w:val="00FB482B"/>
    <w:rsid w:val="00FB48D0"/>
    <w:rsid w:val="00FB4B27"/>
    <w:rsid w:val="00FB4BF2"/>
    <w:rsid w:val="00FB4C11"/>
    <w:rsid w:val="00FB4E11"/>
    <w:rsid w:val="00FB4EB2"/>
    <w:rsid w:val="00FB4F29"/>
    <w:rsid w:val="00FB501C"/>
    <w:rsid w:val="00FB53AA"/>
    <w:rsid w:val="00FB5B08"/>
    <w:rsid w:val="00FB5C98"/>
    <w:rsid w:val="00FB5D13"/>
    <w:rsid w:val="00FB6103"/>
    <w:rsid w:val="00FB62B6"/>
    <w:rsid w:val="00FB63CE"/>
    <w:rsid w:val="00FB670C"/>
    <w:rsid w:val="00FB67E5"/>
    <w:rsid w:val="00FB6937"/>
    <w:rsid w:val="00FB6BE3"/>
    <w:rsid w:val="00FB6C96"/>
    <w:rsid w:val="00FB6E8C"/>
    <w:rsid w:val="00FB7274"/>
    <w:rsid w:val="00FB72C7"/>
    <w:rsid w:val="00FB7645"/>
    <w:rsid w:val="00FB7B33"/>
    <w:rsid w:val="00FB7CD7"/>
    <w:rsid w:val="00FB7CF1"/>
    <w:rsid w:val="00FB7EC9"/>
    <w:rsid w:val="00FB7F3B"/>
    <w:rsid w:val="00FC01DF"/>
    <w:rsid w:val="00FC02D5"/>
    <w:rsid w:val="00FC03FD"/>
    <w:rsid w:val="00FC051F"/>
    <w:rsid w:val="00FC0724"/>
    <w:rsid w:val="00FC078B"/>
    <w:rsid w:val="00FC0793"/>
    <w:rsid w:val="00FC0804"/>
    <w:rsid w:val="00FC0981"/>
    <w:rsid w:val="00FC0B94"/>
    <w:rsid w:val="00FC13A0"/>
    <w:rsid w:val="00FC14C8"/>
    <w:rsid w:val="00FC14E0"/>
    <w:rsid w:val="00FC16E0"/>
    <w:rsid w:val="00FC1CF6"/>
    <w:rsid w:val="00FC1F9E"/>
    <w:rsid w:val="00FC1FE0"/>
    <w:rsid w:val="00FC212B"/>
    <w:rsid w:val="00FC23F5"/>
    <w:rsid w:val="00FC2486"/>
    <w:rsid w:val="00FC26DE"/>
    <w:rsid w:val="00FC2852"/>
    <w:rsid w:val="00FC29B4"/>
    <w:rsid w:val="00FC2C4E"/>
    <w:rsid w:val="00FC2F7D"/>
    <w:rsid w:val="00FC3034"/>
    <w:rsid w:val="00FC3181"/>
    <w:rsid w:val="00FC3266"/>
    <w:rsid w:val="00FC3319"/>
    <w:rsid w:val="00FC339C"/>
    <w:rsid w:val="00FC3595"/>
    <w:rsid w:val="00FC36AF"/>
    <w:rsid w:val="00FC37D6"/>
    <w:rsid w:val="00FC38B3"/>
    <w:rsid w:val="00FC38E4"/>
    <w:rsid w:val="00FC3AA6"/>
    <w:rsid w:val="00FC3B69"/>
    <w:rsid w:val="00FC3CF2"/>
    <w:rsid w:val="00FC3D22"/>
    <w:rsid w:val="00FC3D96"/>
    <w:rsid w:val="00FC3DF2"/>
    <w:rsid w:val="00FC40D0"/>
    <w:rsid w:val="00FC415A"/>
    <w:rsid w:val="00FC437F"/>
    <w:rsid w:val="00FC45E1"/>
    <w:rsid w:val="00FC4A1D"/>
    <w:rsid w:val="00FC4BDF"/>
    <w:rsid w:val="00FC4C10"/>
    <w:rsid w:val="00FC4DA3"/>
    <w:rsid w:val="00FC5103"/>
    <w:rsid w:val="00FC51EA"/>
    <w:rsid w:val="00FC53C4"/>
    <w:rsid w:val="00FC5561"/>
    <w:rsid w:val="00FC56BA"/>
    <w:rsid w:val="00FC57FC"/>
    <w:rsid w:val="00FC59AE"/>
    <w:rsid w:val="00FC5A7F"/>
    <w:rsid w:val="00FC5A90"/>
    <w:rsid w:val="00FC5AAA"/>
    <w:rsid w:val="00FC5AC9"/>
    <w:rsid w:val="00FC5BB3"/>
    <w:rsid w:val="00FC5C7E"/>
    <w:rsid w:val="00FC5C8F"/>
    <w:rsid w:val="00FC5DC8"/>
    <w:rsid w:val="00FC6178"/>
    <w:rsid w:val="00FC6283"/>
    <w:rsid w:val="00FC62DB"/>
    <w:rsid w:val="00FC62E3"/>
    <w:rsid w:val="00FC65B4"/>
    <w:rsid w:val="00FC67A1"/>
    <w:rsid w:val="00FC6802"/>
    <w:rsid w:val="00FC687D"/>
    <w:rsid w:val="00FC68FC"/>
    <w:rsid w:val="00FC6D98"/>
    <w:rsid w:val="00FC7088"/>
    <w:rsid w:val="00FC70FE"/>
    <w:rsid w:val="00FC73FB"/>
    <w:rsid w:val="00FC7937"/>
    <w:rsid w:val="00FC7A5E"/>
    <w:rsid w:val="00FC7AED"/>
    <w:rsid w:val="00FC7E0F"/>
    <w:rsid w:val="00FC7FE6"/>
    <w:rsid w:val="00FD0381"/>
    <w:rsid w:val="00FD0456"/>
    <w:rsid w:val="00FD0468"/>
    <w:rsid w:val="00FD04C9"/>
    <w:rsid w:val="00FD056C"/>
    <w:rsid w:val="00FD06EB"/>
    <w:rsid w:val="00FD06F6"/>
    <w:rsid w:val="00FD08B5"/>
    <w:rsid w:val="00FD09AE"/>
    <w:rsid w:val="00FD0B21"/>
    <w:rsid w:val="00FD0B7E"/>
    <w:rsid w:val="00FD0C69"/>
    <w:rsid w:val="00FD0CA2"/>
    <w:rsid w:val="00FD0ED5"/>
    <w:rsid w:val="00FD10BF"/>
    <w:rsid w:val="00FD119F"/>
    <w:rsid w:val="00FD1282"/>
    <w:rsid w:val="00FD135B"/>
    <w:rsid w:val="00FD1360"/>
    <w:rsid w:val="00FD1372"/>
    <w:rsid w:val="00FD14A7"/>
    <w:rsid w:val="00FD1748"/>
    <w:rsid w:val="00FD1782"/>
    <w:rsid w:val="00FD1880"/>
    <w:rsid w:val="00FD18C4"/>
    <w:rsid w:val="00FD1B0B"/>
    <w:rsid w:val="00FD1B8A"/>
    <w:rsid w:val="00FD1C81"/>
    <w:rsid w:val="00FD1D7F"/>
    <w:rsid w:val="00FD1E5B"/>
    <w:rsid w:val="00FD1E7C"/>
    <w:rsid w:val="00FD1FFB"/>
    <w:rsid w:val="00FD20AF"/>
    <w:rsid w:val="00FD20CF"/>
    <w:rsid w:val="00FD2398"/>
    <w:rsid w:val="00FD2553"/>
    <w:rsid w:val="00FD26CD"/>
    <w:rsid w:val="00FD279E"/>
    <w:rsid w:val="00FD28D8"/>
    <w:rsid w:val="00FD290D"/>
    <w:rsid w:val="00FD2B7E"/>
    <w:rsid w:val="00FD2CA0"/>
    <w:rsid w:val="00FD2D00"/>
    <w:rsid w:val="00FD2DF9"/>
    <w:rsid w:val="00FD2E19"/>
    <w:rsid w:val="00FD2E8C"/>
    <w:rsid w:val="00FD2FD2"/>
    <w:rsid w:val="00FD346E"/>
    <w:rsid w:val="00FD35F4"/>
    <w:rsid w:val="00FD3795"/>
    <w:rsid w:val="00FD3ABC"/>
    <w:rsid w:val="00FD3AE1"/>
    <w:rsid w:val="00FD3C9A"/>
    <w:rsid w:val="00FD3D6F"/>
    <w:rsid w:val="00FD3F40"/>
    <w:rsid w:val="00FD4030"/>
    <w:rsid w:val="00FD40E1"/>
    <w:rsid w:val="00FD40E6"/>
    <w:rsid w:val="00FD41A4"/>
    <w:rsid w:val="00FD4249"/>
    <w:rsid w:val="00FD4260"/>
    <w:rsid w:val="00FD4362"/>
    <w:rsid w:val="00FD445E"/>
    <w:rsid w:val="00FD453E"/>
    <w:rsid w:val="00FD46B3"/>
    <w:rsid w:val="00FD46C6"/>
    <w:rsid w:val="00FD476F"/>
    <w:rsid w:val="00FD49CC"/>
    <w:rsid w:val="00FD4A8B"/>
    <w:rsid w:val="00FD4C7B"/>
    <w:rsid w:val="00FD4CCC"/>
    <w:rsid w:val="00FD4ED5"/>
    <w:rsid w:val="00FD4EFC"/>
    <w:rsid w:val="00FD53EB"/>
    <w:rsid w:val="00FD5467"/>
    <w:rsid w:val="00FD54DE"/>
    <w:rsid w:val="00FD566B"/>
    <w:rsid w:val="00FD57B8"/>
    <w:rsid w:val="00FD5824"/>
    <w:rsid w:val="00FD58D9"/>
    <w:rsid w:val="00FD5B16"/>
    <w:rsid w:val="00FD5D34"/>
    <w:rsid w:val="00FD5E63"/>
    <w:rsid w:val="00FD5E84"/>
    <w:rsid w:val="00FD5F7E"/>
    <w:rsid w:val="00FD616C"/>
    <w:rsid w:val="00FD63BE"/>
    <w:rsid w:val="00FD641F"/>
    <w:rsid w:val="00FD6602"/>
    <w:rsid w:val="00FD6848"/>
    <w:rsid w:val="00FD6B89"/>
    <w:rsid w:val="00FD6C08"/>
    <w:rsid w:val="00FD6E5E"/>
    <w:rsid w:val="00FD7227"/>
    <w:rsid w:val="00FD728E"/>
    <w:rsid w:val="00FD73CD"/>
    <w:rsid w:val="00FD747E"/>
    <w:rsid w:val="00FD7578"/>
    <w:rsid w:val="00FD764E"/>
    <w:rsid w:val="00FD76B6"/>
    <w:rsid w:val="00FD787C"/>
    <w:rsid w:val="00FD79B1"/>
    <w:rsid w:val="00FD79B2"/>
    <w:rsid w:val="00FD7B9A"/>
    <w:rsid w:val="00FD7CF0"/>
    <w:rsid w:val="00FD7D58"/>
    <w:rsid w:val="00FD7E5D"/>
    <w:rsid w:val="00FE008F"/>
    <w:rsid w:val="00FE01AB"/>
    <w:rsid w:val="00FE0341"/>
    <w:rsid w:val="00FE044F"/>
    <w:rsid w:val="00FE047E"/>
    <w:rsid w:val="00FE059D"/>
    <w:rsid w:val="00FE068A"/>
    <w:rsid w:val="00FE0A16"/>
    <w:rsid w:val="00FE0A4E"/>
    <w:rsid w:val="00FE0A89"/>
    <w:rsid w:val="00FE0BF1"/>
    <w:rsid w:val="00FE10CC"/>
    <w:rsid w:val="00FE10D1"/>
    <w:rsid w:val="00FE12D4"/>
    <w:rsid w:val="00FE13F0"/>
    <w:rsid w:val="00FE1487"/>
    <w:rsid w:val="00FE149A"/>
    <w:rsid w:val="00FE14CA"/>
    <w:rsid w:val="00FE1541"/>
    <w:rsid w:val="00FE1556"/>
    <w:rsid w:val="00FE1561"/>
    <w:rsid w:val="00FE16CF"/>
    <w:rsid w:val="00FE19B5"/>
    <w:rsid w:val="00FE1B9F"/>
    <w:rsid w:val="00FE1C14"/>
    <w:rsid w:val="00FE1D30"/>
    <w:rsid w:val="00FE1D63"/>
    <w:rsid w:val="00FE1DB2"/>
    <w:rsid w:val="00FE1ECA"/>
    <w:rsid w:val="00FE2024"/>
    <w:rsid w:val="00FE22F6"/>
    <w:rsid w:val="00FE25AF"/>
    <w:rsid w:val="00FE27D5"/>
    <w:rsid w:val="00FE2B38"/>
    <w:rsid w:val="00FE2E2A"/>
    <w:rsid w:val="00FE2EAE"/>
    <w:rsid w:val="00FE2F10"/>
    <w:rsid w:val="00FE316E"/>
    <w:rsid w:val="00FE3237"/>
    <w:rsid w:val="00FE3263"/>
    <w:rsid w:val="00FE33AC"/>
    <w:rsid w:val="00FE3424"/>
    <w:rsid w:val="00FE3581"/>
    <w:rsid w:val="00FE3AFD"/>
    <w:rsid w:val="00FE3E4A"/>
    <w:rsid w:val="00FE3E5F"/>
    <w:rsid w:val="00FE3EC3"/>
    <w:rsid w:val="00FE3F4F"/>
    <w:rsid w:val="00FE4142"/>
    <w:rsid w:val="00FE431F"/>
    <w:rsid w:val="00FE4A07"/>
    <w:rsid w:val="00FE4BF4"/>
    <w:rsid w:val="00FE4E8A"/>
    <w:rsid w:val="00FE4E97"/>
    <w:rsid w:val="00FE52E9"/>
    <w:rsid w:val="00FE530B"/>
    <w:rsid w:val="00FE53F3"/>
    <w:rsid w:val="00FE55F3"/>
    <w:rsid w:val="00FE56E9"/>
    <w:rsid w:val="00FE5880"/>
    <w:rsid w:val="00FE59EC"/>
    <w:rsid w:val="00FE5A2F"/>
    <w:rsid w:val="00FE5A71"/>
    <w:rsid w:val="00FE5BDF"/>
    <w:rsid w:val="00FE5F21"/>
    <w:rsid w:val="00FE62A1"/>
    <w:rsid w:val="00FE62C1"/>
    <w:rsid w:val="00FE6385"/>
    <w:rsid w:val="00FE66A6"/>
    <w:rsid w:val="00FE6794"/>
    <w:rsid w:val="00FE681B"/>
    <w:rsid w:val="00FE68DD"/>
    <w:rsid w:val="00FE6AD6"/>
    <w:rsid w:val="00FE6B14"/>
    <w:rsid w:val="00FE7384"/>
    <w:rsid w:val="00FE750B"/>
    <w:rsid w:val="00FE75F3"/>
    <w:rsid w:val="00FE7AFA"/>
    <w:rsid w:val="00FE7D58"/>
    <w:rsid w:val="00FE7F64"/>
    <w:rsid w:val="00FE7F96"/>
    <w:rsid w:val="00FF013B"/>
    <w:rsid w:val="00FF02D8"/>
    <w:rsid w:val="00FF033D"/>
    <w:rsid w:val="00FF04E6"/>
    <w:rsid w:val="00FF05D0"/>
    <w:rsid w:val="00FF0B15"/>
    <w:rsid w:val="00FF0BF3"/>
    <w:rsid w:val="00FF0CC3"/>
    <w:rsid w:val="00FF0CD3"/>
    <w:rsid w:val="00FF14B0"/>
    <w:rsid w:val="00FF150B"/>
    <w:rsid w:val="00FF15FE"/>
    <w:rsid w:val="00FF16D5"/>
    <w:rsid w:val="00FF177F"/>
    <w:rsid w:val="00FF1849"/>
    <w:rsid w:val="00FF18D3"/>
    <w:rsid w:val="00FF1DB1"/>
    <w:rsid w:val="00FF20DE"/>
    <w:rsid w:val="00FF213F"/>
    <w:rsid w:val="00FF2374"/>
    <w:rsid w:val="00FF2597"/>
    <w:rsid w:val="00FF263F"/>
    <w:rsid w:val="00FF2921"/>
    <w:rsid w:val="00FF294E"/>
    <w:rsid w:val="00FF297D"/>
    <w:rsid w:val="00FF2985"/>
    <w:rsid w:val="00FF2EE4"/>
    <w:rsid w:val="00FF316F"/>
    <w:rsid w:val="00FF31D7"/>
    <w:rsid w:val="00FF33FF"/>
    <w:rsid w:val="00FF349B"/>
    <w:rsid w:val="00FF34FD"/>
    <w:rsid w:val="00FF36BD"/>
    <w:rsid w:val="00FF3863"/>
    <w:rsid w:val="00FF3A03"/>
    <w:rsid w:val="00FF3B80"/>
    <w:rsid w:val="00FF3C28"/>
    <w:rsid w:val="00FF3C82"/>
    <w:rsid w:val="00FF3E66"/>
    <w:rsid w:val="00FF3ED3"/>
    <w:rsid w:val="00FF3F18"/>
    <w:rsid w:val="00FF3F89"/>
    <w:rsid w:val="00FF3FE8"/>
    <w:rsid w:val="00FF4092"/>
    <w:rsid w:val="00FF46BE"/>
    <w:rsid w:val="00FF4A03"/>
    <w:rsid w:val="00FF4B42"/>
    <w:rsid w:val="00FF4BDB"/>
    <w:rsid w:val="00FF51AF"/>
    <w:rsid w:val="00FF5459"/>
    <w:rsid w:val="00FF54AB"/>
    <w:rsid w:val="00FF5515"/>
    <w:rsid w:val="00FF559C"/>
    <w:rsid w:val="00FF559E"/>
    <w:rsid w:val="00FF55CC"/>
    <w:rsid w:val="00FF5600"/>
    <w:rsid w:val="00FF566B"/>
    <w:rsid w:val="00FF5A9C"/>
    <w:rsid w:val="00FF5B90"/>
    <w:rsid w:val="00FF5C51"/>
    <w:rsid w:val="00FF5ECF"/>
    <w:rsid w:val="00FF5F0A"/>
    <w:rsid w:val="00FF6077"/>
    <w:rsid w:val="00FF6219"/>
    <w:rsid w:val="00FF63FC"/>
    <w:rsid w:val="00FF641C"/>
    <w:rsid w:val="00FF6434"/>
    <w:rsid w:val="00FF6938"/>
    <w:rsid w:val="00FF6A15"/>
    <w:rsid w:val="00FF6A5E"/>
    <w:rsid w:val="00FF6A9F"/>
    <w:rsid w:val="00FF6AB7"/>
    <w:rsid w:val="00FF6C27"/>
    <w:rsid w:val="00FF6CAC"/>
    <w:rsid w:val="00FF6ED9"/>
    <w:rsid w:val="00FF6EDB"/>
    <w:rsid w:val="00FF6F85"/>
    <w:rsid w:val="00FF704B"/>
    <w:rsid w:val="00FF7195"/>
    <w:rsid w:val="00FF7254"/>
    <w:rsid w:val="00FF766C"/>
    <w:rsid w:val="00FF78E3"/>
    <w:rsid w:val="00FF79AA"/>
    <w:rsid w:val="00FF7C18"/>
    <w:rsid w:val="00FF7DF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F1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54DDA"/>
    <w:pPr>
      <w:spacing w:after="200" w:line="276" w:lineRule="auto"/>
    </w:pPr>
    <w:rPr>
      <w:sz w:val="22"/>
      <w:szCs w:val="22"/>
      <w:lang w:val="fr-FR"/>
    </w:rPr>
  </w:style>
  <w:style w:type="paragraph" w:styleId="1">
    <w:name w:val="heading 1"/>
    <w:basedOn w:val="a0"/>
    <w:next w:val="a0"/>
    <w:autoRedefine/>
    <w:uiPriority w:val="9"/>
    <w:qFormat/>
    <w:rsid w:val="00F72EAE"/>
    <w:pPr>
      <w:keepNext/>
      <w:keepLines/>
      <w:shd w:val="clear" w:color="auto" w:fill="FFFFFF"/>
      <w:bidi/>
      <w:spacing w:after="0" w:line="240" w:lineRule="auto"/>
      <w:jc w:val="center"/>
      <w:outlineLvl w:val="0"/>
    </w:pPr>
    <w:rPr>
      <w:rFonts w:ascii="Alhurra" w:eastAsia="Times New Roman" w:hAnsi="Alhurra" w:cs="PT Bold Heading"/>
      <w:sz w:val="36"/>
      <w:szCs w:val="32"/>
      <w:lang w:val="x-none" w:eastAsia="x-none" w:bidi="ar-TN"/>
    </w:rPr>
  </w:style>
  <w:style w:type="paragraph" w:styleId="2">
    <w:name w:val="heading 2"/>
    <w:basedOn w:val="a0"/>
    <w:next w:val="a0"/>
    <w:link w:val="2Char"/>
    <w:autoRedefine/>
    <w:uiPriority w:val="9"/>
    <w:unhideWhenUsed/>
    <w:qFormat/>
    <w:rsid w:val="0052290F"/>
    <w:pPr>
      <w:keepNext/>
      <w:keepLines/>
      <w:bidi/>
      <w:spacing w:after="0" w:line="240" w:lineRule="auto"/>
      <w:jc w:val="both"/>
      <w:outlineLvl w:val="1"/>
    </w:pPr>
    <w:rPr>
      <w:rFonts w:ascii="abc4web SY" w:eastAsia="Times New Roman" w:hAnsi="abc4web SY" w:cs="abc4web SY"/>
      <w:b/>
      <w:color w:val="000000" w:themeColor="text1"/>
      <w:sz w:val="26"/>
      <w:szCs w:val="28"/>
      <w:lang w:val="en-US" w:eastAsia="x-none" w:bidi="ar-IQ"/>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3">
    <w:name w:val="heading 3"/>
    <w:aliases w:val="اشكال بيانية"/>
    <w:basedOn w:val="a0"/>
    <w:next w:val="a0"/>
    <w:link w:val="3Char"/>
    <w:autoRedefine/>
    <w:uiPriority w:val="9"/>
    <w:unhideWhenUsed/>
    <w:qFormat/>
    <w:rsid w:val="00C132E2"/>
    <w:pPr>
      <w:keepNext/>
      <w:keepLines/>
      <w:bidi/>
      <w:spacing w:after="0"/>
      <w:outlineLvl w:val="2"/>
    </w:pPr>
    <w:rPr>
      <w:rFonts w:ascii="abc4web SY" w:eastAsia="Times New Roman" w:hAnsi="abc4web SY" w:cs="abc4web SY"/>
      <w:color w:val="000000"/>
      <w:sz w:val="32"/>
      <w:szCs w:val="32"/>
      <w:lang w:val="x-none" w:eastAsia="x-none" w:bidi="ar-TN"/>
    </w:rPr>
  </w:style>
  <w:style w:type="paragraph" w:styleId="4">
    <w:name w:val="heading 4"/>
    <w:aliases w:val="جداول"/>
    <w:basedOn w:val="a0"/>
    <w:next w:val="a0"/>
    <w:link w:val="4Char"/>
    <w:autoRedefine/>
    <w:uiPriority w:val="9"/>
    <w:unhideWhenUsed/>
    <w:qFormat/>
    <w:rsid w:val="00467B67"/>
    <w:pPr>
      <w:keepNext/>
      <w:keepLines/>
      <w:bidi/>
      <w:spacing w:before="240" w:after="0" w:line="360" w:lineRule="auto"/>
      <w:ind w:left="709"/>
      <w:jc w:val="center"/>
      <w:outlineLvl w:val="3"/>
    </w:pPr>
    <w:rPr>
      <w:rFonts w:ascii="Times New Roman" w:eastAsia="Times New Roman" w:hAnsi="Times New Roman" w:cs="Boahmed Alhour"/>
      <w:sz w:val="28"/>
      <w:szCs w:val="28"/>
      <w:lang w:val="x-none" w:eastAsia="x-none" w:bidi="ar-IQ"/>
    </w:rPr>
  </w:style>
  <w:style w:type="paragraph" w:styleId="5">
    <w:name w:val="heading 5"/>
    <w:aliases w:val="اشكال اشكال اشكال"/>
    <w:basedOn w:val="a0"/>
    <w:next w:val="a0"/>
    <w:link w:val="5Char"/>
    <w:autoRedefine/>
    <w:uiPriority w:val="9"/>
    <w:unhideWhenUsed/>
    <w:qFormat/>
    <w:rsid w:val="00957147"/>
    <w:pPr>
      <w:keepNext/>
      <w:keepLines/>
      <w:bidi/>
      <w:spacing w:before="120" w:after="0" w:line="360" w:lineRule="auto"/>
      <w:ind w:left="1416"/>
      <w:jc w:val="both"/>
      <w:outlineLvl w:val="4"/>
    </w:pPr>
    <w:rPr>
      <w:rFonts w:ascii="Times New Roman" w:eastAsia="Times New Roman" w:hAnsi="Times New Roman" w:cs="Times New Roman"/>
      <w:b/>
      <w:bCs/>
      <w:sz w:val="40"/>
      <w:szCs w:val="40"/>
      <w:lang w:val="x-none" w:eastAsia="x-none" w:bidi="ar-TN"/>
    </w:rPr>
  </w:style>
  <w:style w:type="paragraph" w:styleId="6">
    <w:name w:val="heading 6"/>
    <w:aliases w:val="خرائط خرائط خرائط"/>
    <w:basedOn w:val="a0"/>
    <w:next w:val="a0"/>
    <w:link w:val="6Char"/>
    <w:autoRedefine/>
    <w:uiPriority w:val="9"/>
    <w:unhideWhenUsed/>
    <w:qFormat/>
    <w:rsid w:val="0032755B"/>
    <w:pPr>
      <w:keepNext/>
      <w:keepLines/>
      <w:bidi/>
      <w:spacing w:before="200" w:after="0" w:line="360" w:lineRule="auto"/>
      <w:ind w:left="2126"/>
      <w:jc w:val="both"/>
      <w:outlineLvl w:val="5"/>
    </w:pPr>
    <w:rPr>
      <w:rFonts w:ascii="Times New Roman" w:eastAsia="Times New Roman" w:hAnsi="Times New Roman" w:cs="Times New Roman"/>
      <w:b/>
      <w:bCs/>
      <w:sz w:val="36"/>
      <w:szCs w:val="36"/>
      <w:lang w:val="x-none" w:eastAsia="x-none" w:bidi="ar-TN"/>
    </w:rPr>
  </w:style>
  <w:style w:type="paragraph" w:styleId="7">
    <w:name w:val="heading 7"/>
    <w:basedOn w:val="a0"/>
    <w:next w:val="a0"/>
    <w:link w:val="7Char"/>
    <w:autoRedefine/>
    <w:uiPriority w:val="9"/>
    <w:unhideWhenUsed/>
    <w:qFormat/>
    <w:rsid w:val="00B31695"/>
    <w:pPr>
      <w:keepNext/>
      <w:keepLines/>
      <w:bidi/>
      <w:spacing w:before="120" w:after="0" w:line="360" w:lineRule="auto"/>
      <w:ind w:left="1134"/>
      <w:jc w:val="both"/>
      <w:outlineLvl w:val="6"/>
    </w:pPr>
    <w:rPr>
      <w:rFonts w:ascii="Cambria" w:eastAsia="Times New Roman" w:hAnsi="Cambria" w:cs="Times New Roman"/>
      <w:b/>
      <w:bCs/>
      <w:sz w:val="28"/>
      <w:szCs w:val="28"/>
      <w:lang w:val="x-none" w:eastAsia="x-none" w:bidi="ar-TN"/>
    </w:rPr>
  </w:style>
  <w:style w:type="paragraph" w:styleId="8">
    <w:name w:val="heading 8"/>
    <w:basedOn w:val="a0"/>
    <w:next w:val="a0"/>
    <w:link w:val="8Char"/>
    <w:uiPriority w:val="9"/>
    <w:semiHidden/>
    <w:unhideWhenUsed/>
    <w:qFormat/>
    <w:rsid w:val="0007063D"/>
    <w:pPr>
      <w:keepNext/>
      <w:keepLines/>
      <w:bidi/>
      <w:spacing w:before="200" w:after="0" w:line="360" w:lineRule="auto"/>
      <w:ind w:firstLine="851"/>
      <w:jc w:val="both"/>
      <w:outlineLvl w:val="7"/>
    </w:pPr>
    <w:rPr>
      <w:rFonts w:ascii="Cambria" w:eastAsia="Times New Roman" w:hAnsi="Cambria" w:cs="Times New Roman"/>
      <w:color w:val="404040"/>
      <w:sz w:val="20"/>
      <w:szCs w:val="20"/>
      <w:lang w:val="x-none" w:eastAsia="x-none"/>
    </w:rPr>
  </w:style>
  <w:style w:type="paragraph" w:styleId="9">
    <w:name w:val="heading 9"/>
    <w:basedOn w:val="a0"/>
    <w:next w:val="a0"/>
    <w:link w:val="9Char"/>
    <w:uiPriority w:val="9"/>
    <w:semiHidden/>
    <w:unhideWhenUsed/>
    <w:qFormat/>
    <w:rsid w:val="00D700A8"/>
    <w:pPr>
      <w:keepNext/>
      <w:keepLines/>
      <w:bidi/>
      <w:spacing w:before="200" w:after="0"/>
      <w:ind w:left="6480" w:hanging="180"/>
      <w:outlineLvl w:val="8"/>
    </w:pPr>
    <w:rPr>
      <w:rFonts w:ascii="Cambria" w:eastAsia="Times New Roman" w:hAnsi="Cambria" w:cs="Times New Roman"/>
      <w:i/>
      <w:iCs/>
      <w:color w:val="404040"/>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عنوان 11"/>
    <w:basedOn w:val="1"/>
    <w:next w:val="a0"/>
    <w:link w:val="1Char"/>
    <w:autoRedefine/>
    <w:uiPriority w:val="9"/>
    <w:qFormat/>
    <w:rsid w:val="00D50C73"/>
    <w:rPr>
      <w:rFonts w:cs="AF_Najed"/>
      <w:b/>
      <w:bCs/>
      <w:sz w:val="32"/>
    </w:rPr>
  </w:style>
  <w:style w:type="paragraph" w:styleId="a4">
    <w:name w:val="List Paragraph"/>
    <w:aliases w:val="Akapit z listą BS,Bullets,List Paragraph 1,List_Paragraph,Multilevel para_II,References,List Paragraph (numbered (a)),IBL List Paragraph,List Paragraph nowy,Numbered List Paragraph,List Paragraph11,Bullet1,Report Para,2"/>
    <w:basedOn w:val="a0"/>
    <w:link w:val="Char"/>
    <w:uiPriority w:val="34"/>
    <w:qFormat/>
    <w:rsid w:val="00E92056"/>
    <w:pPr>
      <w:ind w:left="720"/>
      <w:contextualSpacing/>
    </w:pPr>
  </w:style>
  <w:style w:type="paragraph" w:styleId="a5">
    <w:name w:val="footnote text"/>
    <w:aliases w:val=" Car Car,Car,Footnote Expulsion,fn,footnote text,Footnote Text Char Char,Footnote Text Char1 Char,Footnote Text Char Char Char,Footnote Text Char1 Char Char Char,Footnote Text Char Char1 Char Char Char,Footnote Text Char2, Car,Char, Char"/>
    <w:basedOn w:val="a0"/>
    <w:link w:val="Char0"/>
    <w:uiPriority w:val="99"/>
    <w:unhideWhenUsed/>
    <w:qFormat/>
    <w:rsid w:val="00CD7125"/>
    <w:pPr>
      <w:spacing w:after="0" w:line="240" w:lineRule="auto"/>
    </w:pPr>
    <w:rPr>
      <w:rFonts w:cs="Times New Roman"/>
      <w:sz w:val="20"/>
      <w:szCs w:val="20"/>
      <w:lang w:val="x-none" w:eastAsia="x-none"/>
    </w:rPr>
  </w:style>
  <w:style w:type="character" w:customStyle="1" w:styleId="Char0">
    <w:name w:val="نص حاشية سفلية Char"/>
    <w:aliases w:val=" Car Car Char,Car Char,Footnote Expulsion Char,fn Char,footnote text Char,Footnote Text Char Char Char1,Footnote Text Char1 Char Char,Footnote Text Char Char Char Char,Footnote Text Char1 Char Char Char Char,Footnote Text Char2 Char1"/>
    <w:link w:val="a5"/>
    <w:uiPriority w:val="99"/>
    <w:rsid w:val="00CD7125"/>
    <w:rPr>
      <w:sz w:val="20"/>
      <w:szCs w:val="20"/>
    </w:rPr>
  </w:style>
  <w:style w:type="character" w:styleId="a6">
    <w:name w:val="footnote reference"/>
    <w:aliases w:val="Appel NBP,0000,Titre 10,Footnote Reference1,Footnote Reference2,Footnote Reference11,Footnote Reference21,Footnote Reference12,Footnote Reference22,Footnote Reference13,Footnote Reference23,Footnote Reference111,Footnote Reference211"/>
    <w:uiPriority w:val="99"/>
    <w:unhideWhenUsed/>
    <w:qFormat/>
    <w:rsid w:val="00CD7125"/>
    <w:rPr>
      <w:vertAlign w:val="superscript"/>
    </w:rPr>
  </w:style>
  <w:style w:type="paragraph" w:styleId="a7">
    <w:name w:val="Normal (Web)"/>
    <w:basedOn w:val="a0"/>
    <w:uiPriority w:val="99"/>
    <w:unhideWhenUsed/>
    <w:rsid w:val="006629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8">
    <w:name w:val="header"/>
    <w:aliases w:val="رأس صفحة"/>
    <w:basedOn w:val="a0"/>
    <w:link w:val="Char1"/>
    <w:uiPriority w:val="99"/>
    <w:unhideWhenUsed/>
    <w:rsid w:val="005E15F2"/>
    <w:pPr>
      <w:tabs>
        <w:tab w:val="center" w:pos="4536"/>
        <w:tab w:val="right" w:pos="9072"/>
      </w:tabs>
      <w:spacing w:after="0" w:line="240" w:lineRule="auto"/>
      <w:jc w:val="both"/>
    </w:pPr>
  </w:style>
  <w:style w:type="character" w:customStyle="1" w:styleId="Char1">
    <w:name w:val="رأس الصفحة Char"/>
    <w:aliases w:val="رأس صفحة Char1"/>
    <w:basedOn w:val="a1"/>
    <w:link w:val="a8"/>
    <w:uiPriority w:val="99"/>
    <w:rsid w:val="005E15F2"/>
  </w:style>
  <w:style w:type="paragraph" w:styleId="a9">
    <w:name w:val="footer"/>
    <w:aliases w:val="تذييل صفحة"/>
    <w:basedOn w:val="a0"/>
    <w:link w:val="Char2"/>
    <w:uiPriority w:val="99"/>
    <w:unhideWhenUsed/>
    <w:rsid w:val="005E15F2"/>
    <w:pPr>
      <w:tabs>
        <w:tab w:val="center" w:pos="4536"/>
        <w:tab w:val="right" w:pos="9072"/>
      </w:tabs>
      <w:spacing w:after="0" w:line="240" w:lineRule="auto"/>
      <w:jc w:val="both"/>
    </w:pPr>
  </w:style>
  <w:style w:type="character" w:customStyle="1" w:styleId="Char2">
    <w:name w:val="تذييل الصفحة Char"/>
    <w:aliases w:val="تذييل صفحة Char1"/>
    <w:basedOn w:val="a1"/>
    <w:link w:val="a9"/>
    <w:uiPriority w:val="99"/>
    <w:rsid w:val="005E15F2"/>
  </w:style>
  <w:style w:type="character" w:customStyle="1" w:styleId="publictitle">
    <w:name w:val="public_title"/>
    <w:basedOn w:val="a1"/>
    <w:rsid w:val="0098078C"/>
  </w:style>
  <w:style w:type="character" w:customStyle="1" w:styleId="1Char">
    <w:name w:val="عنوان 1 Char"/>
    <w:link w:val="11"/>
    <w:uiPriority w:val="9"/>
    <w:rsid w:val="00D50C73"/>
    <w:rPr>
      <w:rFonts w:ascii="Alhurra" w:eastAsia="Times New Roman" w:hAnsi="Alhurra" w:cs="AF_Najed"/>
      <w:b/>
      <w:bCs/>
      <w:sz w:val="32"/>
      <w:szCs w:val="32"/>
      <w:shd w:val="clear" w:color="auto" w:fill="FFFFFF"/>
      <w:lang w:val="x-none" w:eastAsia="x-none" w:bidi="ar-TN"/>
    </w:rPr>
  </w:style>
  <w:style w:type="character" w:customStyle="1" w:styleId="2Char">
    <w:name w:val="عنوان 2 Char"/>
    <w:link w:val="2"/>
    <w:uiPriority w:val="9"/>
    <w:rsid w:val="0052290F"/>
    <w:rPr>
      <w:rFonts w:ascii="abc4web SY" w:eastAsia="Times New Roman" w:hAnsi="abc4web SY" w:cs="abc4web SY"/>
      <w:b/>
      <w:color w:val="000000" w:themeColor="text1"/>
      <w:sz w:val="26"/>
      <w:szCs w:val="28"/>
      <w:lang w:eastAsia="x-none" w:bidi="ar-IQ"/>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3Char">
    <w:name w:val="عنوان 3 Char"/>
    <w:aliases w:val="اشكال بيانية Char"/>
    <w:link w:val="3"/>
    <w:uiPriority w:val="9"/>
    <w:rsid w:val="00C132E2"/>
    <w:rPr>
      <w:rFonts w:ascii="abc4web SY" w:eastAsia="Times New Roman" w:hAnsi="abc4web SY" w:cs="abc4web SY"/>
      <w:color w:val="000000"/>
      <w:sz w:val="32"/>
      <w:szCs w:val="32"/>
      <w:lang w:val="x-none" w:eastAsia="x-none" w:bidi="ar-TN"/>
    </w:rPr>
  </w:style>
  <w:style w:type="character" w:customStyle="1" w:styleId="4Char">
    <w:name w:val="عنوان 4 Char"/>
    <w:aliases w:val="جداول Char"/>
    <w:link w:val="4"/>
    <w:uiPriority w:val="9"/>
    <w:rsid w:val="00467B67"/>
    <w:rPr>
      <w:rFonts w:ascii="Times New Roman" w:eastAsia="Times New Roman" w:hAnsi="Times New Roman" w:cs="Boahmed Alhour"/>
      <w:sz w:val="28"/>
      <w:szCs w:val="28"/>
      <w:lang w:val="x-none" w:eastAsia="x-none" w:bidi="ar-IQ"/>
    </w:rPr>
  </w:style>
  <w:style w:type="character" w:customStyle="1" w:styleId="5Char">
    <w:name w:val="عنوان 5 Char"/>
    <w:aliases w:val="اشكال اشكال اشكال Char"/>
    <w:link w:val="5"/>
    <w:uiPriority w:val="9"/>
    <w:rsid w:val="00957147"/>
    <w:rPr>
      <w:rFonts w:ascii="Times New Roman" w:eastAsia="Times New Roman" w:hAnsi="Times New Roman" w:cs="Times New Roman"/>
      <w:b/>
      <w:bCs/>
      <w:sz w:val="40"/>
      <w:szCs w:val="40"/>
      <w:lang w:val="x-none" w:eastAsia="x-none" w:bidi="ar-TN"/>
    </w:rPr>
  </w:style>
  <w:style w:type="character" w:customStyle="1" w:styleId="6Char">
    <w:name w:val="عنوان 6 Char"/>
    <w:aliases w:val="خرائط خرائط خرائط Char"/>
    <w:link w:val="6"/>
    <w:uiPriority w:val="9"/>
    <w:rsid w:val="0032755B"/>
    <w:rPr>
      <w:rFonts w:ascii="Times New Roman" w:eastAsia="Times New Roman" w:hAnsi="Times New Roman" w:cs="Times New Roman"/>
      <w:b/>
      <w:bCs/>
      <w:sz w:val="36"/>
      <w:szCs w:val="36"/>
      <w:lang w:val="x-none" w:eastAsia="x-none" w:bidi="ar-TN"/>
    </w:rPr>
  </w:style>
  <w:style w:type="character" w:customStyle="1" w:styleId="7Char">
    <w:name w:val="عنوان 7 Char"/>
    <w:link w:val="7"/>
    <w:uiPriority w:val="9"/>
    <w:rsid w:val="00B31695"/>
    <w:rPr>
      <w:rFonts w:ascii="Cambria" w:eastAsia="Times New Roman" w:hAnsi="Cambria" w:cs="Times New Roman"/>
      <w:b/>
      <w:bCs/>
      <w:sz w:val="28"/>
      <w:szCs w:val="28"/>
      <w:lang w:bidi="ar-TN"/>
    </w:rPr>
  </w:style>
  <w:style w:type="table" w:styleId="aa">
    <w:name w:val="Table Grid"/>
    <w:basedOn w:val="a2"/>
    <w:uiPriority w:val="39"/>
    <w:rsid w:val="006903C6"/>
    <w:rPr>
      <w:rFonts w:eastAsia="Times New Roman"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0">
    <w:name w:val="toc 1"/>
    <w:basedOn w:val="a0"/>
    <w:next w:val="a0"/>
    <w:autoRedefine/>
    <w:uiPriority w:val="39"/>
    <w:unhideWhenUsed/>
    <w:qFormat/>
    <w:rsid w:val="005E427B"/>
    <w:pPr>
      <w:tabs>
        <w:tab w:val="right" w:leader="dot" w:pos="9060"/>
      </w:tabs>
      <w:bidi/>
      <w:spacing w:before="120" w:after="120"/>
      <w:jc w:val="center"/>
    </w:pPr>
    <w:rPr>
      <w:rFonts w:ascii="TheSansArabic Black" w:hAnsi="TheSansArabic Black" w:cs="TheSansArabic Black"/>
      <w:b/>
      <w:bCs/>
      <w:caps/>
      <w:noProof/>
      <w:sz w:val="24"/>
      <w:szCs w:val="24"/>
      <w:lang w:bidi="ar-IQ"/>
    </w:rPr>
  </w:style>
  <w:style w:type="paragraph" w:styleId="20">
    <w:name w:val="toc 2"/>
    <w:basedOn w:val="a0"/>
    <w:next w:val="a0"/>
    <w:autoRedefine/>
    <w:uiPriority w:val="39"/>
    <w:unhideWhenUsed/>
    <w:qFormat/>
    <w:rsid w:val="00D23153"/>
    <w:pPr>
      <w:spacing w:after="0"/>
      <w:ind w:left="220"/>
    </w:pPr>
    <w:rPr>
      <w:rFonts w:asciiTheme="minorHAnsi" w:hAnsiTheme="minorHAnsi" w:cstheme="minorHAnsi"/>
      <w:smallCaps/>
      <w:sz w:val="20"/>
      <w:szCs w:val="24"/>
    </w:rPr>
  </w:style>
  <w:style w:type="paragraph" w:styleId="30">
    <w:name w:val="toc 3"/>
    <w:basedOn w:val="a0"/>
    <w:next w:val="a0"/>
    <w:autoRedefine/>
    <w:uiPriority w:val="39"/>
    <w:unhideWhenUsed/>
    <w:qFormat/>
    <w:rsid w:val="00A53A12"/>
    <w:pPr>
      <w:spacing w:after="0"/>
      <w:ind w:left="440"/>
    </w:pPr>
    <w:rPr>
      <w:rFonts w:asciiTheme="minorHAnsi" w:hAnsiTheme="minorHAnsi" w:cstheme="minorHAnsi"/>
      <w:i/>
      <w:iCs/>
      <w:sz w:val="20"/>
      <w:szCs w:val="24"/>
    </w:rPr>
  </w:style>
  <w:style w:type="paragraph" w:styleId="40">
    <w:name w:val="toc 4"/>
    <w:basedOn w:val="a0"/>
    <w:next w:val="a0"/>
    <w:autoRedefine/>
    <w:uiPriority w:val="39"/>
    <w:unhideWhenUsed/>
    <w:rsid w:val="00D364F7"/>
    <w:pPr>
      <w:spacing w:after="0"/>
      <w:ind w:left="660"/>
    </w:pPr>
    <w:rPr>
      <w:rFonts w:asciiTheme="minorHAnsi" w:hAnsiTheme="minorHAnsi" w:cstheme="minorHAnsi"/>
      <w:sz w:val="18"/>
      <w:szCs w:val="21"/>
    </w:rPr>
  </w:style>
  <w:style w:type="paragraph" w:styleId="50">
    <w:name w:val="toc 5"/>
    <w:basedOn w:val="a0"/>
    <w:next w:val="a0"/>
    <w:autoRedefine/>
    <w:uiPriority w:val="39"/>
    <w:unhideWhenUsed/>
    <w:rsid w:val="00804058"/>
    <w:pPr>
      <w:spacing w:after="0"/>
      <w:ind w:left="880"/>
    </w:pPr>
    <w:rPr>
      <w:rFonts w:asciiTheme="minorHAnsi" w:hAnsiTheme="minorHAnsi" w:cstheme="minorHAnsi"/>
      <w:sz w:val="18"/>
      <w:szCs w:val="21"/>
    </w:rPr>
  </w:style>
  <w:style w:type="paragraph" w:styleId="60">
    <w:name w:val="toc 6"/>
    <w:basedOn w:val="a0"/>
    <w:next w:val="a0"/>
    <w:autoRedefine/>
    <w:uiPriority w:val="39"/>
    <w:unhideWhenUsed/>
    <w:rsid w:val="007F7127"/>
    <w:pPr>
      <w:spacing w:after="0"/>
      <w:ind w:left="1100"/>
    </w:pPr>
    <w:rPr>
      <w:rFonts w:asciiTheme="minorHAnsi" w:hAnsiTheme="minorHAnsi" w:cstheme="minorHAnsi"/>
      <w:sz w:val="18"/>
      <w:szCs w:val="21"/>
    </w:rPr>
  </w:style>
  <w:style w:type="paragraph" w:styleId="70">
    <w:name w:val="toc 7"/>
    <w:basedOn w:val="a0"/>
    <w:next w:val="a0"/>
    <w:autoRedefine/>
    <w:uiPriority w:val="39"/>
    <w:unhideWhenUsed/>
    <w:rsid w:val="00D7385F"/>
    <w:pPr>
      <w:spacing w:after="0"/>
      <w:ind w:left="1320"/>
    </w:pPr>
    <w:rPr>
      <w:rFonts w:asciiTheme="minorHAnsi" w:hAnsiTheme="minorHAnsi" w:cstheme="minorHAnsi"/>
      <w:sz w:val="18"/>
      <w:szCs w:val="21"/>
    </w:rPr>
  </w:style>
  <w:style w:type="paragraph" w:styleId="80">
    <w:name w:val="toc 8"/>
    <w:basedOn w:val="a0"/>
    <w:next w:val="a0"/>
    <w:autoRedefine/>
    <w:uiPriority w:val="39"/>
    <w:unhideWhenUsed/>
    <w:rsid w:val="00D7385F"/>
    <w:pPr>
      <w:spacing w:after="0"/>
      <w:ind w:left="1540"/>
    </w:pPr>
    <w:rPr>
      <w:rFonts w:asciiTheme="minorHAnsi" w:hAnsiTheme="minorHAnsi" w:cstheme="minorHAnsi"/>
      <w:sz w:val="18"/>
      <w:szCs w:val="21"/>
    </w:rPr>
  </w:style>
  <w:style w:type="paragraph" w:styleId="90">
    <w:name w:val="toc 9"/>
    <w:basedOn w:val="a0"/>
    <w:next w:val="a0"/>
    <w:autoRedefine/>
    <w:uiPriority w:val="39"/>
    <w:unhideWhenUsed/>
    <w:rsid w:val="00D7385F"/>
    <w:pPr>
      <w:spacing w:after="0"/>
      <w:ind w:left="1760"/>
    </w:pPr>
    <w:rPr>
      <w:rFonts w:asciiTheme="minorHAnsi" w:hAnsiTheme="minorHAnsi" w:cstheme="minorHAnsi"/>
      <w:sz w:val="18"/>
      <w:szCs w:val="21"/>
    </w:rPr>
  </w:style>
  <w:style w:type="character" w:styleId="Hyperlink">
    <w:name w:val="Hyperlink"/>
    <w:uiPriority w:val="99"/>
    <w:unhideWhenUsed/>
    <w:rsid w:val="00D7385F"/>
    <w:rPr>
      <w:color w:val="0000FF"/>
      <w:u w:val="single"/>
    </w:rPr>
  </w:style>
  <w:style w:type="paragraph" w:styleId="ab">
    <w:name w:val="Balloon Text"/>
    <w:basedOn w:val="a0"/>
    <w:link w:val="Char3"/>
    <w:uiPriority w:val="99"/>
    <w:semiHidden/>
    <w:unhideWhenUsed/>
    <w:rsid w:val="00A87D34"/>
    <w:pPr>
      <w:spacing w:after="0" w:line="240" w:lineRule="auto"/>
    </w:pPr>
    <w:rPr>
      <w:rFonts w:ascii="Tahoma" w:hAnsi="Tahoma" w:cs="Times New Roman"/>
      <w:sz w:val="16"/>
      <w:szCs w:val="16"/>
      <w:lang w:val="x-none" w:eastAsia="x-none"/>
    </w:rPr>
  </w:style>
  <w:style w:type="character" w:customStyle="1" w:styleId="Char3">
    <w:name w:val="نص في بالون Char"/>
    <w:link w:val="ab"/>
    <w:uiPriority w:val="99"/>
    <w:semiHidden/>
    <w:rsid w:val="00A87D34"/>
    <w:rPr>
      <w:rFonts w:ascii="Tahoma" w:hAnsi="Tahoma" w:cs="Tahoma"/>
      <w:sz w:val="16"/>
      <w:szCs w:val="16"/>
    </w:rPr>
  </w:style>
  <w:style w:type="character" w:customStyle="1" w:styleId="12">
    <w:name w:val="إشارة لم يتم حلها1"/>
    <w:uiPriority w:val="99"/>
    <w:semiHidden/>
    <w:unhideWhenUsed/>
    <w:rsid w:val="00274CFC"/>
    <w:rPr>
      <w:color w:val="605E5C"/>
      <w:shd w:val="clear" w:color="auto" w:fill="E1DFDD"/>
    </w:rPr>
  </w:style>
  <w:style w:type="character" w:styleId="ac">
    <w:name w:val="FollowedHyperlink"/>
    <w:uiPriority w:val="99"/>
    <w:semiHidden/>
    <w:unhideWhenUsed/>
    <w:rsid w:val="008125A9"/>
    <w:rPr>
      <w:color w:val="800080"/>
      <w:u w:val="single"/>
    </w:rPr>
  </w:style>
  <w:style w:type="character" w:customStyle="1" w:styleId="8Char">
    <w:name w:val="عنوان 8 Char"/>
    <w:link w:val="8"/>
    <w:uiPriority w:val="9"/>
    <w:semiHidden/>
    <w:rsid w:val="0007063D"/>
    <w:rPr>
      <w:rFonts w:ascii="Cambria" w:eastAsia="Times New Roman" w:hAnsi="Cambria" w:cs="Times New Roman"/>
      <w:color w:val="404040"/>
      <w:sz w:val="20"/>
      <w:szCs w:val="20"/>
    </w:rPr>
  </w:style>
  <w:style w:type="character" w:customStyle="1" w:styleId="Mentionnonrsolue1">
    <w:name w:val="Mention non résolue1"/>
    <w:uiPriority w:val="99"/>
    <w:semiHidden/>
    <w:unhideWhenUsed/>
    <w:rsid w:val="0007063D"/>
    <w:rPr>
      <w:color w:val="605E5C"/>
      <w:shd w:val="clear" w:color="auto" w:fill="E1DFDD"/>
    </w:rPr>
  </w:style>
  <w:style w:type="character" w:customStyle="1" w:styleId="articletitle">
    <w:name w:val="articletitle"/>
    <w:basedOn w:val="a1"/>
    <w:rsid w:val="0007063D"/>
  </w:style>
  <w:style w:type="character" w:customStyle="1" w:styleId="apple-converted-space">
    <w:name w:val="apple-converted-space"/>
    <w:basedOn w:val="a1"/>
    <w:rsid w:val="0007063D"/>
  </w:style>
  <w:style w:type="character" w:customStyle="1" w:styleId="articlesubtitle">
    <w:name w:val="articlesubtitle"/>
    <w:basedOn w:val="a1"/>
    <w:rsid w:val="0007063D"/>
  </w:style>
  <w:style w:type="paragraph" w:styleId="ad">
    <w:name w:val="TOC Heading"/>
    <w:basedOn w:val="11"/>
    <w:next w:val="a0"/>
    <w:uiPriority w:val="39"/>
    <w:unhideWhenUsed/>
    <w:qFormat/>
    <w:rsid w:val="0007063D"/>
    <w:pPr>
      <w:bidi w:val="0"/>
      <w:spacing w:after="115" w:line="276" w:lineRule="auto"/>
      <w:ind w:firstLine="851"/>
      <w:jc w:val="left"/>
      <w:outlineLvl w:val="9"/>
    </w:pPr>
    <w:rPr>
      <w:rFonts w:ascii="Times New Roman" w:hAnsi="Times New Roman" w:cs="Times New Roman"/>
      <w:color w:val="365F91"/>
      <w:lang w:bidi="ar-SA"/>
    </w:rPr>
  </w:style>
  <w:style w:type="character" w:customStyle="1" w:styleId="posted">
    <w:name w:val="posted"/>
    <w:basedOn w:val="a1"/>
    <w:rsid w:val="0007063D"/>
  </w:style>
  <w:style w:type="character" w:customStyle="1" w:styleId="updated">
    <w:name w:val="updated"/>
    <w:basedOn w:val="a1"/>
    <w:rsid w:val="0007063D"/>
  </w:style>
  <w:style w:type="character" w:customStyle="1" w:styleId="thirdparty-logo">
    <w:name w:val="thirdparty-logo"/>
    <w:basedOn w:val="a1"/>
    <w:rsid w:val="0007063D"/>
  </w:style>
  <w:style w:type="character" w:customStyle="1" w:styleId="5yl5">
    <w:name w:val="_5yl5"/>
    <w:basedOn w:val="a1"/>
    <w:rsid w:val="0007063D"/>
  </w:style>
  <w:style w:type="paragraph" w:customStyle="1" w:styleId="Default">
    <w:name w:val="Default"/>
    <w:rsid w:val="0007063D"/>
    <w:pPr>
      <w:autoSpaceDE w:val="0"/>
      <w:autoSpaceDN w:val="0"/>
      <w:adjustRightInd w:val="0"/>
    </w:pPr>
    <w:rPr>
      <w:rFonts w:ascii="Goudy Old Style" w:hAnsi="Goudy Old Style" w:cs="Goudy Old Style"/>
      <w:color w:val="000000"/>
      <w:sz w:val="24"/>
      <w:szCs w:val="24"/>
      <w:lang w:val="fr-FR"/>
    </w:rPr>
  </w:style>
  <w:style w:type="paragraph" w:styleId="ae">
    <w:name w:val="No Spacing"/>
    <w:link w:val="Char4"/>
    <w:uiPriority w:val="1"/>
    <w:qFormat/>
    <w:rsid w:val="0007063D"/>
    <w:rPr>
      <w:sz w:val="22"/>
      <w:szCs w:val="22"/>
      <w:lang w:val="fr-FR"/>
    </w:rPr>
  </w:style>
  <w:style w:type="character" w:customStyle="1" w:styleId="lang-ar">
    <w:name w:val="lang-ar"/>
    <w:basedOn w:val="a1"/>
    <w:rsid w:val="0007063D"/>
  </w:style>
  <w:style w:type="character" w:styleId="HTML">
    <w:name w:val="HTML Acronym"/>
    <w:basedOn w:val="a1"/>
    <w:uiPriority w:val="99"/>
    <w:semiHidden/>
    <w:unhideWhenUsed/>
    <w:rsid w:val="0007063D"/>
  </w:style>
  <w:style w:type="character" w:styleId="af">
    <w:name w:val="Emphasis"/>
    <w:uiPriority w:val="20"/>
    <w:qFormat/>
    <w:rsid w:val="0007063D"/>
    <w:rPr>
      <w:b/>
      <w:bCs/>
      <w:i w:val="0"/>
      <w:iCs w:val="0"/>
    </w:rPr>
  </w:style>
  <w:style w:type="character" w:customStyle="1" w:styleId="uppercase">
    <w:name w:val="uppercase"/>
    <w:basedOn w:val="a1"/>
    <w:rsid w:val="0007063D"/>
  </w:style>
  <w:style w:type="paragraph" w:styleId="HTML0">
    <w:name w:val="HTML Preformatted"/>
    <w:basedOn w:val="a0"/>
    <w:link w:val="HTMLChar"/>
    <w:uiPriority w:val="99"/>
    <w:unhideWhenUsed/>
    <w:rsid w:val="0007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firstLine="851"/>
      <w:jc w:val="both"/>
    </w:pPr>
    <w:rPr>
      <w:rFonts w:ascii="Courier New" w:eastAsia="Times New Roman" w:hAnsi="Courier New" w:cs="Times New Roman"/>
      <w:sz w:val="20"/>
      <w:szCs w:val="20"/>
      <w:lang w:val="x-none" w:eastAsia="fr-FR"/>
    </w:rPr>
  </w:style>
  <w:style w:type="character" w:customStyle="1" w:styleId="HTMLChar">
    <w:name w:val="بتنسيق HTML مسبق Char"/>
    <w:link w:val="HTML0"/>
    <w:uiPriority w:val="99"/>
    <w:rsid w:val="0007063D"/>
    <w:rPr>
      <w:rFonts w:ascii="Courier New" w:eastAsia="Times New Roman" w:hAnsi="Courier New" w:cs="Times New Roman"/>
      <w:sz w:val="20"/>
      <w:szCs w:val="20"/>
      <w:lang w:eastAsia="fr-FR"/>
    </w:rPr>
  </w:style>
  <w:style w:type="character" w:styleId="af0">
    <w:name w:val="Strong"/>
    <w:uiPriority w:val="22"/>
    <w:qFormat/>
    <w:rsid w:val="0007063D"/>
    <w:rPr>
      <w:b/>
      <w:bCs/>
    </w:rPr>
  </w:style>
  <w:style w:type="paragraph" w:customStyle="1" w:styleId="Sous-titre1">
    <w:name w:val="Sous-titre1"/>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name">
    <w:name w:val="name"/>
    <w:basedOn w:val="a1"/>
    <w:rsid w:val="0007063D"/>
  </w:style>
  <w:style w:type="paragraph" w:customStyle="1" w:styleId="Normal1">
    <w:name w:val="Normal1"/>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bold">
    <w:name w:val="bold"/>
    <w:basedOn w:val="a1"/>
    <w:rsid w:val="0007063D"/>
  </w:style>
  <w:style w:type="paragraph" w:customStyle="1" w:styleId="references">
    <w:name w:val="references"/>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Titre1">
    <w:name w:val="Titre1"/>
    <w:basedOn w:val="a1"/>
    <w:rsid w:val="0007063D"/>
  </w:style>
  <w:style w:type="character" w:customStyle="1" w:styleId="Date1">
    <w:name w:val="Date1"/>
    <w:basedOn w:val="a1"/>
    <w:rsid w:val="0007063D"/>
  </w:style>
  <w:style w:type="character" w:customStyle="1" w:styleId="time">
    <w:name w:val="time"/>
    <w:basedOn w:val="a1"/>
    <w:rsid w:val="0007063D"/>
  </w:style>
  <w:style w:type="paragraph" w:styleId="Index1">
    <w:name w:val="index 1"/>
    <w:basedOn w:val="a0"/>
    <w:next w:val="a0"/>
    <w:autoRedefine/>
    <w:uiPriority w:val="99"/>
    <w:unhideWhenUsed/>
    <w:rsid w:val="00DF6E64"/>
    <w:pPr>
      <w:tabs>
        <w:tab w:val="right" w:pos="4023"/>
      </w:tabs>
      <w:bidi/>
      <w:spacing w:after="0"/>
      <w:ind w:left="220" w:hanging="220"/>
    </w:pPr>
    <w:rPr>
      <w:rFonts w:ascii="Times New Roman" w:hAnsi="Times New Roman" w:cs="Times New Roman"/>
      <w:noProof/>
      <w:sz w:val="32"/>
      <w:szCs w:val="32"/>
      <w:lang w:bidi="ar-TN"/>
    </w:rPr>
  </w:style>
  <w:style w:type="character" w:customStyle="1" w:styleId="textexposedshow">
    <w:name w:val="text_exposed_show"/>
    <w:basedOn w:val="a1"/>
    <w:rsid w:val="0007063D"/>
  </w:style>
  <w:style w:type="character" w:customStyle="1" w:styleId="apple-tab-span">
    <w:name w:val="apple-tab-span"/>
    <w:basedOn w:val="a1"/>
    <w:rsid w:val="0007063D"/>
  </w:style>
  <w:style w:type="character" w:customStyle="1" w:styleId="tag2">
    <w:name w:val="tag2"/>
    <w:basedOn w:val="a1"/>
    <w:rsid w:val="0007063D"/>
  </w:style>
  <w:style w:type="paragraph" w:customStyle="1" w:styleId="SingleTxtGA">
    <w:name w:val="_ Single Txt_GA"/>
    <w:basedOn w:val="a0"/>
    <w:link w:val="SingleTxtGAChar"/>
    <w:rsid w:val="0007063D"/>
    <w:pPr>
      <w:tabs>
        <w:tab w:val="left" w:pos="1928"/>
        <w:tab w:val="left" w:pos="2608"/>
        <w:tab w:val="left" w:pos="3289"/>
        <w:tab w:val="left" w:pos="3969"/>
        <w:tab w:val="left" w:pos="4649"/>
        <w:tab w:val="left" w:pos="5330"/>
      </w:tabs>
      <w:bidi/>
      <w:spacing w:after="120" w:line="380" w:lineRule="exact"/>
      <w:ind w:left="1247" w:right="1247" w:firstLine="851"/>
      <w:jc w:val="lowKashida"/>
    </w:pPr>
    <w:rPr>
      <w:rFonts w:ascii="Times New Roman" w:eastAsia="Times New Roman" w:hAnsi="Times New Roman" w:cs="Times New Roman"/>
      <w:sz w:val="20"/>
      <w:szCs w:val="30"/>
      <w:lang w:val="en-US" w:eastAsia="x-none"/>
    </w:rPr>
  </w:style>
  <w:style w:type="character" w:customStyle="1" w:styleId="SingleTxtGAChar">
    <w:name w:val="_ Single Txt_GA Char"/>
    <w:link w:val="SingleTxtGA"/>
    <w:rsid w:val="0007063D"/>
    <w:rPr>
      <w:rFonts w:ascii="Times New Roman" w:eastAsia="Times New Roman" w:hAnsi="Times New Roman" w:cs="Times New Roman"/>
      <w:sz w:val="20"/>
      <w:szCs w:val="30"/>
      <w:lang w:val="en-US"/>
    </w:rPr>
  </w:style>
  <w:style w:type="character" w:customStyle="1" w:styleId="post-title">
    <w:name w:val="post-title"/>
    <w:basedOn w:val="a1"/>
    <w:rsid w:val="0007063D"/>
  </w:style>
  <w:style w:type="paragraph" w:customStyle="1" w:styleId="minimal-share">
    <w:name w:val="minimal-share"/>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entry-date">
    <w:name w:val="entry-date"/>
    <w:basedOn w:val="a1"/>
    <w:rsid w:val="0007063D"/>
  </w:style>
  <w:style w:type="character" w:customStyle="1" w:styleId="articlenewspaper">
    <w:name w:val="articlenewspaper"/>
    <w:basedOn w:val="a1"/>
    <w:rsid w:val="0007063D"/>
  </w:style>
  <w:style w:type="paragraph" w:customStyle="1" w:styleId="post-meta">
    <w:name w:val="post-meta"/>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post-views">
    <w:name w:val="post-views"/>
    <w:basedOn w:val="a1"/>
    <w:rsid w:val="0007063D"/>
  </w:style>
  <w:style w:type="character" w:customStyle="1" w:styleId="writeby">
    <w:name w:val="writeby"/>
    <w:basedOn w:val="a1"/>
    <w:rsid w:val="0007063D"/>
  </w:style>
  <w:style w:type="character" w:customStyle="1" w:styleId="newsstorydate">
    <w:name w:val="newsstorydate"/>
    <w:basedOn w:val="a1"/>
    <w:rsid w:val="0007063D"/>
  </w:style>
  <w:style w:type="paragraph" w:customStyle="1" w:styleId="modification">
    <w:name w:val="modification"/>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kicker">
    <w:name w:val="kicker"/>
    <w:basedOn w:val="a1"/>
    <w:rsid w:val="0007063D"/>
  </w:style>
  <w:style w:type="character" w:customStyle="1" w:styleId="timestampupdatedright">
    <w:name w:val="timestampupdatedright"/>
    <w:basedOn w:val="a1"/>
    <w:rsid w:val="0007063D"/>
  </w:style>
  <w:style w:type="character" w:customStyle="1" w:styleId="timestampupdatedleft">
    <w:name w:val="timestampupdatedleft"/>
    <w:basedOn w:val="a1"/>
    <w:rsid w:val="0007063D"/>
  </w:style>
  <w:style w:type="paragraph" w:styleId="af1">
    <w:name w:val="endnote text"/>
    <w:basedOn w:val="a0"/>
    <w:link w:val="Char5"/>
    <w:uiPriority w:val="99"/>
    <w:unhideWhenUsed/>
    <w:rsid w:val="0007063D"/>
    <w:pPr>
      <w:bidi/>
      <w:spacing w:after="0" w:line="240" w:lineRule="auto"/>
      <w:ind w:firstLine="851"/>
      <w:jc w:val="both"/>
    </w:pPr>
    <w:rPr>
      <w:rFonts w:cs="Times New Roman"/>
      <w:sz w:val="20"/>
      <w:szCs w:val="20"/>
      <w:lang w:val="x-none" w:eastAsia="x-none"/>
    </w:rPr>
  </w:style>
  <w:style w:type="character" w:customStyle="1" w:styleId="Char5">
    <w:name w:val="نص تعليق ختامي Char"/>
    <w:link w:val="af1"/>
    <w:uiPriority w:val="99"/>
    <w:rsid w:val="0007063D"/>
    <w:rPr>
      <w:rFonts w:ascii="Calibri" w:eastAsia="Calibri" w:hAnsi="Calibri" w:cs="Times New Roman"/>
      <w:sz w:val="20"/>
      <w:szCs w:val="20"/>
    </w:rPr>
  </w:style>
  <w:style w:type="character" w:styleId="af2">
    <w:name w:val="endnote reference"/>
    <w:uiPriority w:val="99"/>
    <w:unhideWhenUsed/>
    <w:rsid w:val="0007063D"/>
    <w:rPr>
      <w:vertAlign w:val="superscript"/>
    </w:rPr>
  </w:style>
  <w:style w:type="paragraph" w:styleId="Index2">
    <w:name w:val="index 2"/>
    <w:basedOn w:val="a0"/>
    <w:next w:val="a0"/>
    <w:autoRedefine/>
    <w:uiPriority w:val="99"/>
    <w:unhideWhenUsed/>
    <w:rsid w:val="0007063D"/>
    <w:pPr>
      <w:spacing w:after="0"/>
      <w:ind w:left="440" w:hanging="220"/>
    </w:pPr>
    <w:rPr>
      <w:rFonts w:cs="Times New Roman"/>
      <w:sz w:val="18"/>
      <w:szCs w:val="21"/>
      <w:lang w:bidi="ar-TN"/>
    </w:rPr>
  </w:style>
  <w:style w:type="paragraph" w:styleId="Index3">
    <w:name w:val="index 3"/>
    <w:basedOn w:val="a0"/>
    <w:next w:val="a0"/>
    <w:autoRedefine/>
    <w:uiPriority w:val="99"/>
    <w:unhideWhenUsed/>
    <w:rsid w:val="0007063D"/>
    <w:pPr>
      <w:spacing w:after="0"/>
      <w:ind w:left="660" w:hanging="220"/>
    </w:pPr>
    <w:rPr>
      <w:rFonts w:cs="Times New Roman"/>
      <w:sz w:val="18"/>
      <w:szCs w:val="21"/>
      <w:lang w:bidi="ar-TN"/>
    </w:rPr>
  </w:style>
  <w:style w:type="paragraph" w:styleId="Index4">
    <w:name w:val="index 4"/>
    <w:basedOn w:val="a0"/>
    <w:next w:val="a0"/>
    <w:autoRedefine/>
    <w:uiPriority w:val="99"/>
    <w:unhideWhenUsed/>
    <w:rsid w:val="0007063D"/>
    <w:pPr>
      <w:spacing w:after="0"/>
      <w:ind w:left="880" w:hanging="220"/>
    </w:pPr>
    <w:rPr>
      <w:rFonts w:cs="Times New Roman"/>
      <w:sz w:val="18"/>
      <w:szCs w:val="21"/>
      <w:lang w:bidi="ar-TN"/>
    </w:rPr>
  </w:style>
  <w:style w:type="paragraph" w:styleId="Index5">
    <w:name w:val="index 5"/>
    <w:basedOn w:val="a0"/>
    <w:next w:val="a0"/>
    <w:autoRedefine/>
    <w:uiPriority w:val="99"/>
    <w:unhideWhenUsed/>
    <w:rsid w:val="0007063D"/>
    <w:pPr>
      <w:spacing w:after="0"/>
      <w:ind w:left="1100" w:hanging="220"/>
    </w:pPr>
    <w:rPr>
      <w:rFonts w:cs="Times New Roman"/>
      <w:sz w:val="18"/>
      <w:szCs w:val="21"/>
      <w:lang w:bidi="ar-TN"/>
    </w:rPr>
  </w:style>
  <w:style w:type="paragraph" w:styleId="Index6">
    <w:name w:val="index 6"/>
    <w:basedOn w:val="a0"/>
    <w:next w:val="a0"/>
    <w:autoRedefine/>
    <w:uiPriority w:val="99"/>
    <w:unhideWhenUsed/>
    <w:rsid w:val="0007063D"/>
    <w:pPr>
      <w:spacing w:after="0"/>
      <w:ind w:left="1320" w:hanging="220"/>
    </w:pPr>
    <w:rPr>
      <w:rFonts w:cs="Times New Roman"/>
      <w:sz w:val="18"/>
      <w:szCs w:val="21"/>
      <w:lang w:bidi="ar-TN"/>
    </w:rPr>
  </w:style>
  <w:style w:type="paragraph" w:styleId="Index7">
    <w:name w:val="index 7"/>
    <w:basedOn w:val="a0"/>
    <w:next w:val="a0"/>
    <w:autoRedefine/>
    <w:uiPriority w:val="99"/>
    <w:unhideWhenUsed/>
    <w:rsid w:val="0007063D"/>
    <w:pPr>
      <w:spacing w:after="0"/>
      <w:ind w:left="1540" w:hanging="220"/>
    </w:pPr>
    <w:rPr>
      <w:rFonts w:cs="Times New Roman"/>
      <w:sz w:val="18"/>
      <w:szCs w:val="21"/>
      <w:lang w:bidi="ar-TN"/>
    </w:rPr>
  </w:style>
  <w:style w:type="paragraph" w:styleId="Index8">
    <w:name w:val="index 8"/>
    <w:basedOn w:val="a0"/>
    <w:next w:val="a0"/>
    <w:autoRedefine/>
    <w:uiPriority w:val="99"/>
    <w:unhideWhenUsed/>
    <w:rsid w:val="0007063D"/>
    <w:pPr>
      <w:spacing w:after="0"/>
      <w:ind w:left="1760" w:hanging="220"/>
    </w:pPr>
    <w:rPr>
      <w:rFonts w:cs="Times New Roman"/>
      <w:sz w:val="18"/>
      <w:szCs w:val="21"/>
      <w:lang w:bidi="ar-TN"/>
    </w:rPr>
  </w:style>
  <w:style w:type="paragraph" w:styleId="Index9">
    <w:name w:val="index 9"/>
    <w:basedOn w:val="a0"/>
    <w:next w:val="a0"/>
    <w:autoRedefine/>
    <w:uiPriority w:val="99"/>
    <w:unhideWhenUsed/>
    <w:rsid w:val="0007063D"/>
    <w:pPr>
      <w:spacing w:after="0"/>
      <w:ind w:left="1980" w:hanging="220"/>
    </w:pPr>
    <w:rPr>
      <w:rFonts w:cs="Times New Roman"/>
      <w:sz w:val="18"/>
      <w:szCs w:val="21"/>
      <w:lang w:bidi="ar-TN"/>
    </w:rPr>
  </w:style>
  <w:style w:type="paragraph" w:styleId="af3">
    <w:name w:val="index heading"/>
    <w:basedOn w:val="a0"/>
    <w:next w:val="Index1"/>
    <w:uiPriority w:val="99"/>
    <w:unhideWhenUsed/>
    <w:rsid w:val="0007063D"/>
    <w:pPr>
      <w:spacing w:before="240" w:after="120"/>
      <w:jc w:val="center"/>
    </w:pPr>
    <w:rPr>
      <w:rFonts w:cs="Times New Roman"/>
      <w:b/>
      <w:bCs/>
      <w:sz w:val="26"/>
      <w:szCs w:val="31"/>
      <w:lang w:bidi="ar-TN"/>
    </w:rPr>
  </w:style>
  <w:style w:type="paragraph" w:styleId="af4">
    <w:name w:val="caption"/>
    <w:basedOn w:val="a0"/>
    <w:next w:val="a0"/>
    <w:uiPriority w:val="35"/>
    <w:unhideWhenUsed/>
    <w:qFormat/>
    <w:rsid w:val="0007063D"/>
    <w:pPr>
      <w:bidi/>
      <w:spacing w:after="0" w:line="240" w:lineRule="auto"/>
      <w:ind w:firstLine="851"/>
      <w:jc w:val="both"/>
    </w:pPr>
    <w:rPr>
      <w:rFonts w:ascii="Times New Roman" w:hAnsi="Times New Roman" w:cs="Times New Roman"/>
      <w:b/>
      <w:bCs/>
      <w:color w:val="4F81BD"/>
      <w:sz w:val="18"/>
      <w:szCs w:val="18"/>
    </w:rPr>
  </w:style>
  <w:style w:type="paragraph" w:customStyle="1" w:styleId="cf-tweet-this">
    <w:name w:val="cf-tweet-this"/>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styleId="af5">
    <w:name w:val="line number"/>
    <w:basedOn w:val="a1"/>
    <w:uiPriority w:val="99"/>
    <w:semiHidden/>
    <w:unhideWhenUsed/>
    <w:rsid w:val="0007063D"/>
  </w:style>
  <w:style w:type="character" w:customStyle="1" w:styleId="familyname">
    <w:name w:val="familyname"/>
    <w:basedOn w:val="a1"/>
    <w:rsid w:val="0007063D"/>
  </w:style>
  <w:style w:type="character" w:customStyle="1" w:styleId="af6">
    <w:name w:val="a"/>
    <w:basedOn w:val="a1"/>
    <w:rsid w:val="0007063D"/>
  </w:style>
  <w:style w:type="character" w:customStyle="1" w:styleId="author-carddetails-container">
    <w:name w:val="author-card__details-container"/>
    <w:basedOn w:val="a1"/>
    <w:rsid w:val="0007063D"/>
  </w:style>
  <w:style w:type="character" w:customStyle="1" w:styleId="author-cardmicrobio">
    <w:name w:val="author-card__microbio"/>
    <w:basedOn w:val="a1"/>
    <w:rsid w:val="0007063D"/>
  </w:style>
  <w:style w:type="numbering" w:customStyle="1" w:styleId="Style1">
    <w:name w:val="Style1"/>
    <w:uiPriority w:val="99"/>
    <w:rsid w:val="0007063D"/>
    <w:pPr>
      <w:numPr>
        <w:numId w:val="1"/>
      </w:numPr>
    </w:pPr>
  </w:style>
  <w:style w:type="character" w:customStyle="1" w:styleId="in-revue">
    <w:name w:val="in-revue"/>
    <w:basedOn w:val="a1"/>
    <w:rsid w:val="003445BC"/>
  </w:style>
  <w:style w:type="character" w:customStyle="1" w:styleId="titre-revue">
    <w:name w:val="titre-revue"/>
    <w:basedOn w:val="a1"/>
    <w:rsid w:val="003445BC"/>
  </w:style>
  <w:style w:type="character" w:customStyle="1" w:styleId="material-icons">
    <w:name w:val="material-icons"/>
    <w:basedOn w:val="a1"/>
    <w:rsid w:val="003445BC"/>
  </w:style>
  <w:style w:type="character" w:customStyle="1" w:styleId="auteurs">
    <w:name w:val="auteurs"/>
    <w:basedOn w:val="a1"/>
    <w:rsid w:val="00F4716A"/>
  </w:style>
  <w:style w:type="paragraph" w:customStyle="1" w:styleId="crayon">
    <w:name w:val="crayon"/>
    <w:basedOn w:val="a0"/>
    <w:rsid w:val="00F471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rapline">
    <w:name w:val="strapline"/>
    <w:basedOn w:val="a1"/>
    <w:rsid w:val="005B6C5D"/>
  </w:style>
  <w:style w:type="character" w:customStyle="1" w:styleId="Date2">
    <w:name w:val="Date2"/>
    <w:basedOn w:val="a1"/>
    <w:rsid w:val="005B6C5D"/>
  </w:style>
  <w:style w:type="paragraph" w:customStyle="1" w:styleId="text-muted">
    <w:name w:val="text-muted"/>
    <w:basedOn w:val="a0"/>
    <w:rsid w:val="00BB35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pub-datesdate">
    <w:name w:val="m-pub-dates__date"/>
    <w:basedOn w:val="a1"/>
    <w:rsid w:val="00350EE0"/>
  </w:style>
  <w:style w:type="character" w:customStyle="1" w:styleId="datemnkomauteur">
    <w:name w:val="datemnkomauteur"/>
    <w:basedOn w:val="a1"/>
    <w:rsid w:val="00DA4695"/>
  </w:style>
  <w:style w:type="character" w:customStyle="1" w:styleId="datemnkom">
    <w:name w:val="datemnkom"/>
    <w:basedOn w:val="a1"/>
    <w:rsid w:val="00DA4695"/>
  </w:style>
  <w:style w:type="character" w:customStyle="1" w:styleId="dp-maindate">
    <w:name w:val="dp-maindate"/>
    <w:basedOn w:val="a1"/>
    <w:rsid w:val="00374423"/>
  </w:style>
  <w:style w:type="paragraph" w:customStyle="1" w:styleId="SingleTxt">
    <w:name w:val="__Single Txt"/>
    <w:basedOn w:val="a0"/>
    <w:qFormat/>
    <w:rsid w:val="006F4615"/>
    <w:pPr>
      <w:tabs>
        <w:tab w:val="left" w:pos="1930"/>
        <w:tab w:val="left" w:pos="2592"/>
        <w:tab w:val="left" w:pos="3254"/>
        <w:tab w:val="left" w:pos="3917"/>
        <w:tab w:val="left" w:pos="4579"/>
        <w:tab w:val="left" w:pos="5242"/>
        <w:tab w:val="left" w:pos="5904"/>
        <w:tab w:val="left" w:pos="6566"/>
      </w:tabs>
      <w:bidi/>
      <w:spacing w:after="120" w:line="400" w:lineRule="exact"/>
      <w:ind w:left="1264" w:right="1264"/>
      <w:jc w:val="lowKashida"/>
    </w:pPr>
    <w:rPr>
      <w:rFonts w:ascii="Times New Roman" w:hAnsi="Times New Roman" w:cs="Traditional Arabic"/>
      <w:w w:val="103"/>
      <w:kern w:val="14"/>
      <w:sz w:val="20"/>
      <w:szCs w:val="30"/>
      <w:lang w:val="en-US"/>
    </w:rPr>
  </w:style>
  <w:style w:type="paragraph" w:styleId="af7">
    <w:name w:val="Revision"/>
    <w:hidden/>
    <w:uiPriority w:val="99"/>
    <w:semiHidden/>
    <w:rsid w:val="001514DE"/>
    <w:rPr>
      <w:sz w:val="22"/>
      <w:szCs w:val="22"/>
      <w:lang w:val="fr-FR"/>
    </w:rPr>
  </w:style>
  <w:style w:type="character" w:styleId="af8">
    <w:name w:val="annotation reference"/>
    <w:uiPriority w:val="99"/>
    <w:semiHidden/>
    <w:unhideWhenUsed/>
    <w:rsid w:val="00106FD0"/>
    <w:rPr>
      <w:sz w:val="16"/>
      <w:szCs w:val="16"/>
    </w:rPr>
  </w:style>
  <w:style w:type="paragraph" w:styleId="af9">
    <w:name w:val="annotation text"/>
    <w:basedOn w:val="a0"/>
    <w:link w:val="Char6"/>
    <w:uiPriority w:val="99"/>
    <w:unhideWhenUsed/>
    <w:rsid w:val="00106FD0"/>
    <w:pPr>
      <w:spacing w:line="240" w:lineRule="auto"/>
    </w:pPr>
    <w:rPr>
      <w:rFonts w:cs="Times New Roman"/>
      <w:sz w:val="20"/>
      <w:szCs w:val="20"/>
      <w:lang w:val="x-none" w:eastAsia="x-none"/>
    </w:rPr>
  </w:style>
  <w:style w:type="character" w:customStyle="1" w:styleId="Char6">
    <w:name w:val="نص تعليق Char"/>
    <w:link w:val="af9"/>
    <w:uiPriority w:val="99"/>
    <w:rsid w:val="00106FD0"/>
    <w:rPr>
      <w:sz w:val="20"/>
      <w:szCs w:val="20"/>
    </w:rPr>
  </w:style>
  <w:style w:type="paragraph" w:styleId="afa">
    <w:name w:val="annotation subject"/>
    <w:basedOn w:val="af9"/>
    <w:next w:val="af9"/>
    <w:link w:val="Char7"/>
    <w:uiPriority w:val="99"/>
    <w:semiHidden/>
    <w:unhideWhenUsed/>
    <w:rsid w:val="00106FD0"/>
    <w:rPr>
      <w:b/>
      <w:bCs/>
    </w:rPr>
  </w:style>
  <w:style w:type="character" w:customStyle="1" w:styleId="Char7">
    <w:name w:val="موضوع تعليق Char"/>
    <w:link w:val="afa"/>
    <w:uiPriority w:val="99"/>
    <w:semiHidden/>
    <w:rsid w:val="00106FD0"/>
    <w:rPr>
      <w:b/>
      <w:bCs/>
      <w:sz w:val="20"/>
      <w:szCs w:val="20"/>
    </w:rPr>
  </w:style>
  <w:style w:type="paragraph" w:styleId="31">
    <w:name w:val="Body Text 3"/>
    <w:basedOn w:val="a0"/>
    <w:link w:val="3Char0"/>
    <w:rsid w:val="004A1F70"/>
    <w:pPr>
      <w:spacing w:before="120" w:after="120" w:line="360" w:lineRule="auto"/>
      <w:jc w:val="both"/>
    </w:pPr>
    <w:rPr>
      <w:rFonts w:ascii="Bookman Old Style" w:eastAsia="Times New Roman" w:hAnsi="Bookman Old Style" w:cs="Times New Roman"/>
      <w:color w:val="0000FF"/>
      <w:sz w:val="24"/>
      <w:szCs w:val="24"/>
      <w:u w:color="0000FF"/>
      <w:lang w:val="x-none" w:eastAsia="fr-FR"/>
    </w:rPr>
  </w:style>
  <w:style w:type="character" w:customStyle="1" w:styleId="3Char0">
    <w:name w:val="نص أساسي 3 Char"/>
    <w:link w:val="31"/>
    <w:rsid w:val="004A1F70"/>
    <w:rPr>
      <w:rFonts w:ascii="Bookman Old Style" w:eastAsia="Times New Roman" w:hAnsi="Bookman Old Style" w:cs="Times New Roman"/>
      <w:color w:val="0000FF"/>
      <w:sz w:val="24"/>
      <w:szCs w:val="24"/>
      <w:u w:color="0000FF"/>
      <w:lang w:eastAsia="fr-FR"/>
    </w:rPr>
  </w:style>
  <w:style w:type="character" w:customStyle="1" w:styleId="50f7">
    <w:name w:val="_50f7"/>
    <w:basedOn w:val="a1"/>
    <w:rsid w:val="005B1FA1"/>
  </w:style>
  <w:style w:type="table" w:customStyle="1" w:styleId="4-61">
    <w:name w:val="جدول شبكة 4 - تمييز 61"/>
    <w:basedOn w:val="a2"/>
    <w:uiPriority w:val="49"/>
    <w:rsid w:val="00993475"/>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har">
    <w:name w:val=" سرد الفقرات Char"/>
    <w:aliases w:val="Akapit z listą BS Char1,Bullets Char1,List Paragraph 1 Char1,List_Paragraph Char1,Multilevel para_II Char1,References Char1,List Paragraph (numbered (a)) Char1,IBL List Paragraph Char1,List Paragraph nowy Char1,List Paragraph11 Char"/>
    <w:link w:val="a4"/>
    <w:uiPriority w:val="34"/>
    <w:locked/>
    <w:rsid w:val="004E7302"/>
    <w:rPr>
      <w:sz w:val="22"/>
      <w:szCs w:val="22"/>
      <w:lang w:val="fr-FR"/>
    </w:rPr>
  </w:style>
  <w:style w:type="table" w:customStyle="1" w:styleId="4-610">
    <w:name w:val="جدول شبكة 4 - تمييز 61"/>
    <w:basedOn w:val="a2"/>
    <w:uiPriority w:val="49"/>
    <w:rsid w:val="00E853C4"/>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1">
    <w:name w:val="جدول شبكة 4 - تمييز 11"/>
    <w:basedOn w:val="a2"/>
    <w:uiPriority w:val="49"/>
    <w:rsid w:val="00E853C4"/>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b">
    <w:name w:val="Subtle Emphasis"/>
    <w:uiPriority w:val="19"/>
    <w:qFormat/>
    <w:rsid w:val="00E853C4"/>
    <w:rPr>
      <w:i/>
      <w:iCs/>
      <w:color w:val="808080"/>
    </w:rPr>
  </w:style>
  <w:style w:type="paragraph" w:styleId="afc">
    <w:name w:val="Title"/>
    <w:basedOn w:val="a0"/>
    <w:next w:val="a0"/>
    <w:link w:val="Char8"/>
    <w:uiPriority w:val="10"/>
    <w:qFormat/>
    <w:rsid w:val="00E853C4"/>
    <w:pPr>
      <w:pBdr>
        <w:bottom w:val="single" w:sz="8" w:space="4" w:color="5B9BD5"/>
      </w:pBdr>
      <w:bidi/>
      <w:spacing w:after="30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Char8">
    <w:name w:val="العنوان Char"/>
    <w:link w:val="afc"/>
    <w:uiPriority w:val="10"/>
    <w:rsid w:val="00E853C4"/>
    <w:rPr>
      <w:rFonts w:ascii="Calibri Light" w:eastAsia="Times New Roman" w:hAnsi="Calibri Light" w:cs="Times New Roman"/>
      <w:color w:val="323E4F"/>
      <w:spacing w:val="5"/>
      <w:kern w:val="28"/>
      <w:sz w:val="52"/>
      <w:szCs w:val="52"/>
    </w:rPr>
  </w:style>
  <w:style w:type="paragraph" w:styleId="afd">
    <w:name w:val="Quote"/>
    <w:basedOn w:val="a0"/>
    <w:next w:val="a0"/>
    <w:link w:val="Char9"/>
    <w:uiPriority w:val="29"/>
    <w:qFormat/>
    <w:rsid w:val="00E853C4"/>
    <w:pPr>
      <w:bidi/>
    </w:pPr>
    <w:rPr>
      <w:i/>
      <w:iCs/>
      <w:color w:val="000000"/>
      <w:lang w:val="en-US"/>
    </w:rPr>
  </w:style>
  <w:style w:type="character" w:customStyle="1" w:styleId="Char9">
    <w:name w:val="اقتباس Char"/>
    <w:link w:val="afd"/>
    <w:uiPriority w:val="29"/>
    <w:rsid w:val="00E853C4"/>
    <w:rPr>
      <w:i/>
      <w:iCs/>
      <w:color w:val="000000"/>
      <w:sz w:val="22"/>
      <w:szCs w:val="22"/>
    </w:rPr>
  </w:style>
  <w:style w:type="table" w:customStyle="1" w:styleId="4-41">
    <w:name w:val="جدول شبكة 4 - تمييز 41"/>
    <w:basedOn w:val="a2"/>
    <w:uiPriority w:val="49"/>
    <w:rsid w:val="00E853C4"/>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CurrentList1">
    <w:name w:val="Current List1"/>
    <w:uiPriority w:val="99"/>
    <w:rsid w:val="00E853C4"/>
    <w:pPr>
      <w:numPr>
        <w:numId w:val="2"/>
      </w:numPr>
    </w:pPr>
  </w:style>
  <w:style w:type="paragraph" w:styleId="a">
    <w:name w:val="List Bullet"/>
    <w:basedOn w:val="a0"/>
    <w:uiPriority w:val="99"/>
    <w:unhideWhenUsed/>
    <w:rsid w:val="00E853C4"/>
    <w:pPr>
      <w:numPr>
        <w:numId w:val="3"/>
      </w:numPr>
      <w:tabs>
        <w:tab w:val="clear" w:pos="360"/>
      </w:tabs>
      <w:spacing w:after="160" w:line="259" w:lineRule="auto"/>
      <w:ind w:left="1211"/>
      <w:contextualSpacing/>
    </w:pPr>
    <w:rPr>
      <w:lang w:val="en-US"/>
    </w:rPr>
  </w:style>
  <w:style w:type="numbering" w:customStyle="1" w:styleId="13">
    <w:name w:val="بلا قائمة1"/>
    <w:next w:val="a3"/>
    <w:uiPriority w:val="99"/>
    <w:semiHidden/>
    <w:unhideWhenUsed/>
    <w:rsid w:val="00E853C4"/>
  </w:style>
  <w:style w:type="paragraph" w:customStyle="1" w:styleId="H0">
    <w:name w:val="H0"/>
    <w:basedOn w:val="a0"/>
    <w:rsid w:val="00E853C4"/>
    <w:pPr>
      <w:bidi/>
      <w:spacing w:before="120" w:after="120" w:line="240" w:lineRule="auto"/>
      <w:ind w:firstLine="567"/>
      <w:jc w:val="lowKashida"/>
    </w:pPr>
    <w:rPr>
      <w:rFonts w:ascii="Times New Roman" w:eastAsia="Times New Roman" w:hAnsi="Times New Roman" w:cs="Simplified Arabic"/>
      <w:sz w:val="28"/>
      <w:szCs w:val="28"/>
      <w:lang w:val="en-US"/>
    </w:rPr>
  </w:style>
  <w:style w:type="character" w:customStyle="1" w:styleId="Chara">
    <w:name w:val="رأس صفحة Char"/>
    <w:uiPriority w:val="99"/>
    <w:rsid w:val="00E853C4"/>
    <w:rPr>
      <w:rFonts w:ascii="Calibri" w:eastAsia="Calibri" w:hAnsi="Calibri" w:cs="Arial"/>
    </w:rPr>
  </w:style>
  <w:style w:type="character" w:customStyle="1" w:styleId="Charb">
    <w:name w:val="تذييل صفحة Char"/>
    <w:uiPriority w:val="99"/>
    <w:rsid w:val="00E853C4"/>
    <w:rPr>
      <w:rFonts w:ascii="Calibri" w:eastAsia="Calibri" w:hAnsi="Calibri" w:cs="Arial"/>
    </w:rPr>
  </w:style>
  <w:style w:type="table" w:customStyle="1" w:styleId="5-11">
    <w:name w:val="جدول شبكة 5 داكن - تمييز 11"/>
    <w:basedOn w:val="a2"/>
    <w:uiPriority w:val="50"/>
    <w:rsid w:val="00E853C4"/>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14">
    <w:name w:val="سرد الفقرات1"/>
    <w:basedOn w:val="a0"/>
    <w:qFormat/>
    <w:rsid w:val="00E853C4"/>
    <w:pPr>
      <w:bidi/>
      <w:ind w:left="720"/>
    </w:pPr>
    <w:rPr>
      <w:rFonts w:eastAsia="Times New Roman"/>
      <w:lang w:val="en-US"/>
    </w:rPr>
  </w:style>
  <w:style w:type="table" w:customStyle="1" w:styleId="21">
    <w:name w:val="شبكة جدول2"/>
    <w:basedOn w:val="a2"/>
    <w:next w:val="aa"/>
    <w:uiPriority w:val="39"/>
    <w:rsid w:val="008772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شبكة جدول1"/>
    <w:basedOn w:val="a2"/>
    <w:next w:val="aa"/>
    <w:uiPriority w:val="39"/>
    <w:rsid w:val="000522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ry-name">
    <w:name w:val="country-name"/>
    <w:rsid w:val="004871E5"/>
  </w:style>
  <w:style w:type="paragraph" w:customStyle="1" w:styleId="arttextmain">
    <w:name w:val="arttextmain"/>
    <w:basedOn w:val="a0"/>
    <w:rsid w:val="004871E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5-31">
    <w:name w:val="جدول شبكة 5 داكن - تمييز 31"/>
    <w:basedOn w:val="a2"/>
    <w:uiPriority w:val="50"/>
    <w:rsid w:val="004871E5"/>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61">
    <w:name w:val="جدول شبكة 5 داكن - تمييز 61"/>
    <w:basedOn w:val="a2"/>
    <w:uiPriority w:val="50"/>
    <w:rsid w:val="00B508D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9Char">
    <w:name w:val="عنوان 9 Char"/>
    <w:link w:val="9"/>
    <w:uiPriority w:val="9"/>
    <w:semiHidden/>
    <w:rsid w:val="00D700A8"/>
    <w:rPr>
      <w:rFonts w:ascii="Cambria" w:eastAsia="Times New Roman" w:hAnsi="Cambria" w:cs="Times New Roman"/>
      <w:i/>
      <w:iCs/>
      <w:color w:val="404040"/>
    </w:rPr>
  </w:style>
  <w:style w:type="character" w:customStyle="1" w:styleId="1Char0">
    <w:name w:val="العنوان 1 Char"/>
    <w:uiPriority w:val="9"/>
    <w:rsid w:val="00D700A8"/>
    <w:rPr>
      <w:rFonts w:ascii="Cambria" w:eastAsia="Times New Roman" w:hAnsi="Cambria" w:cs="Times New Roman"/>
      <w:b/>
      <w:bCs/>
      <w:color w:val="365F91"/>
      <w:sz w:val="28"/>
      <w:szCs w:val="28"/>
    </w:rPr>
  </w:style>
  <w:style w:type="paragraph" w:styleId="afe">
    <w:name w:val="Subtitle"/>
    <w:basedOn w:val="a0"/>
    <w:next w:val="a0"/>
    <w:link w:val="Charc"/>
    <w:uiPriority w:val="11"/>
    <w:qFormat/>
    <w:rsid w:val="00D700A8"/>
    <w:pPr>
      <w:numPr>
        <w:ilvl w:val="1"/>
      </w:numPr>
      <w:bidi/>
    </w:pPr>
    <w:rPr>
      <w:rFonts w:ascii="Cambria" w:eastAsia="Times New Roman" w:hAnsi="Cambria" w:cs="Times New Roman"/>
      <w:i/>
      <w:iCs/>
      <w:color w:val="4F81BD"/>
      <w:spacing w:val="15"/>
      <w:sz w:val="24"/>
      <w:szCs w:val="24"/>
      <w:lang w:val="en-US"/>
    </w:rPr>
  </w:style>
  <w:style w:type="character" w:customStyle="1" w:styleId="Charc">
    <w:name w:val="عنوان فرعي Char"/>
    <w:link w:val="afe"/>
    <w:uiPriority w:val="11"/>
    <w:rsid w:val="00D700A8"/>
    <w:rPr>
      <w:rFonts w:ascii="Cambria" w:eastAsia="Times New Roman" w:hAnsi="Cambria" w:cs="Times New Roman"/>
      <w:i/>
      <w:iCs/>
      <w:color w:val="4F81BD"/>
      <w:spacing w:val="15"/>
      <w:sz w:val="24"/>
      <w:szCs w:val="24"/>
    </w:rPr>
  </w:style>
  <w:style w:type="character" w:customStyle="1" w:styleId="notranslate">
    <w:name w:val="notranslate"/>
    <w:basedOn w:val="a1"/>
    <w:rsid w:val="00D700A8"/>
  </w:style>
  <w:style w:type="character" w:styleId="aff">
    <w:name w:val="Intense Emphasis"/>
    <w:uiPriority w:val="21"/>
    <w:qFormat/>
    <w:rsid w:val="00D700A8"/>
    <w:rPr>
      <w:b/>
      <w:bCs/>
      <w:i/>
      <w:iCs/>
      <w:color w:val="4F81BD"/>
    </w:rPr>
  </w:style>
  <w:style w:type="character" w:customStyle="1" w:styleId="spelle">
    <w:name w:val="spelle"/>
    <w:basedOn w:val="a1"/>
    <w:rsid w:val="00D700A8"/>
  </w:style>
  <w:style w:type="character" w:customStyle="1" w:styleId="mw-headline">
    <w:name w:val="mw-headline"/>
    <w:basedOn w:val="a1"/>
    <w:rsid w:val="00D700A8"/>
  </w:style>
  <w:style w:type="character" w:customStyle="1" w:styleId="hugenum">
    <w:name w:val="hugenum"/>
    <w:basedOn w:val="a1"/>
    <w:rsid w:val="00D700A8"/>
  </w:style>
  <w:style w:type="character" w:customStyle="1" w:styleId="mw-editsection">
    <w:name w:val="mw-editsection"/>
    <w:basedOn w:val="a1"/>
    <w:rsid w:val="00D700A8"/>
  </w:style>
  <w:style w:type="character" w:customStyle="1" w:styleId="mw-editsection-bracket">
    <w:name w:val="mw-editsection-bracket"/>
    <w:basedOn w:val="a1"/>
    <w:rsid w:val="00D700A8"/>
  </w:style>
  <w:style w:type="paragraph" w:styleId="aff0">
    <w:name w:val="Body Text"/>
    <w:basedOn w:val="a0"/>
    <w:link w:val="Chard"/>
    <w:uiPriority w:val="99"/>
    <w:rsid w:val="00D700A8"/>
    <w:pPr>
      <w:bidi/>
      <w:spacing w:after="0" w:line="240" w:lineRule="auto"/>
      <w:jc w:val="both"/>
    </w:pPr>
    <w:rPr>
      <w:rFonts w:ascii="Times New Roman" w:eastAsia="Times New Roman" w:hAnsi="Times New Roman" w:cs="Simplified Arabic"/>
      <w:sz w:val="26"/>
      <w:szCs w:val="26"/>
      <w:lang w:val="en-US" w:bidi="ar-IQ"/>
    </w:rPr>
  </w:style>
  <w:style w:type="character" w:customStyle="1" w:styleId="Chard">
    <w:name w:val="نص أساسي Char"/>
    <w:link w:val="aff0"/>
    <w:uiPriority w:val="99"/>
    <w:rsid w:val="00D700A8"/>
    <w:rPr>
      <w:rFonts w:ascii="Times New Roman" w:eastAsia="Times New Roman" w:hAnsi="Times New Roman" w:cs="Simplified Arabic"/>
      <w:sz w:val="26"/>
      <w:szCs w:val="26"/>
      <w:lang w:bidi="ar-IQ"/>
    </w:rPr>
  </w:style>
  <w:style w:type="character" w:styleId="aff1">
    <w:name w:val="page number"/>
    <w:basedOn w:val="a1"/>
    <w:unhideWhenUsed/>
    <w:rsid w:val="00D700A8"/>
  </w:style>
  <w:style w:type="table" w:customStyle="1" w:styleId="5-12">
    <w:name w:val="جدول شبكة 5 داكن - تمييز 12"/>
    <w:basedOn w:val="a2"/>
    <w:uiPriority w:val="50"/>
    <w:rsid w:val="00D700A8"/>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22">
    <w:name w:val="إشارة لم يتم حلها2"/>
    <w:uiPriority w:val="99"/>
    <w:semiHidden/>
    <w:unhideWhenUsed/>
    <w:rsid w:val="00D700A8"/>
    <w:rPr>
      <w:color w:val="605E5C"/>
      <w:shd w:val="clear" w:color="auto" w:fill="E1DFDD"/>
    </w:rPr>
  </w:style>
  <w:style w:type="table" w:customStyle="1" w:styleId="TableGrid2">
    <w:name w:val="Table Grid2"/>
    <w:basedOn w:val="a2"/>
    <w:next w:val="aa"/>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0"/>
    <w:next w:val="a0"/>
    <w:uiPriority w:val="9"/>
    <w:rsid w:val="00D700A8"/>
    <w:pPr>
      <w:keepNext/>
      <w:keepLines/>
      <w:spacing w:before="240" w:after="0"/>
      <w:outlineLvl w:val="0"/>
    </w:pPr>
    <w:rPr>
      <w:rFonts w:ascii="Cambria" w:eastAsia="Times New Roman" w:hAnsi="Cambria" w:cs="Times New Roman"/>
      <w:color w:val="365F91"/>
      <w:sz w:val="32"/>
      <w:szCs w:val="32"/>
      <w:lang w:val="en-US"/>
    </w:rPr>
  </w:style>
  <w:style w:type="numbering" w:customStyle="1" w:styleId="NoList1">
    <w:name w:val="No List1"/>
    <w:next w:val="a3"/>
    <w:uiPriority w:val="99"/>
    <w:semiHidden/>
    <w:unhideWhenUsed/>
    <w:rsid w:val="00D700A8"/>
  </w:style>
  <w:style w:type="paragraph" w:customStyle="1" w:styleId="BalloonText1">
    <w:name w:val="Balloon Text1"/>
    <w:basedOn w:val="a0"/>
    <w:next w:val="ab"/>
    <w:link w:val="BalloonTextChar"/>
    <w:uiPriority w:val="99"/>
    <w:semiHidden/>
    <w:unhideWhenUsed/>
    <w:rsid w:val="00D700A8"/>
    <w:pPr>
      <w:spacing w:after="0" w:line="240" w:lineRule="auto"/>
    </w:pPr>
    <w:rPr>
      <w:rFonts w:ascii="Tahoma" w:hAnsi="Tahoma" w:cs="Tahoma"/>
      <w:sz w:val="16"/>
      <w:szCs w:val="16"/>
      <w:lang w:val="en-US"/>
    </w:rPr>
  </w:style>
  <w:style w:type="character" w:customStyle="1" w:styleId="BalloonTextChar">
    <w:name w:val="Balloon Text Char"/>
    <w:link w:val="BalloonText1"/>
    <w:uiPriority w:val="99"/>
    <w:semiHidden/>
    <w:rsid w:val="00D700A8"/>
    <w:rPr>
      <w:rFonts w:ascii="Tahoma" w:hAnsi="Tahoma" w:cs="Tahoma"/>
      <w:sz w:val="16"/>
      <w:szCs w:val="16"/>
    </w:rPr>
  </w:style>
  <w:style w:type="paragraph" w:customStyle="1" w:styleId="FootnoteText1">
    <w:name w:val="Footnote Text1"/>
    <w:basedOn w:val="a0"/>
    <w:next w:val="a5"/>
    <w:link w:val="FootnoteTextChar"/>
    <w:uiPriority w:val="99"/>
    <w:unhideWhenUsed/>
    <w:rsid w:val="00D700A8"/>
    <w:pPr>
      <w:spacing w:after="0" w:line="240" w:lineRule="auto"/>
    </w:pPr>
    <w:rPr>
      <w:rFonts w:ascii="Times New Roman" w:hAnsi="Times New Roman" w:cs="Simplified Arabic"/>
      <w:sz w:val="20"/>
      <w:szCs w:val="20"/>
      <w:lang w:val="en-US"/>
    </w:rPr>
  </w:style>
  <w:style w:type="character" w:customStyle="1" w:styleId="FootnoteTextChar">
    <w:name w:val="Footnote Text Char"/>
    <w:link w:val="FootnoteText1"/>
    <w:uiPriority w:val="99"/>
    <w:rsid w:val="00D700A8"/>
    <w:rPr>
      <w:rFonts w:ascii="Times New Roman" w:hAnsi="Times New Roman" w:cs="Simplified Arabic"/>
    </w:rPr>
  </w:style>
  <w:style w:type="paragraph" w:customStyle="1" w:styleId="ListParagraph1">
    <w:name w:val="List Paragraph1"/>
    <w:basedOn w:val="a0"/>
    <w:next w:val="a4"/>
    <w:qFormat/>
    <w:rsid w:val="00D700A8"/>
    <w:pPr>
      <w:ind w:left="720"/>
      <w:contextualSpacing/>
    </w:pPr>
    <w:rPr>
      <w:lang w:val="en-US"/>
    </w:rPr>
  </w:style>
  <w:style w:type="table" w:customStyle="1" w:styleId="TableGrid1">
    <w:name w:val="Table Grid1"/>
    <w:basedOn w:val="a2"/>
    <w:next w:val="aa"/>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a0"/>
    <w:next w:val="a8"/>
    <w:link w:val="HeaderChar"/>
    <w:uiPriority w:val="99"/>
    <w:unhideWhenUsed/>
    <w:rsid w:val="00D700A8"/>
    <w:pPr>
      <w:tabs>
        <w:tab w:val="center" w:pos="4680"/>
        <w:tab w:val="right" w:pos="9360"/>
      </w:tabs>
      <w:spacing w:after="0" w:line="240" w:lineRule="auto"/>
    </w:pPr>
    <w:rPr>
      <w:rFonts w:ascii="Times New Roman" w:hAnsi="Times New Roman" w:cs="Simplified Arabic"/>
      <w:sz w:val="28"/>
      <w:szCs w:val="32"/>
      <w:lang w:val="en-US"/>
    </w:rPr>
  </w:style>
  <w:style w:type="character" w:customStyle="1" w:styleId="HeaderChar">
    <w:name w:val="Header Char"/>
    <w:link w:val="Header1"/>
    <w:uiPriority w:val="99"/>
    <w:rsid w:val="00D700A8"/>
    <w:rPr>
      <w:rFonts w:ascii="Times New Roman" w:hAnsi="Times New Roman" w:cs="Simplified Arabic"/>
      <w:sz w:val="28"/>
      <w:szCs w:val="32"/>
    </w:rPr>
  </w:style>
  <w:style w:type="paragraph" w:customStyle="1" w:styleId="Footer1">
    <w:name w:val="Footer1"/>
    <w:basedOn w:val="a0"/>
    <w:next w:val="a9"/>
    <w:link w:val="FooterChar"/>
    <w:uiPriority w:val="99"/>
    <w:unhideWhenUsed/>
    <w:rsid w:val="00D700A8"/>
    <w:pPr>
      <w:tabs>
        <w:tab w:val="center" w:pos="4680"/>
        <w:tab w:val="right" w:pos="9360"/>
      </w:tabs>
      <w:spacing w:after="0" w:line="240" w:lineRule="auto"/>
    </w:pPr>
    <w:rPr>
      <w:rFonts w:ascii="Times New Roman" w:hAnsi="Times New Roman" w:cs="Simplified Arabic"/>
      <w:sz w:val="28"/>
      <w:szCs w:val="32"/>
      <w:lang w:val="en-US"/>
    </w:rPr>
  </w:style>
  <w:style w:type="character" w:customStyle="1" w:styleId="FooterChar">
    <w:name w:val="Footer Char"/>
    <w:link w:val="Footer1"/>
    <w:uiPriority w:val="99"/>
    <w:rsid w:val="00D700A8"/>
    <w:rPr>
      <w:rFonts w:ascii="Times New Roman" w:hAnsi="Times New Roman" w:cs="Simplified Arabic"/>
      <w:sz w:val="28"/>
      <w:szCs w:val="32"/>
    </w:rPr>
  </w:style>
  <w:style w:type="paragraph" w:customStyle="1" w:styleId="EndnoteText1">
    <w:name w:val="Endnote Text1"/>
    <w:basedOn w:val="a0"/>
    <w:next w:val="af1"/>
    <w:link w:val="EndnoteTextChar"/>
    <w:uiPriority w:val="99"/>
    <w:semiHidden/>
    <w:unhideWhenUsed/>
    <w:rsid w:val="00D700A8"/>
    <w:pPr>
      <w:spacing w:after="0" w:line="240" w:lineRule="auto"/>
    </w:pPr>
    <w:rPr>
      <w:rFonts w:ascii="Times New Roman" w:hAnsi="Times New Roman" w:cs="Simplified Arabic"/>
      <w:sz w:val="20"/>
      <w:szCs w:val="20"/>
      <w:lang w:val="en-US"/>
    </w:rPr>
  </w:style>
  <w:style w:type="character" w:customStyle="1" w:styleId="EndnoteTextChar">
    <w:name w:val="Endnote Text Char"/>
    <w:link w:val="EndnoteText1"/>
    <w:uiPriority w:val="99"/>
    <w:semiHidden/>
    <w:rsid w:val="00D700A8"/>
    <w:rPr>
      <w:rFonts w:ascii="Times New Roman" w:hAnsi="Times New Roman" w:cs="Simplified Arabic"/>
    </w:rPr>
  </w:style>
  <w:style w:type="paragraph" w:customStyle="1" w:styleId="CommentText1">
    <w:name w:val="Comment Text1"/>
    <w:basedOn w:val="a0"/>
    <w:next w:val="af9"/>
    <w:link w:val="CommentTextChar"/>
    <w:uiPriority w:val="99"/>
    <w:semiHidden/>
    <w:unhideWhenUsed/>
    <w:rsid w:val="00D700A8"/>
    <w:pPr>
      <w:spacing w:line="240" w:lineRule="auto"/>
    </w:pPr>
    <w:rPr>
      <w:rFonts w:ascii="Times New Roman" w:hAnsi="Times New Roman" w:cs="Simplified Arabic"/>
      <w:sz w:val="20"/>
      <w:szCs w:val="20"/>
      <w:lang w:val="en-US"/>
    </w:rPr>
  </w:style>
  <w:style w:type="character" w:customStyle="1" w:styleId="CommentTextChar">
    <w:name w:val="Comment Text Char"/>
    <w:link w:val="CommentText1"/>
    <w:uiPriority w:val="99"/>
    <w:semiHidden/>
    <w:rsid w:val="00D700A8"/>
    <w:rPr>
      <w:rFonts w:ascii="Times New Roman" w:hAnsi="Times New Roman" w:cs="Simplified Arabic"/>
    </w:rPr>
  </w:style>
  <w:style w:type="paragraph" w:customStyle="1" w:styleId="CommentSubject1">
    <w:name w:val="Comment Subject1"/>
    <w:basedOn w:val="af9"/>
    <w:next w:val="af9"/>
    <w:uiPriority w:val="99"/>
    <w:semiHidden/>
    <w:unhideWhenUsed/>
    <w:rsid w:val="00D700A8"/>
    <w:rPr>
      <w:rFonts w:cs="Arial"/>
      <w:b/>
      <w:bCs/>
      <w:lang w:val="en-US" w:eastAsia="en-US"/>
    </w:rPr>
  </w:style>
  <w:style w:type="character" w:customStyle="1" w:styleId="16">
    <w:name w:val="إشارة لم يتم حلها1"/>
    <w:uiPriority w:val="99"/>
    <w:semiHidden/>
    <w:unhideWhenUsed/>
    <w:rsid w:val="00D700A8"/>
    <w:rPr>
      <w:color w:val="605E5C"/>
      <w:shd w:val="clear" w:color="auto" w:fill="E1DFDD"/>
    </w:rPr>
  </w:style>
  <w:style w:type="paragraph" w:customStyle="1" w:styleId="NoSpacing1">
    <w:name w:val="No Spacing1"/>
    <w:next w:val="ae"/>
    <w:uiPriority w:val="1"/>
    <w:qFormat/>
    <w:rsid w:val="00D700A8"/>
    <w:rPr>
      <w:sz w:val="22"/>
      <w:szCs w:val="22"/>
    </w:rPr>
  </w:style>
  <w:style w:type="character" w:customStyle="1" w:styleId="Heading1Char1">
    <w:name w:val="Heading 1 Char1"/>
    <w:uiPriority w:val="9"/>
    <w:rsid w:val="00D700A8"/>
    <w:rPr>
      <w:rFonts w:ascii="Cambria" w:eastAsia="Times New Roman" w:hAnsi="Cambria" w:cs="Times New Roman"/>
      <w:b/>
      <w:bCs/>
      <w:color w:val="365F91"/>
      <w:szCs w:val="28"/>
    </w:rPr>
  </w:style>
  <w:style w:type="character" w:customStyle="1" w:styleId="Char10">
    <w:name w:val="موضوع تعليق Char1"/>
    <w:uiPriority w:val="99"/>
    <w:semiHidden/>
    <w:rsid w:val="00D700A8"/>
    <w:rPr>
      <w:b/>
      <w:bCs/>
      <w:sz w:val="20"/>
      <w:szCs w:val="20"/>
    </w:rPr>
  </w:style>
  <w:style w:type="character" w:customStyle="1" w:styleId="CommentSubjectChar1">
    <w:name w:val="Comment Subject Char1"/>
    <w:uiPriority w:val="99"/>
    <w:semiHidden/>
    <w:rsid w:val="00D700A8"/>
    <w:rPr>
      <w:rFonts w:ascii="Calibri" w:hAnsi="Calibri" w:cs="Arial"/>
      <w:b/>
      <w:bCs/>
      <w:kern w:val="0"/>
      <w:sz w:val="20"/>
      <w:szCs w:val="20"/>
    </w:rPr>
  </w:style>
  <w:style w:type="paragraph" w:customStyle="1" w:styleId="Heading21">
    <w:name w:val="Heading 21"/>
    <w:basedOn w:val="a0"/>
    <w:next w:val="a0"/>
    <w:uiPriority w:val="9"/>
    <w:unhideWhenUsed/>
    <w:rsid w:val="00D700A8"/>
    <w:pPr>
      <w:keepNext/>
      <w:keepLines/>
      <w:spacing w:before="40" w:after="0"/>
      <w:outlineLvl w:val="1"/>
    </w:pPr>
    <w:rPr>
      <w:rFonts w:ascii="Cambria" w:eastAsia="Times New Roman" w:hAnsi="Cambria" w:cs="Times New Roman"/>
      <w:color w:val="B43412"/>
      <w:sz w:val="26"/>
      <w:szCs w:val="26"/>
      <w:lang w:val="en-US"/>
    </w:rPr>
  </w:style>
  <w:style w:type="numbering" w:customStyle="1" w:styleId="NoList2">
    <w:name w:val="No List2"/>
    <w:next w:val="a3"/>
    <w:uiPriority w:val="99"/>
    <w:semiHidden/>
    <w:unhideWhenUsed/>
    <w:rsid w:val="00D700A8"/>
  </w:style>
  <w:style w:type="character" w:customStyle="1" w:styleId="17">
    <w:name w:val="عنوان فرعي1"/>
    <w:basedOn w:val="a1"/>
    <w:rsid w:val="00D700A8"/>
  </w:style>
  <w:style w:type="character" w:styleId="aff2">
    <w:name w:val="Placeholder Text"/>
    <w:uiPriority w:val="99"/>
    <w:semiHidden/>
    <w:rsid w:val="00D700A8"/>
    <w:rPr>
      <w:color w:val="808080"/>
    </w:rPr>
  </w:style>
  <w:style w:type="character" w:customStyle="1" w:styleId="FollowedHyperlink1">
    <w:name w:val="FollowedHyperlink1"/>
    <w:uiPriority w:val="99"/>
    <w:semiHidden/>
    <w:unhideWhenUsed/>
    <w:rsid w:val="00D700A8"/>
    <w:rPr>
      <w:color w:val="666699"/>
      <w:u w:val="single"/>
    </w:rPr>
  </w:style>
  <w:style w:type="character" w:customStyle="1" w:styleId="Heading2Char1">
    <w:name w:val="Heading 2 Char1"/>
    <w:uiPriority w:val="9"/>
    <w:semiHidden/>
    <w:rsid w:val="00D700A8"/>
    <w:rPr>
      <w:rFonts w:ascii="Cambria" w:eastAsia="Times New Roman" w:hAnsi="Cambria" w:cs="Times New Roman"/>
      <w:b/>
      <w:bCs/>
      <w:color w:val="4F81BD"/>
      <w:sz w:val="26"/>
      <w:szCs w:val="26"/>
    </w:rPr>
  </w:style>
  <w:style w:type="numbering" w:customStyle="1" w:styleId="NoList3">
    <w:name w:val="No List3"/>
    <w:next w:val="a3"/>
    <w:uiPriority w:val="99"/>
    <w:semiHidden/>
    <w:unhideWhenUsed/>
    <w:rsid w:val="00D700A8"/>
  </w:style>
  <w:style w:type="table" w:customStyle="1" w:styleId="TableGrid3">
    <w:name w:val="Table Grid3"/>
    <w:basedOn w:val="a2"/>
    <w:next w:val="aa"/>
    <w:uiPriority w:val="5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1"/>
    <w:rsid w:val="00D700A8"/>
  </w:style>
  <w:style w:type="numbering" w:customStyle="1" w:styleId="NoList4">
    <w:name w:val="No List4"/>
    <w:next w:val="a3"/>
    <w:uiPriority w:val="99"/>
    <w:semiHidden/>
    <w:unhideWhenUsed/>
    <w:rsid w:val="00D700A8"/>
  </w:style>
  <w:style w:type="table" w:customStyle="1" w:styleId="TableGrid4">
    <w:name w:val="Table Grid4"/>
    <w:basedOn w:val="a2"/>
    <w:next w:val="aa"/>
    <w:uiPriority w:val="5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a"/>
    <w:uiPriority w:val="3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a1"/>
    <w:rsid w:val="00D700A8"/>
  </w:style>
  <w:style w:type="character" w:customStyle="1" w:styleId="rynqvb">
    <w:name w:val="rynqvb"/>
    <w:basedOn w:val="a1"/>
    <w:rsid w:val="00D700A8"/>
  </w:style>
  <w:style w:type="paragraph" w:customStyle="1" w:styleId="aff3">
    <w:basedOn w:val="a0"/>
    <w:next w:val="a4"/>
    <w:uiPriority w:val="34"/>
    <w:qFormat/>
    <w:rsid w:val="001E3053"/>
    <w:pPr>
      <w:ind w:left="720"/>
      <w:contextualSpacing/>
    </w:pPr>
  </w:style>
  <w:style w:type="paragraph" w:customStyle="1" w:styleId="18">
    <w:name w:val="رأس الصفحة1"/>
    <w:basedOn w:val="a0"/>
    <w:next w:val="a8"/>
    <w:uiPriority w:val="99"/>
    <w:semiHidden/>
    <w:unhideWhenUsed/>
    <w:rsid w:val="00F957A2"/>
    <w:pPr>
      <w:tabs>
        <w:tab w:val="center" w:pos="4153"/>
        <w:tab w:val="right" w:pos="8306"/>
      </w:tabs>
      <w:bidi/>
      <w:spacing w:after="0" w:line="240" w:lineRule="auto"/>
    </w:pPr>
    <w:rPr>
      <w:lang w:val="en-US"/>
    </w:rPr>
  </w:style>
  <w:style w:type="paragraph" w:customStyle="1" w:styleId="19">
    <w:name w:val="تذييل الصفحة1"/>
    <w:basedOn w:val="a0"/>
    <w:next w:val="a9"/>
    <w:uiPriority w:val="99"/>
    <w:semiHidden/>
    <w:unhideWhenUsed/>
    <w:rsid w:val="00F957A2"/>
    <w:pPr>
      <w:tabs>
        <w:tab w:val="center" w:pos="4153"/>
        <w:tab w:val="right" w:pos="8306"/>
      </w:tabs>
      <w:bidi/>
      <w:spacing w:after="0" w:line="240" w:lineRule="auto"/>
    </w:pPr>
    <w:rPr>
      <w:lang w:val="en-US"/>
    </w:rPr>
  </w:style>
  <w:style w:type="character" w:customStyle="1" w:styleId="Char11">
    <w:name w:val="رأس الصفحة Char1"/>
    <w:basedOn w:val="a1"/>
    <w:uiPriority w:val="99"/>
    <w:rsid w:val="00F957A2"/>
  </w:style>
  <w:style w:type="character" w:customStyle="1" w:styleId="Char12">
    <w:name w:val="تذييل الصفحة Char1"/>
    <w:basedOn w:val="a1"/>
    <w:uiPriority w:val="99"/>
    <w:rsid w:val="00F957A2"/>
  </w:style>
  <w:style w:type="paragraph" w:customStyle="1" w:styleId="icon-info">
    <w:name w:val="icon-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narticle-paragraph">
    <w:name w:val="st-inarticle-paragraph"/>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title-container">
    <w:name w:val="sp-title-container"/>
    <w:basedOn w:val="a1"/>
    <w:rsid w:val="00F957A2"/>
  </w:style>
  <w:style w:type="character" w:customStyle="1" w:styleId="sp-sponsor">
    <w:name w:val="sp-sponsor"/>
    <w:basedOn w:val="a1"/>
    <w:rsid w:val="00F957A2"/>
  </w:style>
  <w:style w:type="paragraph" w:customStyle="1" w:styleId="adttl">
    <w:name w:val="adtt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rip">
    <w:name w:val="strip"/>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con-temp">
    <w:name w:val="icon-temp"/>
    <w:basedOn w:val="a1"/>
    <w:rsid w:val="00F957A2"/>
  </w:style>
  <w:style w:type="character" w:customStyle="1" w:styleId="izooto-optin--line-clamp">
    <w:name w:val="izooto-optin--line-clamp"/>
    <w:basedOn w:val="a1"/>
    <w:rsid w:val="00F957A2"/>
  </w:style>
  <w:style w:type="character" w:customStyle="1" w:styleId="reference-text">
    <w:name w:val="reference-text"/>
    <w:basedOn w:val="a1"/>
    <w:rsid w:val="00F957A2"/>
  </w:style>
  <w:style w:type="character" w:styleId="HTML1">
    <w:name w:val="HTML Cite"/>
    <w:uiPriority w:val="99"/>
    <w:unhideWhenUsed/>
    <w:rsid w:val="00F957A2"/>
    <w:rPr>
      <w:i/>
      <w:iCs/>
    </w:rPr>
  </w:style>
  <w:style w:type="character" w:customStyle="1" w:styleId="z3988">
    <w:name w:val="z3988"/>
    <w:basedOn w:val="a1"/>
    <w:rsid w:val="00F957A2"/>
  </w:style>
  <w:style w:type="character" w:customStyle="1" w:styleId="mw-cite-backlink">
    <w:name w:val="mw-cite-backlink"/>
    <w:basedOn w:val="a1"/>
    <w:rsid w:val="00F957A2"/>
  </w:style>
  <w:style w:type="character" w:customStyle="1" w:styleId="ouvrage">
    <w:name w:val="ouvrage"/>
    <w:basedOn w:val="a1"/>
    <w:rsid w:val="00F957A2"/>
  </w:style>
  <w:style w:type="character" w:customStyle="1" w:styleId="nowrap">
    <w:name w:val="nowrap"/>
    <w:basedOn w:val="a1"/>
    <w:rsid w:val="00F957A2"/>
  </w:style>
  <w:style w:type="character" w:customStyle="1" w:styleId="cs1-format">
    <w:name w:val="cs1-format"/>
    <w:basedOn w:val="a1"/>
    <w:rsid w:val="00F957A2"/>
  </w:style>
  <w:style w:type="character" w:customStyle="1" w:styleId="reference-accessdate">
    <w:name w:val="reference-accessdate"/>
    <w:basedOn w:val="a1"/>
    <w:rsid w:val="00F957A2"/>
  </w:style>
  <w:style w:type="character" w:customStyle="1" w:styleId="cs1-visible-error">
    <w:name w:val="cs1-visible-error"/>
    <w:basedOn w:val="a1"/>
    <w:rsid w:val="00F957A2"/>
  </w:style>
  <w:style w:type="character" w:styleId="HTMLCode">
    <w:name w:val="HTML Code"/>
    <w:uiPriority w:val="99"/>
    <w:semiHidden/>
    <w:unhideWhenUsed/>
    <w:rsid w:val="00F957A2"/>
    <w:rPr>
      <w:rFonts w:ascii="Courier New" w:eastAsia="Times New Roman" w:hAnsi="Courier New" w:cs="Courier New"/>
      <w:sz w:val="20"/>
      <w:szCs w:val="20"/>
    </w:rPr>
  </w:style>
  <w:style w:type="character" w:customStyle="1" w:styleId="cite-accessibility-label">
    <w:name w:val="cite-accessibility-label"/>
    <w:basedOn w:val="a1"/>
    <w:rsid w:val="00F957A2"/>
  </w:style>
  <w:style w:type="character" w:customStyle="1" w:styleId="Char4">
    <w:name w:val="بلا تباعد Char"/>
    <w:link w:val="ae"/>
    <w:uiPriority w:val="1"/>
    <w:rsid w:val="00F957A2"/>
    <w:rPr>
      <w:sz w:val="22"/>
      <w:szCs w:val="22"/>
      <w:lang w:val="fr-FR"/>
    </w:rPr>
  </w:style>
  <w:style w:type="table" w:customStyle="1" w:styleId="2-11">
    <w:name w:val="جدول شبكة 2 - تمييز 11"/>
    <w:basedOn w:val="a2"/>
    <w:uiPriority w:val="47"/>
    <w:rsid w:val="00F957A2"/>
    <w:rPr>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51">
    <w:name w:val="جدول شبكة 5 داكن - تمييز 51"/>
    <w:basedOn w:val="a2"/>
    <w:uiPriority w:val="50"/>
    <w:rsid w:val="00F957A2"/>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srchexplword2">
    <w:name w:val="srch_expl_word2"/>
    <w:uiPriority w:val="99"/>
    <w:rsid w:val="00F957A2"/>
    <w:rPr>
      <w:rFonts w:cs="Times New Roman"/>
      <w:b/>
      <w:bCs/>
      <w:color w:val="237EB5"/>
    </w:rPr>
  </w:style>
  <w:style w:type="character" w:customStyle="1" w:styleId="st">
    <w:name w:val="st"/>
    <w:basedOn w:val="a1"/>
    <w:rsid w:val="00F957A2"/>
  </w:style>
  <w:style w:type="character" w:customStyle="1" w:styleId="1Char2">
    <w:name w:val="عنوان 1 Char2"/>
    <w:uiPriority w:val="9"/>
    <w:rsid w:val="00F957A2"/>
    <w:rPr>
      <w:rFonts w:ascii="Simplified Arabic" w:eastAsia="Calibri" w:hAnsi="Simplified Arabic" w:cs="Simplified Arabic"/>
      <w:b/>
      <w:bCs/>
      <w:kern w:val="36"/>
      <w:sz w:val="32"/>
      <w:szCs w:val="32"/>
      <w:lang w:bidi="ar-IQ"/>
    </w:rPr>
  </w:style>
  <w:style w:type="character" w:customStyle="1" w:styleId="authorname">
    <w:name w:val="author_name"/>
    <w:basedOn w:val="a1"/>
    <w:rsid w:val="00F957A2"/>
  </w:style>
  <w:style w:type="character" w:customStyle="1" w:styleId="HTMLChar0">
    <w:name w:val="عنوان HTML Char"/>
    <w:link w:val="HTML2"/>
    <w:uiPriority w:val="99"/>
    <w:semiHidden/>
    <w:rsid w:val="00F957A2"/>
    <w:rPr>
      <w:rFonts w:ascii="Times New Roman" w:eastAsia="Times New Roman" w:hAnsi="Times New Roman" w:cs="Times New Roman"/>
      <w:i/>
      <w:iCs/>
      <w:sz w:val="24"/>
      <w:szCs w:val="24"/>
    </w:rPr>
  </w:style>
  <w:style w:type="paragraph" w:styleId="HTML2">
    <w:name w:val="HTML Address"/>
    <w:basedOn w:val="a0"/>
    <w:link w:val="HTMLChar0"/>
    <w:uiPriority w:val="99"/>
    <w:semiHidden/>
    <w:unhideWhenUsed/>
    <w:rsid w:val="00F957A2"/>
    <w:pPr>
      <w:spacing w:after="0" w:line="240" w:lineRule="auto"/>
    </w:pPr>
    <w:rPr>
      <w:rFonts w:ascii="Times New Roman" w:eastAsia="Times New Roman" w:hAnsi="Times New Roman" w:cs="Times New Roman"/>
      <w:i/>
      <w:iCs/>
      <w:sz w:val="24"/>
      <w:szCs w:val="24"/>
      <w:lang w:val="en-US"/>
    </w:rPr>
  </w:style>
  <w:style w:type="character" w:customStyle="1" w:styleId="HTMLChar1">
    <w:name w:val="عنوان HTML Char1"/>
    <w:uiPriority w:val="99"/>
    <w:semiHidden/>
    <w:rsid w:val="00F957A2"/>
    <w:rPr>
      <w:i/>
      <w:iCs/>
      <w:sz w:val="22"/>
      <w:szCs w:val="22"/>
      <w:lang w:val="fr-FR"/>
    </w:rPr>
  </w:style>
  <w:style w:type="character" w:customStyle="1" w:styleId="HTMLChar10">
    <w:name w:val="بتنسيق HTML مسبق Char1"/>
    <w:uiPriority w:val="99"/>
    <w:semiHidden/>
    <w:rsid w:val="00F957A2"/>
    <w:rPr>
      <w:rFonts w:ascii="Consolas" w:hAnsi="Consolas"/>
      <w:sz w:val="20"/>
      <w:szCs w:val="20"/>
    </w:rPr>
  </w:style>
  <w:style w:type="paragraph" w:customStyle="1" w:styleId="is-small-text">
    <w:name w:val="is-small-text"/>
    <w:basedOn w:val="a0"/>
    <w:rsid w:val="00F957A2"/>
    <w:pPr>
      <w:spacing w:before="100" w:beforeAutospacing="1" w:after="100" w:afterAutospacing="1" w:line="240" w:lineRule="auto"/>
    </w:pPr>
    <w:rPr>
      <w:rFonts w:ascii="Times New Roman" w:eastAsia="Times New Roman" w:hAnsi="Times New Roman" w:cs="Times New Roman"/>
      <w:sz w:val="21"/>
      <w:szCs w:val="21"/>
      <w:lang w:val="en-US"/>
    </w:rPr>
  </w:style>
  <w:style w:type="paragraph" w:customStyle="1" w:styleId="is-regular-text">
    <w:name w:val="is-regular-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large-text">
    <w:name w:val="is-large-text"/>
    <w:basedOn w:val="a0"/>
    <w:rsid w:val="00F957A2"/>
    <w:pPr>
      <w:spacing w:before="100" w:beforeAutospacing="1" w:after="100" w:afterAutospacing="1" w:line="240" w:lineRule="auto"/>
    </w:pPr>
    <w:rPr>
      <w:rFonts w:ascii="Times New Roman" w:eastAsia="Times New Roman" w:hAnsi="Times New Roman" w:cs="Times New Roman"/>
      <w:sz w:val="54"/>
      <w:szCs w:val="54"/>
      <w:lang w:val="en-US"/>
    </w:rPr>
  </w:style>
  <w:style w:type="paragraph" w:customStyle="1" w:styleId="is-larger-text">
    <w:name w:val="is-larger-text"/>
    <w:basedOn w:val="a0"/>
    <w:rsid w:val="00F957A2"/>
    <w:pPr>
      <w:spacing w:before="100" w:beforeAutospacing="1" w:after="100" w:afterAutospacing="1" w:line="240" w:lineRule="auto"/>
    </w:pPr>
    <w:rPr>
      <w:rFonts w:ascii="Times New Roman" w:eastAsia="Times New Roman" w:hAnsi="Times New Roman" w:cs="Times New Roman"/>
      <w:sz w:val="72"/>
      <w:szCs w:val="72"/>
      <w:lang w:val="en-US"/>
    </w:rPr>
  </w:style>
  <w:style w:type="paragraph" w:customStyle="1" w:styleId="has-background">
    <w:name w:val="has-backgroun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subhead">
    <w:name w:val="wp-block-subhead"/>
    <w:basedOn w:val="a0"/>
    <w:rsid w:val="00F957A2"/>
    <w:pPr>
      <w:spacing w:before="100" w:beforeAutospacing="1" w:after="100" w:afterAutospacing="1" w:line="240" w:lineRule="auto"/>
    </w:pPr>
    <w:rPr>
      <w:rFonts w:ascii="Times New Roman" w:eastAsia="Times New Roman" w:hAnsi="Times New Roman" w:cs="Times New Roman"/>
      <w:i/>
      <w:iCs/>
      <w:sz w:val="26"/>
      <w:szCs w:val="26"/>
      <w:lang w:val="en-US"/>
    </w:rPr>
  </w:style>
  <w:style w:type="paragraph" w:customStyle="1" w:styleId="wp-caption-text">
    <w:name w:val="wp-caption-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from">
    <w:name w:val="reblog-fro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headline">
    <w:name w:val="reblogger-headlin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uidelines">
    <w:name w:val="guidelin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s-rss">
    <w:name w:val="comments-rs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osting-as">
    <w:name w:val="comment-form-posting-a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log-out">
    <w:name w:val="comment-form-log-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excerpt">
    <w:name w:val="jp-relatedposts-post-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likes-widget">
    <w:name w:val="post-likes-widge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kes-widget">
    <w:name w:val="comment-likes-widge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post-likes-widget-placeholder">
    <w:name w:val="post-likes-widget-placeholder"/>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kes-widget-placeholder">
    <w:name w:val="comment-likes-widget-placeholder"/>
    <w:basedOn w:val="a0"/>
    <w:rsid w:val="00F957A2"/>
    <w:pPr>
      <w:spacing w:before="60" w:after="0" w:line="240" w:lineRule="auto"/>
    </w:pPr>
    <w:rPr>
      <w:rFonts w:ascii="Segoe UI" w:eastAsia="Times New Roman" w:hAnsi="Segoe UI" w:cs="Segoe UI"/>
      <w:sz w:val="24"/>
      <w:szCs w:val="24"/>
      <w:lang w:val="en-US"/>
    </w:rPr>
  </w:style>
  <w:style w:type="paragraph" w:customStyle="1" w:styleId="wp-block-button">
    <w:name w:val="wp-block-button"/>
    <w:basedOn w:val="a0"/>
    <w:rsid w:val="00F957A2"/>
    <w:pPr>
      <w:spacing w:before="100" w:beforeAutospacing="1" w:after="360" w:line="240" w:lineRule="auto"/>
    </w:pPr>
    <w:rPr>
      <w:rFonts w:ascii="Times New Roman" w:eastAsia="Times New Roman" w:hAnsi="Times New Roman" w:cs="Times New Roman"/>
      <w:color w:val="FFFFFF"/>
      <w:sz w:val="24"/>
      <w:szCs w:val="24"/>
      <w:lang w:val="en-US"/>
    </w:rPr>
  </w:style>
  <w:style w:type="paragraph" w:customStyle="1" w:styleId="wp-block-buttonlink">
    <w:name w:val="wp-block-button__link"/>
    <w:basedOn w:val="a0"/>
    <w:rsid w:val="00F957A2"/>
    <w:pPr>
      <w:shd w:val="clear" w:color="auto" w:fill="32373C"/>
      <w:spacing w:after="0" w:line="240" w:lineRule="auto"/>
      <w:jc w:val="center"/>
    </w:pPr>
    <w:rPr>
      <w:rFonts w:ascii="Times New Roman" w:eastAsia="Times New Roman" w:hAnsi="Times New Roman" w:cs="Times New Roman"/>
      <w:sz w:val="27"/>
      <w:szCs w:val="27"/>
      <w:lang w:val="en-US"/>
    </w:rPr>
  </w:style>
  <w:style w:type="paragraph" w:customStyle="1" w:styleId="is-style-outline">
    <w:name w:val="is-style-outline"/>
    <w:basedOn w:val="a0"/>
    <w:rsid w:val="00F957A2"/>
    <w:pPr>
      <w:spacing w:before="100" w:beforeAutospacing="1" w:after="100" w:afterAutospacing="1" w:line="240" w:lineRule="auto"/>
    </w:pPr>
    <w:rPr>
      <w:rFonts w:ascii="Times New Roman" w:eastAsia="Times New Roman" w:hAnsi="Times New Roman" w:cs="Times New Roman"/>
      <w:color w:val="32373C"/>
      <w:sz w:val="24"/>
      <w:szCs w:val="24"/>
      <w:lang w:val="en-US"/>
    </w:rPr>
  </w:style>
  <w:style w:type="paragraph" w:customStyle="1" w:styleId="wp-block-column">
    <w:name w:val="wp-block-column"/>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cover">
    <w:name w:val="wp-block-cover"/>
    <w:basedOn w:val="a0"/>
    <w:rsid w:val="00F957A2"/>
    <w:pPr>
      <w:shd w:val="clear" w:color="auto" w:fill="000000"/>
      <w:spacing w:after="360" w:line="240" w:lineRule="auto"/>
    </w:pPr>
    <w:rPr>
      <w:rFonts w:ascii="Times New Roman" w:eastAsia="Times New Roman" w:hAnsi="Times New Roman" w:cs="Times New Roman"/>
      <w:sz w:val="24"/>
      <w:szCs w:val="24"/>
      <w:lang w:val="en-US"/>
    </w:rPr>
  </w:style>
  <w:style w:type="paragraph" w:customStyle="1" w:styleId="wp-block-cover-image">
    <w:name w:val="wp-block-cover-image"/>
    <w:basedOn w:val="a0"/>
    <w:rsid w:val="00F957A2"/>
    <w:pPr>
      <w:shd w:val="clear" w:color="auto" w:fill="000000"/>
      <w:spacing w:after="360" w:line="240" w:lineRule="auto"/>
    </w:pPr>
    <w:rPr>
      <w:rFonts w:ascii="Times New Roman" w:eastAsia="Times New Roman" w:hAnsi="Times New Roman" w:cs="Times New Roman"/>
      <w:sz w:val="24"/>
      <w:szCs w:val="24"/>
      <w:lang w:val="en-US"/>
    </w:rPr>
  </w:style>
  <w:style w:type="paragraph" w:customStyle="1" w:styleId="wp-block-covervideo-background">
    <w:name w:val="wp-block-cover__video-backgroun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embed">
    <w:name w:val="wp-block-embed"/>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file">
    <w:name w:val="wp-block-file"/>
    <w:basedOn w:val="a0"/>
    <w:rsid w:val="00F957A2"/>
    <w:pPr>
      <w:spacing w:before="100" w:beforeAutospacing="1" w:after="360" w:line="240" w:lineRule="auto"/>
    </w:pPr>
    <w:rPr>
      <w:rFonts w:ascii="Times New Roman" w:eastAsia="Times New Roman" w:hAnsi="Times New Roman" w:cs="Times New Roman"/>
      <w:sz w:val="24"/>
      <w:szCs w:val="24"/>
      <w:lang w:val="en-US"/>
    </w:rPr>
  </w:style>
  <w:style w:type="paragraph" w:customStyle="1" w:styleId="wp-block-gallery">
    <w:name w:val="wp-block-galle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image">
    <w:name w:val="wp-block-image"/>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latest-commentscomment">
    <w:name w:val="wp-block-latest-comments__comment"/>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wp-block-latest-commentscomment-date">
    <w:name w:val="wp-block-latest-comments__comment-date"/>
    <w:basedOn w:val="a0"/>
    <w:rsid w:val="00F957A2"/>
    <w:pPr>
      <w:spacing w:before="100" w:beforeAutospacing="1" w:after="100" w:afterAutospacing="1" w:line="240" w:lineRule="auto"/>
    </w:pPr>
    <w:rPr>
      <w:rFonts w:ascii="Times New Roman" w:eastAsia="Times New Roman" w:hAnsi="Times New Roman" w:cs="Times New Roman"/>
      <w:color w:val="8F98A1"/>
      <w:sz w:val="18"/>
      <w:szCs w:val="18"/>
      <w:lang w:val="en-US"/>
    </w:rPr>
  </w:style>
  <w:style w:type="paragraph" w:customStyle="1" w:styleId="wp-block-latest-commentscomment-avatar">
    <w:name w:val="wp-block-latest-comments__comment-avatar"/>
    <w:basedOn w:val="a0"/>
    <w:rsid w:val="00F957A2"/>
    <w:pPr>
      <w:spacing w:before="100" w:beforeAutospacing="1" w:after="100" w:afterAutospacing="1" w:line="240" w:lineRule="auto"/>
      <w:ind w:left="180"/>
    </w:pPr>
    <w:rPr>
      <w:rFonts w:ascii="Times New Roman" w:eastAsia="Times New Roman" w:hAnsi="Times New Roman" w:cs="Times New Roman"/>
      <w:sz w:val="24"/>
      <w:szCs w:val="24"/>
      <w:lang w:val="en-US"/>
    </w:rPr>
  </w:style>
  <w:style w:type="paragraph" w:customStyle="1" w:styleId="wp-block-latest-postspost-date">
    <w:name w:val="wp-block-latest-posts__post-date"/>
    <w:basedOn w:val="a0"/>
    <w:rsid w:val="00F957A2"/>
    <w:pPr>
      <w:spacing w:before="100" w:beforeAutospacing="1" w:after="100" w:afterAutospacing="1" w:line="240" w:lineRule="auto"/>
    </w:pPr>
    <w:rPr>
      <w:rFonts w:ascii="Times New Roman" w:eastAsia="Times New Roman" w:hAnsi="Times New Roman" w:cs="Times New Roman"/>
      <w:color w:val="6C7781"/>
      <w:sz w:val="20"/>
      <w:szCs w:val="20"/>
      <w:lang w:val="en-US"/>
    </w:rPr>
  </w:style>
  <w:style w:type="paragraph" w:customStyle="1" w:styleId="wp-block-media-textfigureimg">
    <w:name w:val="wp-block-media-text&gt;figure&gt;img"/>
    <w:basedOn w:val="a0"/>
    <w:rsid w:val="00F957A2"/>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wp-block-media-textfigurevideo">
    <w:name w:val="wp-block-media-text&gt;figure&gt;video"/>
    <w:basedOn w:val="a0"/>
    <w:rsid w:val="00F957A2"/>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wp-block-pullquote">
    <w:name w:val="wp-block-pullquote"/>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wp-block-video">
    <w:name w:val="wp-block-vide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small-font-size">
    <w:name w:val="has-small-font-size"/>
    <w:basedOn w:val="a0"/>
    <w:rsid w:val="00F957A2"/>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has-normal-font-size">
    <w:name w:val="has-normal-font-siz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regular-font-size">
    <w:name w:val="has-regular-font-siz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medium-font-size">
    <w:name w:val="has-medium-font-size"/>
    <w:basedOn w:val="a0"/>
    <w:rsid w:val="00F957A2"/>
    <w:pPr>
      <w:spacing w:before="100" w:beforeAutospacing="1" w:after="100" w:afterAutospacing="1" w:line="240" w:lineRule="auto"/>
    </w:pPr>
    <w:rPr>
      <w:rFonts w:ascii="Times New Roman" w:eastAsia="Times New Roman" w:hAnsi="Times New Roman" w:cs="Times New Roman"/>
      <w:sz w:val="30"/>
      <w:szCs w:val="30"/>
      <w:lang w:val="en-US"/>
    </w:rPr>
  </w:style>
  <w:style w:type="paragraph" w:customStyle="1" w:styleId="has-large-font-size">
    <w:name w:val="has-large-font-size"/>
    <w:basedOn w:val="a0"/>
    <w:rsid w:val="00F957A2"/>
    <w:pPr>
      <w:spacing w:before="100" w:beforeAutospacing="1" w:after="100" w:afterAutospacing="1" w:line="240" w:lineRule="auto"/>
    </w:pPr>
    <w:rPr>
      <w:rFonts w:ascii="Times New Roman" w:eastAsia="Times New Roman" w:hAnsi="Times New Roman" w:cs="Times New Roman"/>
      <w:sz w:val="54"/>
      <w:szCs w:val="54"/>
      <w:lang w:val="en-US"/>
    </w:rPr>
  </w:style>
  <w:style w:type="paragraph" w:customStyle="1" w:styleId="has-huge-font-size">
    <w:name w:val="has-huge-font-size"/>
    <w:basedOn w:val="a0"/>
    <w:rsid w:val="00F957A2"/>
    <w:pPr>
      <w:spacing w:before="100" w:beforeAutospacing="1" w:after="100" w:afterAutospacing="1" w:line="240" w:lineRule="auto"/>
    </w:pPr>
    <w:rPr>
      <w:rFonts w:ascii="Times New Roman" w:eastAsia="Times New Roman" w:hAnsi="Times New Roman" w:cs="Times New Roman"/>
      <w:sz w:val="63"/>
      <w:szCs w:val="63"/>
      <w:lang w:val="en-US"/>
    </w:rPr>
  </w:style>
  <w:style w:type="paragraph" w:customStyle="1" w:styleId="has-larger-font-size">
    <w:name w:val="has-larger-font-size"/>
    <w:basedOn w:val="a0"/>
    <w:rsid w:val="00F957A2"/>
    <w:pPr>
      <w:spacing w:before="100" w:beforeAutospacing="1" w:after="100" w:afterAutospacing="1" w:line="240" w:lineRule="auto"/>
    </w:pPr>
    <w:rPr>
      <w:rFonts w:ascii="Times New Roman" w:eastAsia="Times New Roman" w:hAnsi="Times New Roman" w:cs="Times New Roman"/>
      <w:sz w:val="63"/>
      <w:szCs w:val="63"/>
      <w:lang w:val="en-US"/>
    </w:rPr>
  </w:style>
  <w:style w:type="paragraph" w:customStyle="1" w:styleId="jetpack-email-subscribe-email">
    <w:name w:val="jetpack-email-subscribe-emai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etpack-email-subscribe-consent-label">
    <w:name w:val="jetpack-email-subscribe-consent-label"/>
    <w:basedOn w:val="a0"/>
    <w:rsid w:val="00F957A2"/>
    <w:pPr>
      <w:spacing w:before="100" w:beforeAutospacing="1" w:after="345" w:line="300" w:lineRule="atLeast"/>
    </w:pPr>
    <w:rPr>
      <w:rFonts w:ascii="Times New Roman" w:eastAsia="Times New Roman" w:hAnsi="Times New Roman" w:cs="Times New Roman"/>
      <w:i/>
      <w:iCs/>
      <w:color w:val="999999"/>
      <w:sz w:val="24"/>
      <w:szCs w:val="24"/>
      <w:lang w:val="en-US"/>
    </w:rPr>
  </w:style>
  <w:style w:type="paragraph" w:customStyle="1" w:styleId="jetpack-email-subscribe-submit">
    <w:name w:val="jetpack-email-subscribe-submit"/>
    <w:basedOn w:val="a0"/>
    <w:rsid w:val="00F957A2"/>
    <w:pPr>
      <w:spacing w:before="270" w:after="195" w:line="240" w:lineRule="auto"/>
    </w:pPr>
    <w:rPr>
      <w:rFonts w:ascii="Times New Roman" w:eastAsia="Times New Roman" w:hAnsi="Times New Roman" w:cs="Times New Roman"/>
      <w:sz w:val="24"/>
      <w:szCs w:val="24"/>
      <w:lang w:val="en-US"/>
    </w:rPr>
  </w:style>
  <w:style w:type="paragraph" w:customStyle="1" w:styleId="jetpack-email-subscribe-form-error">
    <w:name w:val="jetpack-email-subscribe-form-error"/>
    <w:basedOn w:val="a0"/>
    <w:rsid w:val="00F957A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etpack-email-subscribe-processing">
    <w:name w:val="jetpack-email-subscribe-processing"/>
    <w:basedOn w:val="a0"/>
    <w:rsid w:val="00F957A2"/>
    <w:pPr>
      <w:shd w:val="clear" w:color="auto" w:fill="E0E5E9"/>
      <w:spacing w:before="100" w:beforeAutospacing="1" w:after="345" w:line="240" w:lineRule="auto"/>
      <w:jc w:val="center"/>
    </w:pPr>
    <w:rPr>
      <w:rFonts w:ascii="Times New Roman" w:eastAsia="Times New Roman" w:hAnsi="Times New Roman" w:cs="Times New Roman"/>
      <w:vanish/>
      <w:sz w:val="24"/>
      <w:szCs w:val="24"/>
      <w:lang w:val="en-US"/>
    </w:rPr>
  </w:style>
  <w:style w:type="paragraph" w:customStyle="1" w:styleId="jetpack-email-subscribe-error">
    <w:name w:val="jetpack-email-subscribe-error"/>
    <w:basedOn w:val="a0"/>
    <w:rsid w:val="00F957A2"/>
    <w:pPr>
      <w:shd w:val="clear" w:color="auto" w:fill="DA5544"/>
      <w:spacing w:before="100" w:beforeAutospacing="1" w:after="345" w:line="240" w:lineRule="auto"/>
      <w:jc w:val="center"/>
    </w:pPr>
    <w:rPr>
      <w:rFonts w:ascii="Times New Roman" w:eastAsia="Times New Roman" w:hAnsi="Times New Roman" w:cs="Times New Roman"/>
      <w:vanish/>
      <w:color w:val="FFFFFF"/>
      <w:sz w:val="24"/>
      <w:szCs w:val="24"/>
      <w:lang w:val="en-US"/>
    </w:rPr>
  </w:style>
  <w:style w:type="paragraph" w:customStyle="1" w:styleId="jetpack-email-subscribe-success">
    <w:name w:val="jetpack-email-subscribe-success"/>
    <w:basedOn w:val="a0"/>
    <w:rsid w:val="00F957A2"/>
    <w:pPr>
      <w:shd w:val="clear" w:color="auto" w:fill="73B961"/>
      <w:spacing w:before="100" w:beforeAutospacing="1" w:after="345" w:line="240" w:lineRule="auto"/>
      <w:jc w:val="center"/>
    </w:pPr>
    <w:rPr>
      <w:rFonts w:ascii="Times New Roman" w:eastAsia="Times New Roman" w:hAnsi="Times New Roman" w:cs="Times New Roman"/>
      <w:vanish/>
      <w:color w:val="FFFFFF"/>
      <w:sz w:val="24"/>
      <w:szCs w:val="24"/>
      <w:lang w:val="en-US"/>
    </w:rPr>
  </w:style>
  <w:style w:type="paragraph" w:customStyle="1" w:styleId="wp-playlist-light">
    <w:name w:val="wp-playlist-light"/>
    <w:basedOn w:val="a0"/>
    <w:rsid w:val="00F957A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wp-playlist-caption">
    <w:name w:val="wp-playlist-cap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bp-staff-role">
    <w:name w:val="bbp-staff-role"/>
    <w:basedOn w:val="a0"/>
    <w:rsid w:val="00F957A2"/>
    <w:pPr>
      <w:spacing w:before="100" w:beforeAutospacing="1" w:after="100" w:afterAutospacing="1" w:line="240" w:lineRule="auto"/>
    </w:pPr>
    <w:rPr>
      <w:rFonts w:ascii="Times New Roman" w:eastAsia="Times New Roman" w:hAnsi="Times New Roman" w:cs="Times New Roman"/>
      <w:color w:val="F1831E"/>
      <w:sz w:val="24"/>
      <w:szCs w:val="24"/>
      <w:lang w:val="en-US"/>
    </w:rPr>
  </w:style>
  <w:style w:type="paragraph" w:customStyle="1" w:styleId="bbp-a8c-reply">
    <w:name w:val="bbp-a8c-reply"/>
    <w:basedOn w:val="a0"/>
    <w:rsid w:val="00F957A2"/>
    <w:pPr>
      <w:pBdr>
        <w:top w:val="single" w:sz="6" w:space="0" w:color="C8D7E1"/>
        <w:left w:val="single" w:sz="6" w:space="0" w:color="C8D7E1"/>
        <w:bottom w:val="single" w:sz="6" w:space="0" w:color="C8D7E1"/>
        <w:right w:val="single" w:sz="6" w:space="0" w:color="C8D7E1"/>
      </w:pBdr>
      <w:shd w:val="clear" w:color="auto" w:fill="E9EFF3"/>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idecolumn">
    <w:name w:val="widecolumn"/>
    <w:basedOn w:val="a0"/>
    <w:rsid w:val="00F957A2"/>
    <w:pPr>
      <w:spacing w:before="75" w:after="0" w:line="384" w:lineRule="atLeast"/>
      <w:ind w:left="2250"/>
    </w:pPr>
    <w:rPr>
      <w:rFonts w:ascii="Times New Roman" w:eastAsia="Times New Roman" w:hAnsi="Times New Roman" w:cs="Times New Roman"/>
      <w:sz w:val="24"/>
      <w:szCs w:val="24"/>
      <w:lang w:val="en-US"/>
    </w:rPr>
  </w:style>
  <w:style w:type="paragraph" w:customStyle="1" w:styleId="thread-alt">
    <w:name w:val="thread-alt"/>
    <w:basedOn w:val="a0"/>
    <w:rsid w:val="00F957A2"/>
    <w:pPr>
      <w:shd w:val="clear" w:color="auto" w:fill="F8F8F8"/>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read-even">
    <w:name w:val="thread-even"/>
    <w:basedOn w:val="a0"/>
    <w:rsid w:val="00F957A2"/>
    <w:pP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pth-1">
    <w:name w:val="depth-1"/>
    <w:basedOn w:val="a0"/>
    <w:rsid w:val="00F957A2"/>
    <w:pPr>
      <w:pBdr>
        <w:top w:val="single" w:sz="6" w:space="0" w:color="DDDDDD"/>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cky">
    <w:name w:val="sticky"/>
    <w:basedOn w:val="a0"/>
    <w:rsid w:val="00F957A2"/>
    <w:pPr>
      <w:shd w:val="clear" w:color="auto" w:fill="F7F7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metadata">
    <w:name w:val="commentmetadata"/>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nocomments">
    <w:name w:val="nocomments"/>
    <w:basedOn w:val="a0"/>
    <w:rsid w:val="00F957A2"/>
    <w:pPr>
      <w:spacing w:after="0" w:line="240" w:lineRule="auto"/>
      <w:jc w:val="center"/>
    </w:pPr>
    <w:rPr>
      <w:rFonts w:ascii="Times New Roman" w:eastAsia="Times New Roman" w:hAnsi="Times New Roman" w:cs="Times New Roman"/>
      <w:color w:val="777777"/>
      <w:sz w:val="24"/>
      <w:szCs w:val="24"/>
      <w:lang w:val="en-US"/>
    </w:rPr>
  </w:style>
  <w:style w:type="paragraph" w:customStyle="1" w:styleId="postmetadata">
    <w:name w:val="postmetadata"/>
    <w:basedOn w:val="a0"/>
    <w:rsid w:val="00F957A2"/>
    <w:pPr>
      <w:spacing w:before="100" w:beforeAutospacing="1" w:after="100" w:afterAutospacing="1" w:line="240" w:lineRule="auto"/>
    </w:pPr>
    <w:rPr>
      <w:rFonts w:ascii="Times New Roman" w:eastAsia="Times New Roman" w:hAnsi="Times New Roman" w:cs="Times New Roman"/>
      <w:color w:val="777777"/>
      <w:sz w:val="24"/>
      <w:szCs w:val="24"/>
      <w:lang w:val="en-US"/>
    </w:rPr>
  </w:style>
  <w:style w:type="paragraph" w:customStyle="1" w:styleId="narrowcolumn">
    <w:name w:val="narrowcolumn"/>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post">
    <w:name w:val="post"/>
    <w:basedOn w:val="a0"/>
    <w:rsid w:val="00F957A2"/>
    <w:pPr>
      <w:spacing w:after="600" w:line="240" w:lineRule="auto"/>
      <w:jc w:val="both"/>
    </w:pPr>
    <w:rPr>
      <w:rFonts w:ascii="Times New Roman" w:eastAsia="Times New Roman" w:hAnsi="Times New Roman" w:cs="Times New Roman"/>
      <w:sz w:val="24"/>
      <w:szCs w:val="24"/>
      <w:lang w:val="en-US"/>
    </w:rPr>
  </w:style>
  <w:style w:type="paragraph" w:customStyle="1" w:styleId="jp-relatedposts">
    <w:name w:val="jp-relatedpost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lear">
    <w:name w:val="clea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t">
    <w:name w:val="al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st">
    <w:name w:val="commentlist"/>
    <w:basedOn w:val="a0"/>
    <w:rsid w:val="00F957A2"/>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center">
    <w:name w:val="center"/>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hidden">
    <w:name w:val="hidden"/>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navigation">
    <w:name w:val="navigation"/>
    <w:basedOn w:val="a0"/>
    <w:rsid w:val="00F957A2"/>
    <w:pPr>
      <w:spacing w:before="150" w:after="900" w:line="240" w:lineRule="auto"/>
      <w:jc w:val="center"/>
    </w:pPr>
    <w:rPr>
      <w:rFonts w:ascii="Times New Roman" w:eastAsia="Times New Roman" w:hAnsi="Times New Roman" w:cs="Times New Roman"/>
      <w:sz w:val="24"/>
      <w:szCs w:val="24"/>
      <w:lang w:val="en-US"/>
    </w:rPr>
  </w:style>
  <w:style w:type="paragraph" w:customStyle="1" w:styleId="aligncenter">
    <w:name w:val="aligncent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aption">
    <w:name w:val="wp-caption"/>
    <w:basedOn w:val="a0"/>
    <w:rsid w:val="00F957A2"/>
    <w:pPr>
      <w:pBdr>
        <w:top w:val="single" w:sz="6" w:space="3" w:color="DDDDDD"/>
        <w:left w:val="single" w:sz="6" w:space="0" w:color="DDDDDD"/>
        <w:bottom w:val="single" w:sz="6" w:space="0" w:color="DDDDDD"/>
        <w:right w:val="single" w:sz="6" w:space="0" w:color="DDDDDD"/>
      </w:pBdr>
      <w:shd w:val="clear" w:color="auto" w:fill="F3F3F3"/>
      <w:spacing w:before="150" w:after="150" w:line="240" w:lineRule="auto"/>
      <w:ind w:left="150" w:right="150"/>
      <w:jc w:val="center"/>
    </w:pPr>
    <w:rPr>
      <w:rFonts w:ascii="Times New Roman" w:eastAsia="Times New Roman" w:hAnsi="Times New Roman" w:cs="Times New Roman"/>
      <w:sz w:val="24"/>
      <w:szCs w:val="24"/>
      <w:lang w:val="en-US"/>
    </w:rPr>
  </w:style>
  <w:style w:type="paragraph" w:customStyle="1" w:styleId="widgeteucookielawwidget">
    <w:name w:val="widget_eu_cookie_law_widget"/>
    <w:basedOn w:val="a0"/>
    <w:rsid w:val="00F957A2"/>
    <w:pPr>
      <w:spacing w:after="0" w:line="240" w:lineRule="auto"/>
    </w:pPr>
    <w:rPr>
      <w:rFonts w:ascii="Times New Roman" w:eastAsia="Times New Roman" w:hAnsi="Times New Roman" w:cs="Times New Roman"/>
      <w:vanish/>
      <w:sz w:val="24"/>
      <w:szCs w:val="24"/>
      <w:lang w:val="en-US"/>
    </w:rPr>
  </w:style>
  <w:style w:type="paragraph" w:customStyle="1" w:styleId="noticon">
    <w:name w:val="noticon"/>
    <w:basedOn w:val="a0"/>
    <w:rsid w:val="00F957A2"/>
    <w:pPr>
      <w:spacing w:before="100" w:beforeAutospacing="1" w:after="100" w:afterAutospacing="1" w:line="240" w:lineRule="auto"/>
      <w:jc w:val="center"/>
      <w:textAlignment w:val="top"/>
    </w:pPr>
    <w:rPr>
      <w:rFonts w:ascii="Noticons" w:eastAsia="Times New Roman" w:hAnsi="Noticons" w:cs="Times New Roman"/>
      <w:sz w:val="24"/>
      <w:szCs w:val="24"/>
      <w:lang w:val="en-US"/>
    </w:rPr>
  </w:style>
  <w:style w:type="paragraph" w:customStyle="1" w:styleId="geolocation-chip">
    <w:name w:val="geolocation-chip"/>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reblogger-note-content">
    <w:name w:val="reblogger-note-content"/>
    <w:basedOn w:val="a0"/>
    <w:rsid w:val="00F957A2"/>
    <w:pPr>
      <w:spacing w:after="300" w:line="240" w:lineRule="auto"/>
    </w:pPr>
    <w:rPr>
      <w:rFonts w:ascii="Times New Roman" w:eastAsia="Times New Roman" w:hAnsi="Times New Roman" w:cs="Times New Roman"/>
      <w:sz w:val="24"/>
      <w:szCs w:val="24"/>
      <w:lang w:val="en-US"/>
    </w:rPr>
  </w:style>
  <w:style w:type="paragraph" w:customStyle="1" w:styleId="wpcom-reblog-snapshot">
    <w:name w:val="wpcom-reblog-snapshot"/>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reblog-source">
    <w:name w:val="reblog-source"/>
    <w:basedOn w:val="a0"/>
    <w:rsid w:val="00F957A2"/>
    <w:pPr>
      <w:spacing w:before="100" w:beforeAutospacing="1" w:after="0" w:line="240" w:lineRule="auto"/>
    </w:pPr>
    <w:rPr>
      <w:rFonts w:ascii="Times New Roman" w:eastAsia="Times New Roman" w:hAnsi="Times New Roman" w:cs="Times New Roman"/>
      <w:sz w:val="19"/>
      <w:szCs w:val="19"/>
      <w:lang w:val="en-US"/>
    </w:rPr>
  </w:style>
  <w:style w:type="paragraph" w:customStyle="1" w:styleId="video-player">
    <w:name w:val="video-player"/>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simple-homepage">
    <w:name w:val="simple-homepage"/>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wpvidaveetitle">
    <w:name w:val="wpvidavee_title"/>
    <w:basedOn w:val="a0"/>
    <w:rsid w:val="00F957A2"/>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wpvidaveefooter">
    <w:name w:val="wpvidavee_foot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reen-reader-text">
    <w:name w:val="screen-reader-text"/>
    <w:basedOn w:val="a0"/>
    <w:rsid w:val="00F957A2"/>
    <w:pPr>
      <w:spacing w:before="100" w:beforeAutospacing="1" w:after="100" w:afterAutospacing="1" w:line="240" w:lineRule="auto"/>
      <w:ind w:firstLine="22144"/>
    </w:pPr>
    <w:rPr>
      <w:rFonts w:ascii="Times New Roman" w:eastAsia="Times New Roman" w:hAnsi="Times New Roman" w:cs="Times New Roman"/>
      <w:sz w:val="24"/>
      <w:szCs w:val="24"/>
      <w:lang w:val="en-US"/>
    </w:rPr>
  </w:style>
  <w:style w:type="paragraph" w:customStyle="1" w:styleId="highlander-tooltip">
    <w:name w:val="highlander-tooltip"/>
    <w:basedOn w:val="a0"/>
    <w:rsid w:val="00F957A2"/>
    <w:pPr>
      <w:shd w:val="clear" w:color="auto" w:fill="000000"/>
      <w:spacing w:before="100" w:beforeAutospacing="1" w:after="100" w:afterAutospacing="1" w:line="312" w:lineRule="atLeast"/>
      <w:jc w:val="center"/>
    </w:pPr>
    <w:rPr>
      <w:rFonts w:ascii="Arial" w:eastAsia="Times New Roman" w:hAnsi="Arial"/>
      <w:color w:val="FFFFFF"/>
      <w:sz w:val="17"/>
      <w:szCs w:val="17"/>
      <w:lang w:val="en-US"/>
    </w:rPr>
  </w:style>
  <w:style w:type="paragraph" w:customStyle="1" w:styleId="gcard">
    <w:name w:val="gcard"/>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grav-about">
    <w:name w:val="grav-ab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oc">
    <w:name w:val="grav-loc"/>
    <w:basedOn w:val="a0"/>
    <w:rsid w:val="00F957A2"/>
    <w:pPr>
      <w:spacing w:after="15" w:line="240" w:lineRule="auto"/>
    </w:pPr>
    <w:rPr>
      <w:rFonts w:ascii="Times New Roman" w:eastAsia="Times New Roman" w:hAnsi="Times New Roman" w:cs="Times New Roman"/>
      <w:sz w:val="24"/>
      <w:szCs w:val="24"/>
      <w:lang w:val="en-US"/>
    </w:rPr>
  </w:style>
  <w:style w:type="paragraph" w:customStyle="1" w:styleId="button">
    <w:name w:val="butt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oading">
    <w:name w:val="load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d-title">
    <w:name w:val="sd-tit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
    <w:name w:val="reusable-block-edit-pan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indicator">
    <w:name w:val="reusable-block-indicato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ver-image-text">
    <w:name w:val="wp-block-cover-image-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ver-text">
    <w:name w:val="wp-block-cover-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filebutton">
    <w:name w:val="wp-block-file__butt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locks-gallery-image">
    <w:name w:val="blocks-gallery-ima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locks-gallery-item">
    <w:name w:val="blocks-gallery-ite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ignleft">
    <w:name w:val="alignlef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ignright">
    <w:name w:val="alignrigh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vatar">
    <w:name w:val="avata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media-textmedia">
    <w:name w:val="wp-block-media-text__medi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media-textcontent">
    <w:name w:val="wp-block-media-text__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playlist-item">
    <w:name w:val="wp-playlist-ite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playlist-playing">
    <w:name w:val="wp-playlist-play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ry">
    <w:name w:val="ent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ven">
    <w:name w:val="eve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act-form">
    <w:name w:val="contact-for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mallattachment">
    <w:name w:val="smallattachm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ttachment">
    <w:name w:val="attachm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js-container">
    <w:name w:val="mejs-contai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d-content">
    <w:name w:val="reblogged-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content">
    <w:name w:val="wpcom-enhanced-excerpt-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
    <w:name w:val="wpcom-enhanced-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re-words">
    <w:name w:val="more-word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post">
    <w:name w:val="reblog-pos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note">
    <w:name w:val="reblogger-not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inner">
    <w:name w:val="grav-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card-about">
    <w:name w:val="gcard-ab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mall">
    <w:name w:val="grav-smal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rav">
    <w:name w:val="grav-grav"/>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info">
    <w:name w:val="grav-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
    <w:name w:val="grav-galle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
    <w:name w:val="grav-link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
    <w:name w:val="grav-servic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
    <w:name w:val="grav-cardarr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tag">
    <w:name w:val="grav-ta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
    <w:name w:val="grav-extr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disable">
    <w:name w:val="grav-disab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d-link-color">
    <w:name w:val="sd-link-colo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spinner">
    <w:name w:val="reusable-block-edit-panel__sp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info">
    <w:name w:val="reusable-block-edit-panel__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label">
    <w:name w:val="reusable-block-edit-panel__lab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title">
    <w:name w:val="reusable-block-edit-panel__tit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excerpt">
    <w:name w:val="wp-block-latest-comments__comment-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meta">
    <w:name w:val="wp-block-latest-comments__comment-met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kes-text">
    <w:name w:val="likes-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ription">
    <w:name w:val="descrip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allowed-tags">
    <w:name w:val="form-allowed-tag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quired">
    <w:name w:val="require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scribe-label">
    <w:name w:val="subscribe-lab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notes">
    <w:name w:val="comment-not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adder">
    <w:name w:val="comment-form-padd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service">
    <w:name w:val="comment-form-servic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ected">
    <w:name w:val="selecte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fields">
    <w:name w:val="comment-form-field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osting-as-cancel">
    <w:name w:val="comment-form-posting-as-canc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submit">
    <w:name w:val="form-submi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section">
    <w:name w:val="form-sec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popover">
    <w:name w:val="actnbr-popov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
    <w:name w:val="actnbr-fol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arrow">
    <w:name w:val="tip-arr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inner">
    <w:name w:val="tip-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login-nudge">
    <w:name w:val="actnbr-login-nud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ed-following">
    <w:name w:val="actnbr-folded-follow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ed-follow">
    <w:name w:val="actnbr-folded-foll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low-count">
    <w:name w:val="actnbr-follow-cou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button-wrap">
    <w:name w:val="actnbr-button-wrap"/>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message">
    <w:name w:val="actnbr-messa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
    <w:name w:val="jp-relatedposts-pos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idicon">
    <w:name w:val="gridic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d-rating">
    <w:name w:val="pd-rat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rating">
    <w:name w:val="cs-rat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ce-close">
    <w:name w:val="mce-close"/>
    <w:basedOn w:val="a0"/>
    <w:rsid w:val="00F957A2"/>
    <w:pPr>
      <w:spacing w:before="100" w:beforeAutospacing="1" w:after="100" w:afterAutospacing="1" w:line="240" w:lineRule="auto"/>
    </w:pPr>
    <w:rPr>
      <w:rFonts w:ascii="dashicons" w:eastAsia="Times New Roman" w:hAnsi="dashicons" w:cs="Times New Roman"/>
      <w:sz w:val="30"/>
      <w:szCs w:val="30"/>
      <w:lang w:val="en-US"/>
    </w:rPr>
  </w:style>
  <w:style w:type="character" w:customStyle="1" w:styleId="required1">
    <w:name w:val="required1"/>
    <w:basedOn w:val="a1"/>
    <w:rsid w:val="00F957A2"/>
  </w:style>
  <w:style w:type="character" w:customStyle="1" w:styleId="nopublish">
    <w:name w:val="nopublish"/>
    <w:basedOn w:val="a1"/>
    <w:rsid w:val="00F957A2"/>
  </w:style>
  <w:style w:type="paragraph" w:customStyle="1" w:styleId="sd-link-color1">
    <w:name w:val="sd-link-color1"/>
    <w:basedOn w:val="a0"/>
    <w:rsid w:val="00F957A2"/>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likes-text1">
    <w:name w:val="likes-text1"/>
    <w:basedOn w:val="a0"/>
    <w:rsid w:val="00F957A2"/>
    <w:pPr>
      <w:spacing w:before="100" w:beforeAutospacing="1" w:after="100" w:afterAutospacing="1" w:line="240" w:lineRule="auto"/>
    </w:pPr>
    <w:rPr>
      <w:rFonts w:ascii="Times New Roman" w:eastAsia="Times New Roman" w:hAnsi="Times New Roman" w:cs="Times New Roman"/>
      <w:color w:val="FFFFFF"/>
      <w:sz w:val="18"/>
      <w:szCs w:val="18"/>
      <w:lang w:val="en-US"/>
    </w:rPr>
  </w:style>
  <w:style w:type="paragraph" w:customStyle="1" w:styleId="post-likes-widget1">
    <w:name w:val="post-likes-widget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button1">
    <w:name w:val="button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loading1">
    <w:name w:val="loading1"/>
    <w:basedOn w:val="a0"/>
    <w:rsid w:val="00F957A2"/>
    <w:pPr>
      <w:spacing w:before="100" w:beforeAutospacing="1" w:after="100" w:afterAutospacing="1" w:line="240" w:lineRule="auto"/>
    </w:pPr>
    <w:rPr>
      <w:rFonts w:ascii="Times New Roman" w:eastAsia="Times New Roman" w:hAnsi="Times New Roman" w:cs="Times New Roman"/>
      <w:color w:val="999999"/>
      <w:sz w:val="18"/>
      <w:szCs w:val="18"/>
      <w:lang w:val="en-US"/>
    </w:rPr>
  </w:style>
  <w:style w:type="paragraph" w:customStyle="1" w:styleId="loading2">
    <w:name w:val="loading2"/>
    <w:basedOn w:val="a0"/>
    <w:rsid w:val="00F957A2"/>
    <w:pPr>
      <w:spacing w:before="30" w:after="100" w:afterAutospacing="1" w:line="240" w:lineRule="auto"/>
    </w:pPr>
    <w:rPr>
      <w:rFonts w:ascii="Times New Roman" w:eastAsia="Times New Roman" w:hAnsi="Times New Roman" w:cs="Times New Roman"/>
      <w:color w:val="4E4E4E"/>
      <w:sz w:val="18"/>
      <w:szCs w:val="18"/>
      <w:lang w:val="en-US"/>
    </w:rPr>
  </w:style>
  <w:style w:type="paragraph" w:customStyle="1" w:styleId="post-likes-widget2">
    <w:name w:val="post-likes-widget2"/>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sd-title1">
    <w:name w:val="sd-title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jp-relatedposts-post1">
    <w:name w:val="jp-relatedposts-post1"/>
    <w:basedOn w:val="a0"/>
    <w:rsid w:val="00F957A2"/>
    <w:pPr>
      <w:spacing w:after="240" w:line="300" w:lineRule="atLeast"/>
    </w:pPr>
    <w:rPr>
      <w:rFonts w:ascii="Times New Roman" w:eastAsia="Times New Roman" w:hAnsi="Times New Roman" w:cs="Times New Roman"/>
      <w:sz w:val="21"/>
      <w:szCs w:val="21"/>
      <w:lang w:val="en-US"/>
    </w:rPr>
  </w:style>
  <w:style w:type="paragraph" w:customStyle="1" w:styleId="jp-relatedposts-post2">
    <w:name w:val="jp-relatedposts-post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excerpt1">
    <w:name w:val="jp-relatedposts-post-excerpt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reusable-block-edit-panel1">
    <w:name w:val="reusable-block-edit-panel1"/>
    <w:basedOn w:val="a0"/>
    <w:rsid w:val="00F957A2"/>
    <w:pPr>
      <w:shd w:val="clear" w:color="auto" w:fill="F8F9F9"/>
      <w:spacing w:after="0" w:line="240" w:lineRule="auto"/>
      <w:ind w:left="-210" w:right="-210"/>
    </w:pPr>
    <w:rPr>
      <w:rFonts w:ascii="Segoe UI" w:eastAsia="Times New Roman" w:hAnsi="Segoe UI" w:cs="Segoe UI"/>
      <w:color w:val="555D66"/>
      <w:sz w:val="20"/>
      <w:szCs w:val="20"/>
      <w:lang w:val="en-US"/>
    </w:rPr>
  </w:style>
  <w:style w:type="paragraph" w:customStyle="1" w:styleId="reusable-block-edit-panel2">
    <w:name w:val="reusable-block-edit-panel2"/>
    <w:basedOn w:val="a0"/>
    <w:rsid w:val="00F957A2"/>
    <w:pPr>
      <w:shd w:val="clear" w:color="auto" w:fill="F8F9F9"/>
      <w:spacing w:after="0" w:line="240" w:lineRule="auto"/>
      <w:ind w:left="-210" w:right="-210"/>
    </w:pPr>
    <w:rPr>
      <w:rFonts w:ascii="Segoe UI" w:eastAsia="Times New Roman" w:hAnsi="Segoe UI" w:cs="Segoe UI"/>
      <w:color w:val="555D66"/>
      <w:sz w:val="20"/>
      <w:szCs w:val="20"/>
      <w:lang w:val="en-US"/>
    </w:rPr>
  </w:style>
  <w:style w:type="paragraph" w:customStyle="1" w:styleId="reusable-block-edit-panelspinner1">
    <w:name w:val="reusable-block-edit-panel__spinner1"/>
    <w:basedOn w:val="a0"/>
    <w:rsid w:val="00F957A2"/>
    <w:pPr>
      <w:spacing w:after="0" w:line="240" w:lineRule="auto"/>
      <w:ind w:left="75" w:right="75"/>
    </w:pPr>
    <w:rPr>
      <w:rFonts w:ascii="Times New Roman" w:eastAsia="Times New Roman" w:hAnsi="Times New Roman" w:cs="Times New Roman"/>
      <w:sz w:val="24"/>
      <w:szCs w:val="24"/>
      <w:lang w:val="en-US"/>
    </w:rPr>
  </w:style>
  <w:style w:type="paragraph" w:customStyle="1" w:styleId="reusable-block-edit-panelinfo1">
    <w:name w:val="reusable-block-edit-panel__info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label1">
    <w:name w:val="reusable-block-edit-panel__label1"/>
    <w:basedOn w:val="a0"/>
    <w:rsid w:val="00F957A2"/>
    <w:pPr>
      <w:spacing w:before="100" w:beforeAutospacing="1" w:after="100" w:afterAutospacing="1" w:line="240" w:lineRule="auto"/>
      <w:ind w:left="120"/>
    </w:pPr>
    <w:rPr>
      <w:rFonts w:ascii="Times New Roman" w:eastAsia="Times New Roman" w:hAnsi="Times New Roman" w:cs="Times New Roman"/>
      <w:b/>
      <w:bCs/>
      <w:sz w:val="24"/>
      <w:szCs w:val="24"/>
      <w:lang w:val="en-US"/>
    </w:rPr>
  </w:style>
  <w:style w:type="paragraph" w:customStyle="1" w:styleId="reusable-block-edit-paneltitle1">
    <w:name w:val="reusable-block-edit-panel__title1"/>
    <w:basedOn w:val="a0"/>
    <w:rsid w:val="00F957A2"/>
    <w:pPr>
      <w:spacing w:before="60" w:after="120" w:line="240" w:lineRule="auto"/>
    </w:pPr>
    <w:rPr>
      <w:rFonts w:ascii="Times New Roman" w:eastAsia="Times New Roman" w:hAnsi="Times New Roman" w:cs="Times New Roman"/>
      <w:sz w:val="21"/>
      <w:szCs w:val="21"/>
      <w:lang w:val="en-US"/>
    </w:rPr>
  </w:style>
  <w:style w:type="paragraph" w:customStyle="1" w:styleId="reusable-block-indicator1">
    <w:name w:val="reusable-block-indicator1"/>
    <w:basedOn w:val="a0"/>
    <w:rsid w:val="00F957A2"/>
    <w:pPr>
      <w:pBdr>
        <w:bottom w:val="dashed" w:sz="6" w:space="3" w:color="E2E4E7"/>
        <w:right w:val="dashed" w:sz="6" w:space="3" w:color="E2E4E7"/>
      </w:pBdr>
      <w:shd w:val="clear" w:color="auto" w:fill="FFFFFF"/>
      <w:spacing w:before="100" w:beforeAutospacing="1" w:after="100" w:afterAutospacing="1" w:line="240" w:lineRule="auto"/>
    </w:pPr>
    <w:rPr>
      <w:rFonts w:ascii="Times New Roman" w:eastAsia="Times New Roman" w:hAnsi="Times New Roman" w:cs="Times New Roman"/>
      <w:color w:val="555D66"/>
      <w:sz w:val="24"/>
      <w:szCs w:val="24"/>
      <w:lang w:val="en-US"/>
    </w:rPr>
  </w:style>
  <w:style w:type="paragraph" w:customStyle="1" w:styleId="wp-block-cover-image-text1">
    <w:name w:val="wp-block-cover-image-text1"/>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text1">
    <w:name w:val="wp-block-cover-text1"/>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image-text2">
    <w:name w:val="wp-block-cover-image-text2"/>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text2">
    <w:name w:val="wp-block-cover-text2"/>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filebutton1">
    <w:name w:val="wp-block-file__button1"/>
    <w:basedOn w:val="a0"/>
    <w:rsid w:val="00F957A2"/>
    <w:pPr>
      <w:shd w:val="clear" w:color="auto" w:fill="32373C"/>
      <w:spacing w:before="100" w:beforeAutospacing="1" w:after="100" w:afterAutospacing="1" w:line="240" w:lineRule="auto"/>
    </w:pPr>
    <w:rPr>
      <w:rFonts w:ascii="Times New Roman" w:eastAsia="Times New Roman" w:hAnsi="Times New Roman" w:cs="Times New Roman"/>
      <w:color w:val="FFFFFF"/>
      <w:sz w:val="20"/>
      <w:szCs w:val="20"/>
      <w:lang w:val="en-US"/>
    </w:rPr>
  </w:style>
  <w:style w:type="paragraph" w:customStyle="1" w:styleId="blocks-gallery-image1">
    <w:name w:val="blocks-gallery-image1"/>
    <w:basedOn w:val="a0"/>
    <w:rsid w:val="00F957A2"/>
    <w:pPr>
      <w:spacing w:after="240" w:line="240" w:lineRule="auto"/>
      <w:ind w:left="240"/>
    </w:pPr>
    <w:rPr>
      <w:rFonts w:ascii="Times New Roman" w:eastAsia="Times New Roman" w:hAnsi="Times New Roman" w:cs="Times New Roman"/>
      <w:sz w:val="24"/>
      <w:szCs w:val="24"/>
      <w:lang w:val="en-US"/>
    </w:rPr>
  </w:style>
  <w:style w:type="paragraph" w:customStyle="1" w:styleId="blocks-gallery-item1">
    <w:name w:val="blocks-gallery-item1"/>
    <w:basedOn w:val="a0"/>
    <w:rsid w:val="00F957A2"/>
    <w:pPr>
      <w:spacing w:after="240" w:line="240" w:lineRule="auto"/>
      <w:ind w:left="240"/>
    </w:pPr>
    <w:rPr>
      <w:rFonts w:ascii="Times New Roman" w:eastAsia="Times New Roman" w:hAnsi="Times New Roman" w:cs="Times New Roman"/>
      <w:sz w:val="24"/>
      <w:szCs w:val="24"/>
      <w:lang w:val="en-US"/>
    </w:rPr>
  </w:style>
  <w:style w:type="paragraph" w:customStyle="1" w:styleId="alignleft1">
    <w:name w:val="alignleft1"/>
    <w:basedOn w:val="a0"/>
    <w:rsid w:val="00F957A2"/>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alignright1">
    <w:name w:val="alignright1"/>
    <w:basedOn w:val="a0"/>
    <w:rsid w:val="00F957A2"/>
    <w:pPr>
      <w:spacing w:before="100" w:beforeAutospacing="1" w:after="100" w:afterAutospacing="1" w:line="240" w:lineRule="auto"/>
      <w:ind w:left="240"/>
    </w:pPr>
    <w:rPr>
      <w:rFonts w:ascii="Times New Roman" w:eastAsia="Times New Roman" w:hAnsi="Times New Roman" w:cs="Times New Roman"/>
      <w:sz w:val="24"/>
      <w:szCs w:val="24"/>
      <w:lang w:val="en-US"/>
    </w:rPr>
  </w:style>
  <w:style w:type="paragraph" w:customStyle="1" w:styleId="aligncenter1">
    <w:name w:val="aligncenter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excerpt1">
    <w:name w:val="wp-block-latest-comments__comment-excerpt1"/>
    <w:basedOn w:val="a0"/>
    <w:rsid w:val="00F957A2"/>
    <w:pPr>
      <w:spacing w:before="100" w:beforeAutospacing="1" w:after="100" w:afterAutospacing="1" w:line="240" w:lineRule="auto"/>
      <w:ind w:right="780"/>
    </w:pPr>
    <w:rPr>
      <w:rFonts w:ascii="Times New Roman" w:eastAsia="Times New Roman" w:hAnsi="Times New Roman" w:cs="Times New Roman"/>
      <w:sz w:val="24"/>
      <w:szCs w:val="24"/>
      <w:lang w:val="en-US"/>
    </w:rPr>
  </w:style>
  <w:style w:type="paragraph" w:customStyle="1" w:styleId="wp-block-latest-commentscomment-meta1">
    <w:name w:val="wp-block-latest-comments__comment-meta1"/>
    <w:basedOn w:val="a0"/>
    <w:rsid w:val="00F957A2"/>
    <w:pPr>
      <w:spacing w:before="100" w:beforeAutospacing="1" w:after="100" w:afterAutospacing="1" w:line="240" w:lineRule="auto"/>
      <w:ind w:right="780"/>
    </w:pPr>
    <w:rPr>
      <w:rFonts w:ascii="Times New Roman" w:eastAsia="Times New Roman" w:hAnsi="Times New Roman" w:cs="Times New Roman"/>
      <w:sz w:val="24"/>
      <w:szCs w:val="24"/>
      <w:lang w:val="en-US"/>
    </w:rPr>
  </w:style>
  <w:style w:type="paragraph" w:customStyle="1" w:styleId="wp-block-latest-commentscomment1">
    <w:name w:val="wp-block-latest-comments__comment1"/>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wp-block-latest-commentscomment2">
    <w:name w:val="wp-block-latest-comments__comment2"/>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avatar1">
    <w:name w:val="avatar1"/>
    <w:basedOn w:val="a0"/>
    <w:rsid w:val="00F957A2"/>
    <w:pPr>
      <w:spacing w:before="100" w:beforeAutospacing="1" w:after="100" w:afterAutospacing="1" w:line="240" w:lineRule="auto"/>
      <w:ind w:left="180"/>
    </w:pPr>
    <w:rPr>
      <w:rFonts w:ascii="Times New Roman" w:eastAsia="Times New Roman" w:hAnsi="Times New Roman" w:cs="Times New Roman"/>
      <w:sz w:val="24"/>
      <w:szCs w:val="24"/>
      <w:lang w:val="en-US"/>
    </w:rPr>
  </w:style>
  <w:style w:type="paragraph" w:customStyle="1" w:styleId="wp-block-media-textmedia1">
    <w:name w:val="wp-block-media-text__media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wp-block-media-textcontent1">
    <w:name w:val="wp-block-media-text__conten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lumn1">
    <w:name w:val="wp-block-column1"/>
    <w:basedOn w:val="a0"/>
    <w:rsid w:val="00F957A2"/>
    <w:pPr>
      <w:spacing w:after="0" w:line="240" w:lineRule="auto"/>
      <w:ind w:left="240" w:right="240"/>
    </w:pPr>
    <w:rPr>
      <w:rFonts w:ascii="Times New Roman" w:eastAsia="Times New Roman" w:hAnsi="Times New Roman" w:cs="Times New Roman"/>
      <w:sz w:val="24"/>
      <w:szCs w:val="24"/>
      <w:lang w:val="en-US"/>
    </w:rPr>
  </w:style>
  <w:style w:type="paragraph" w:customStyle="1" w:styleId="wp-playlist-item1">
    <w:name w:val="wp-playlist-item1"/>
    <w:basedOn w:val="a0"/>
    <w:rsid w:val="00F957A2"/>
    <w:pPr>
      <w:spacing w:before="100" w:beforeAutospacing="1" w:after="100" w:afterAutospacing="1" w:line="240" w:lineRule="auto"/>
    </w:pPr>
    <w:rPr>
      <w:rFonts w:ascii="Times New Roman" w:eastAsia="Times New Roman" w:hAnsi="Times New Roman" w:cs="Times New Roman"/>
      <w:color w:val="333333"/>
      <w:sz w:val="24"/>
      <w:szCs w:val="24"/>
      <w:lang w:val="en-US"/>
    </w:rPr>
  </w:style>
  <w:style w:type="paragraph" w:customStyle="1" w:styleId="wp-playlist-playing1">
    <w:name w:val="wp-playlist-playing1"/>
    <w:basedOn w:val="a0"/>
    <w:rsid w:val="00F957A2"/>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wp-playlist-caption1">
    <w:name w:val="wp-playlist-caption1"/>
    <w:basedOn w:val="a0"/>
    <w:rsid w:val="00F957A2"/>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entry1">
    <w:name w:val="entry1"/>
    <w:basedOn w:val="a0"/>
    <w:rsid w:val="00F957A2"/>
    <w:pPr>
      <w:spacing w:before="100" w:beforeAutospacing="1" w:after="100" w:afterAutospacing="1" w:line="336" w:lineRule="atLeast"/>
    </w:pPr>
    <w:rPr>
      <w:rFonts w:ascii="Times New Roman" w:eastAsia="Times New Roman" w:hAnsi="Times New Roman" w:cs="Times New Roman"/>
      <w:sz w:val="24"/>
      <w:szCs w:val="24"/>
      <w:lang w:val="en-US"/>
    </w:rPr>
  </w:style>
  <w:style w:type="paragraph" w:customStyle="1" w:styleId="entry2">
    <w:name w:val="entry2"/>
    <w:basedOn w:val="a0"/>
    <w:rsid w:val="00F957A2"/>
    <w:pPr>
      <w:spacing w:before="100" w:beforeAutospacing="1" w:after="100" w:afterAutospacing="1" w:line="336" w:lineRule="atLeast"/>
    </w:pPr>
    <w:rPr>
      <w:rFonts w:ascii="Times New Roman" w:eastAsia="Times New Roman" w:hAnsi="Times New Roman" w:cs="Times New Roman"/>
      <w:sz w:val="24"/>
      <w:szCs w:val="24"/>
      <w:lang w:val="en-US"/>
    </w:rPr>
  </w:style>
  <w:style w:type="paragraph" w:customStyle="1" w:styleId="postmetadata1">
    <w:name w:val="postmetadata1"/>
    <w:basedOn w:val="a0"/>
    <w:rsid w:val="00F957A2"/>
    <w:pPr>
      <w:spacing w:before="100" w:beforeAutospacing="1" w:after="100" w:afterAutospacing="1" w:line="240" w:lineRule="auto"/>
      <w:jc w:val="center"/>
    </w:pPr>
    <w:rPr>
      <w:rFonts w:ascii="Times New Roman" w:eastAsia="Times New Roman" w:hAnsi="Times New Roman" w:cs="Times New Roman"/>
      <w:color w:val="777777"/>
      <w:sz w:val="24"/>
      <w:szCs w:val="24"/>
      <w:lang w:val="en-US"/>
    </w:rPr>
  </w:style>
  <w:style w:type="paragraph" w:customStyle="1" w:styleId="even1">
    <w:name w:val="even1"/>
    <w:basedOn w:val="a0"/>
    <w:rsid w:val="00F957A2"/>
    <w:pPr>
      <w:pBdr>
        <w:left w:val="single" w:sz="6" w:space="0" w:color="DDDDDD"/>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t1">
    <w:name w:val="alt1"/>
    <w:basedOn w:val="a0"/>
    <w:rsid w:val="00F957A2"/>
    <w:pPr>
      <w:pBdr>
        <w:left w:val="single" w:sz="6" w:space="0" w:color="DDDDDD"/>
      </w:pBdr>
      <w:spacing w:after="0" w:line="240" w:lineRule="auto"/>
    </w:pPr>
    <w:rPr>
      <w:rFonts w:ascii="Times New Roman" w:eastAsia="Times New Roman" w:hAnsi="Times New Roman" w:cs="Times New Roman"/>
      <w:sz w:val="24"/>
      <w:szCs w:val="24"/>
      <w:lang w:val="en-US"/>
    </w:rPr>
  </w:style>
  <w:style w:type="paragraph" w:customStyle="1" w:styleId="description1">
    <w:name w:val="description1"/>
    <w:basedOn w:val="a0"/>
    <w:rsid w:val="00F957A2"/>
    <w:pPr>
      <w:spacing w:before="100" w:beforeAutospacing="1" w:after="100" w:afterAutospacing="1" w:line="240" w:lineRule="auto"/>
      <w:jc w:val="center"/>
    </w:pPr>
    <w:rPr>
      <w:rFonts w:ascii="Times New Roman" w:eastAsia="Times New Roman" w:hAnsi="Times New Roman" w:cs="Times New Roman"/>
      <w:color w:val="FFFFFF"/>
      <w:sz w:val="29"/>
      <w:szCs w:val="29"/>
      <w:lang w:val="en-US"/>
    </w:rPr>
  </w:style>
  <w:style w:type="paragraph" w:customStyle="1" w:styleId="avatar2">
    <w:name w:val="avatar2"/>
    <w:basedOn w:val="a0"/>
    <w:rsid w:val="00F957A2"/>
    <w:pPr>
      <w:pBdr>
        <w:top w:val="single" w:sz="6" w:space="2" w:color="EEEEEE"/>
        <w:left w:val="single" w:sz="6" w:space="2" w:color="EEEEEE"/>
        <w:bottom w:val="single" w:sz="6" w:space="2" w:color="EEEEEE"/>
        <w:right w:val="single" w:sz="6" w:space="2" w:color="EEEEEE"/>
      </w:pBdr>
      <w:shd w:val="clear" w:color="auto" w:fill="FFFFFF"/>
      <w:spacing w:before="150" w:after="150" w:line="360" w:lineRule="atLeast"/>
      <w:ind w:right="75"/>
    </w:pPr>
    <w:rPr>
      <w:rFonts w:ascii="Times New Roman" w:eastAsia="Times New Roman" w:hAnsi="Times New Roman" w:cs="Times New Roman"/>
      <w:sz w:val="24"/>
      <w:szCs w:val="24"/>
      <w:lang w:val="en-US"/>
    </w:rPr>
  </w:style>
  <w:style w:type="paragraph" w:customStyle="1" w:styleId="form-allowed-tags1">
    <w:name w:val="form-allowed-tag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required2">
    <w:name w:val="required2"/>
    <w:basedOn w:val="a0"/>
    <w:rsid w:val="00F957A2"/>
    <w:pPr>
      <w:spacing w:before="150" w:after="150" w:line="450" w:lineRule="atLeast"/>
      <w:ind w:left="75" w:right="150"/>
    </w:pPr>
    <w:rPr>
      <w:rFonts w:ascii="Times New Roman" w:eastAsia="Times New Roman" w:hAnsi="Times New Roman" w:cs="Times New Roman"/>
      <w:b/>
      <w:bCs/>
      <w:color w:val="FF4B33"/>
      <w:sz w:val="17"/>
      <w:szCs w:val="17"/>
      <w:lang w:val="en-US"/>
    </w:rPr>
  </w:style>
  <w:style w:type="paragraph" w:customStyle="1" w:styleId="subscribe-label1">
    <w:name w:val="subscribe-label1"/>
    <w:basedOn w:val="a0"/>
    <w:rsid w:val="00F957A2"/>
    <w:pPr>
      <w:spacing w:before="150" w:after="150" w:line="450" w:lineRule="atLeast"/>
      <w:ind w:left="150" w:right="150"/>
    </w:pPr>
    <w:rPr>
      <w:rFonts w:ascii="Times New Roman" w:eastAsia="Times New Roman" w:hAnsi="Times New Roman" w:cs="Times New Roman"/>
      <w:color w:val="444444"/>
      <w:sz w:val="17"/>
      <w:szCs w:val="17"/>
      <w:lang w:val="en-US"/>
    </w:rPr>
  </w:style>
  <w:style w:type="paragraph" w:customStyle="1" w:styleId="comment-notes1">
    <w:name w:val="comment-notes1"/>
    <w:basedOn w:val="a0"/>
    <w:rsid w:val="00F957A2"/>
    <w:pPr>
      <w:spacing w:before="150" w:after="150" w:line="450" w:lineRule="atLeast"/>
      <w:ind w:left="150" w:right="150"/>
    </w:pPr>
    <w:rPr>
      <w:rFonts w:ascii="Times New Roman" w:eastAsia="Times New Roman" w:hAnsi="Times New Roman" w:cs="Times New Roman"/>
      <w:sz w:val="17"/>
      <w:szCs w:val="17"/>
      <w:lang w:val="en-US"/>
    </w:rPr>
  </w:style>
  <w:style w:type="paragraph" w:customStyle="1" w:styleId="contact-form1">
    <w:name w:val="contact-form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1">
    <w:name w:val="post1"/>
    <w:basedOn w:val="a0"/>
    <w:rsid w:val="00F957A2"/>
    <w:pPr>
      <w:spacing w:after="0" w:line="240" w:lineRule="auto"/>
      <w:jc w:val="both"/>
    </w:pPr>
    <w:rPr>
      <w:rFonts w:ascii="Times New Roman" w:eastAsia="Times New Roman" w:hAnsi="Times New Roman" w:cs="Times New Roman"/>
      <w:sz w:val="24"/>
      <w:szCs w:val="24"/>
      <w:lang w:val="en-US"/>
    </w:rPr>
  </w:style>
  <w:style w:type="paragraph" w:customStyle="1" w:styleId="postmetadata2">
    <w:name w:val="postmetadata2"/>
    <w:basedOn w:val="a0"/>
    <w:rsid w:val="00F957A2"/>
    <w:pPr>
      <w:spacing w:before="450" w:after="450" w:line="240" w:lineRule="auto"/>
    </w:pPr>
    <w:rPr>
      <w:rFonts w:ascii="Times New Roman" w:eastAsia="Times New Roman" w:hAnsi="Times New Roman" w:cs="Times New Roman"/>
      <w:color w:val="777777"/>
      <w:sz w:val="24"/>
      <w:szCs w:val="24"/>
      <w:lang w:val="en-US"/>
    </w:rPr>
  </w:style>
  <w:style w:type="paragraph" w:customStyle="1" w:styleId="smallattachment1">
    <w:name w:val="smallattachment1"/>
    <w:basedOn w:val="a0"/>
    <w:rsid w:val="00F957A2"/>
    <w:pPr>
      <w:spacing w:before="75" w:after="75" w:line="240" w:lineRule="auto"/>
      <w:ind w:right="75"/>
      <w:jc w:val="center"/>
    </w:pPr>
    <w:rPr>
      <w:rFonts w:ascii="Times New Roman" w:eastAsia="Times New Roman" w:hAnsi="Times New Roman" w:cs="Times New Roman"/>
      <w:sz w:val="24"/>
      <w:szCs w:val="24"/>
      <w:lang w:val="en-US"/>
    </w:rPr>
  </w:style>
  <w:style w:type="paragraph" w:customStyle="1" w:styleId="attachment1">
    <w:name w:val="attachment1"/>
    <w:basedOn w:val="a0"/>
    <w:rsid w:val="00F957A2"/>
    <w:pPr>
      <w:spacing w:before="75" w:after="75" w:line="240" w:lineRule="auto"/>
      <w:jc w:val="center"/>
    </w:pPr>
    <w:rPr>
      <w:rFonts w:ascii="Times New Roman" w:eastAsia="Times New Roman" w:hAnsi="Times New Roman" w:cs="Times New Roman"/>
      <w:sz w:val="24"/>
      <w:szCs w:val="24"/>
      <w:lang w:val="en-US"/>
    </w:rPr>
  </w:style>
  <w:style w:type="paragraph" w:customStyle="1" w:styleId="wp-caption-text1">
    <w:name w:val="wp-caption-text1"/>
    <w:basedOn w:val="a0"/>
    <w:rsid w:val="00F957A2"/>
    <w:pPr>
      <w:spacing w:after="0" w:line="255" w:lineRule="atLeast"/>
    </w:pPr>
    <w:rPr>
      <w:rFonts w:ascii="Times New Roman" w:eastAsia="Times New Roman" w:hAnsi="Times New Roman" w:cs="Times New Roman"/>
      <w:sz w:val="17"/>
      <w:szCs w:val="17"/>
      <w:lang w:val="en-US"/>
    </w:rPr>
  </w:style>
  <w:style w:type="paragraph" w:customStyle="1" w:styleId="mejs-container1">
    <w:name w:val="mejs-container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ticon1">
    <w:name w:val="noticon1"/>
    <w:basedOn w:val="a0"/>
    <w:rsid w:val="00F957A2"/>
    <w:pPr>
      <w:spacing w:before="100" w:beforeAutospacing="1" w:after="100" w:afterAutospacing="1" w:line="240" w:lineRule="auto"/>
      <w:jc w:val="center"/>
      <w:textAlignment w:val="center"/>
    </w:pPr>
    <w:rPr>
      <w:rFonts w:ascii="Noticons" w:eastAsia="Times New Roman" w:hAnsi="Noticons" w:cs="Times New Roman"/>
      <w:sz w:val="24"/>
      <w:szCs w:val="24"/>
      <w:lang w:val="en-US"/>
    </w:rPr>
  </w:style>
  <w:style w:type="paragraph" w:customStyle="1" w:styleId="reblog-from1">
    <w:name w:val="reblog-from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reblogger-headline1">
    <w:name w:val="reblogger-headline1"/>
    <w:basedOn w:val="a0"/>
    <w:rsid w:val="00F957A2"/>
    <w:pPr>
      <w:spacing w:after="240" w:line="480" w:lineRule="atLeast"/>
    </w:pPr>
    <w:rPr>
      <w:rFonts w:ascii="Times New Roman" w:eastAsia="Times New Roman" w:hAnsi="Times New Roman" w:cs="Times New Roman"/>
      <w:sz w:val="24"/>
      <w:szCs w:val="24"/>
      <w:lang w:val="en-US"/>
    </w:rPr>
  </w:style>
  <w:style w:type="paragraph" w:customStyle="1" w:styleId="reblogged-content1">
    <w:name w:val="reblogged-content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wpcom-enhanced-excerpt-content1">
    <w:name w:val="wpcom-enhanced-excerpt-content1"/>
    <w:basedOn w:val="a0"/>
    <w:rsid w:val="00F957A2"/>
    <w:pPr>
      <w:pBdr>
        <w:right w:val="single" w:sz="18" w:space="11" w:color="EEEEEE"/>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1">
    <w:name w:val="wpcom-enhanced-excerp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re-words1">
    <w:name w:val="more-words1"/>
    <w:basedOn w:val="a0"/>
    <w:rsid w:val="00F957A2"/>
    <w:pPr>
      <w:spacing w:before="100" w:beforeAutospacing="1" w:after="100" w:afterAutospacing="1" w:line="240" w:lineRule="auto"/>
    </w:pPr>
    <w:rPr>
      <w:rFonts w:ascii="Times New Roman" w:eastAsia="Times New Roman" w:hAnsi="Times New Roman" w:cs="Times New Roman"/>
      <w:color w:val="668EAA"/>
      <w:sz w:val="24"/>
      <w:szCs w:val="24"/>
      <w:lang w:val="en-US"/>
    </w:rPr>
  </w:style>
  <w:style w:type="paragraph" w:customStyle="1" w:styleId="reblog-post1">
    <w:name w:val="reblog-pos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note1">
    <w:name w:val="reblogger-note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reblogger-note-content1">
    <w:name w:val="reblogger-note-content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gridicon1">
    <w:name w:val="gridicon1"/>
    <w:basedOn w:val="a0"/>
    <w:rsid w:val="00F957A2"/>
    <w:pPr>
      <w:spacing w:after="0" w:line="240" w:lineRule="auto"/>
      <w:ind w:left="75"/>
      <w:textAlignment w:val="center"/>
    </w:pPr>
    <w:rPr>
      <w:rFonts w:ascii="Times New Roman" w:eastAsia="Times New Roman" w:hAnsi="Times New Roman" w:cs="Times New Roman"/>
      <w:sz w:val="24"/>
      <w:szCs w:val="24"/>
      <w:lang w:val="en-US"/>
    </w:rPr>
  </w:style>
  <w:style w:type="paragraph" w:customStyle="1" w:styleId="actnbr-popover1">
    <w:name w:val="actnbr-popover1"/>
    <w:basedOn w:val="a0"/>
    <w:rsid w:val="00F957A2"/>
    <w:pPr>
      <w:spacing w:before="100" w:beforeAutospacing="1" w:after="100" w:afterAutospacing="1" w:line="240" w:lineRule="auto"/>
      <w:ind w:right="225"/>
    </w:pPr>
    <w:rPr>
      <w:rFonts w:ascii="Segoe UI" w:eastAsia="Times New Roman" w:hAnsi="Segoe UI" w:cs="Segoe UI"/>
      <w:sz w:val="21"/>
      <w:szCs w:val="21"/>
      <w:lang w:val="en-US"/>
    </w:rPr>
  </w:style>
  <w:style w:type="paragraph" w:customStyle="1" w:styleId="actnbr-popover2">
    <w:name w:val="actnbr-popover2"/>
    <w:basedOn w:val="a0"/>
    <w:rsid w:val="00F957A2"/>
    <w:pPr>
      <w:spacing w:before="100" w:beforeAutospacing="1" w:after="100" w:afterAutospacing="1" w:line="240" w:lineRule="auto"/>
      <w:ind w:right="225"/>
    </w:pPr>
    <w:rPr>
      <w:rFonts w:ascii="Segoe UI" w:eastAsia="Times New Roman" w:hAnsi="Segoe UI" w:cs="Segoe UI"/>
      <w:vanish/>
      <w:sz w:val="21"/>
      <w:szCs w:val="21"/>
      <w:lang w:val="en-US"/>
    </w:rPr>
  </w:style>
  <w:style w:type="paragraph" w:customStyle="1" w:styleId="tip-arrow1">
    <w:name w:val="tip-arrow1"/>
    <w:basedOn w:val="a0"/>
    <w:rsid w:val="00F957A2"/>
    <w:pPr>
      <w:pBdr>
        <w:top w:val="dashed" w:sz="48" w:space="0" w:color="C8D7E1"/>
        <w:left w:val="dashed" w:sz="48" w:space="0" w:color="C8D7E1"/>
        <w:bottom w:val="dashed" w:sz="48" w:space="0" w:color="C8D7E1"/>
        <w:right w:val="dashed" w:sz="48" w:space="0" w:color="C8D7E1"/>
      </w:pBdr>
      <w:spacing w:before="100" w:beforeAutospacing="1" w:after="100" w:afterAutospacing="1" w:line="0" w:lineRule="auto"/>
    </w:pPr>
    <w:rPr>
      <w:rFonts w:ascii="Times New Roman" w:eastAsia="Times New Roman" w:hAnsi="Times New Roman" w:cs="Times New Roman"/>
      <w:sz w:val="24"/>
      <w:szCs w:val="24"/>
      <w:lang w:val="en-US"/>
    </w:rPr>
  </w:style>
  <w:style w:type="paragraph" w:customStyle="1" w:styleId="tip-inner1">
    <w:name w:val="tip-inner1"/>
    <w:basedOn w:val="a0"/>
    <w:rsid w:val="00F957A2"/>
    <w:pPr>
      <w:pBdr>
        <w:top w:val="single" w:sz="6" w:space="0" w:color="C8D7E1"/>
        <w:left w:val="single" w:sz="6" w:space="0" w:color="C8D7E1"/>
        <w:bottom w:val="single" w:sz="6" w:space="0" w:color="C8D7E1"/>
        <w:right w:val="single" w:sz="6" w:space="0" w:color="C8D7E1"/>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actnbr-fold1">
    <w:name w:val="actnbr-fold1"/>
    <w:basedOn w:val="a0"/>
    <w:rsid w:val="00F957A2"/>
    <w:pPr>
      <w:pBdr>
        <w:top w:val="single" w:sz="6" w:space="0" w:color="F0F0F0"/>
      </w:pBdr>
      <w:spacing w:before="150" w:after="100" w:afterAutospacing="1" w:line="240" w:lineRule="auto"/>
    </w:pPr>
    <w:rPr>
      <w:rFonts w:ascii="Times New Roman" w:eastAsia="Times New Roman" w:hAnsi="Times New Roman" w:cs="Times New Roman"/>
      <w:sz w:val="24"/>
      <w:szCs w:val="24"/>
      <w:lang w:val="en-US"/>
    </w:rPr>
  </w:style>
  <w:style w:type="paragraph" w:customStyle="1" w:styleId="actnbr-login-nudge1">
    <w:name w:val="actnbr-login-nudge1"/>
    <w:basedOn w:val="a0"/>
    <w:rsid w:val="00F957A2"/>
    <w:pPr>
      <w:pBdr>
        <w:top w:val="single" w:sz="6" w:space="0" w:color="F0F0F0"/>
      </w:pBdr>
      <w:spacing w:before="150" w:after="100" w:afterAutospacing="1" w:line="255" w:lineRule="atLeast"/>
    </w:pPr>
    <w:rPr>
      <w:rFonts w:ascii="Times New Roman" w:eastAsia="Times New Roman" w:hAnsi="Times New Roman" w:cs="Times New Roman"/>
      <w:color w:val="2E4453"/>
      <w:sz w:val="18"/>
      <w:szCs w:val="18"/>
      <w:lang w:val="en-US"/>
    </w:rPr>
  </w:style>
  <w:style w:type="paragraph" w:customStyle="1" w:styleId="actnbr-folded-following1">
    <w:name w:val="actnbr-folded-following1"/>
    <w:basedOn w:val="a0"/>
    <w:rsid w:val="00F957A2"/>
    <w:pPr>
      <w:pBdr>
        <w:bottom w:val="single" w:sz="6" w:space="8" w:color="F0F0F0"/>
      </w:pBd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folded-follow1">
    <w:name w:val="actnbr-folded-follow1"/>
    <w:basedOn w:val="a0"/>
    <w:rsid w:val="00F957A2"/>
    <w:pPr>
      <w:pBdr>
        <w:bottom w:val="single" w:sz="6" w:space="8" w:color="F0F0F0"/>
      </w:pBd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follow-count1">
    <w:name w:val="actnbr-follow-count1"/>
    <w:basedOn w:val="a0"/>
    <w:rsid w:val="00F957A2"/>
    <w:pP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button-wrap1">
    <w:name w:val="actnbr-button-wrap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2">
    <w:name w:val="actnbr-fold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inner2">
    <w:name w:val="tip-inner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message1">
    <w:name w:val="actnbr-message1"/>
    <w:basedOn w:val="a0"/>
    <w:rsid w:val="00F957A2"/>
    <w:pPr>
      <w:spacing w:before="100" w:beforeAutospacing="1" w:after="100" w:afterAutospacing="1" w:line="300" w:lineRule="atLeast"/>
      <w:jc w:val="center"/>
    </w:pPr>
    <w:rPr>
      <w:rFonts w:ascii="Times New Roman" w:eastAsia="Times New Roman" w:hAnsi="Times New Roman" w:cs="Times New Roman"/>
      <w:color w:val="2E4453"/>
      <w:sz w:val="24"/>
      <w:szCs w:val="24"/>
      <w:lang w:val="en-US"/>
    </w:rPr>
  </w:style>
  <w:style w:type="paragraph" w:customStyle="1" w:styleId="comment-form-padder1">
    <w:name w:val="comment-form-padder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service1">
    <w:name w:val="comment-form-service1"/>
    <w:basedOn w:val="a0"/>
    <w:rsid w:val="00F957A2"/>
    <w:pPr>
      <w:pBdr>
        <w:bottom w:val="single" w:sz="6" w:space="8" w:color="E5E5E5"/>
      </w:pBdr>
      <w:shd w:val="clear" w:color="auto" w:fill="F6F6F6"/>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selected1">
    <w:name w:val="selected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fields1">
    <w:name w:val="comment-form-fields1"/>
    <w:basedOn w:val="a0"/>
    <w:rsid w:val="00F957A2"/>
    <w:pPr>
      <w:spacing w:after="150" w:line="450" w:lineRule="atLeast"/>
      <w:ind w:left="150" w:right="570"/>
    </w:pPr>
    <w:rPr>
      <w:rFonts w:ascii="Times New Roman" w:eastAsia="Times New Roman" w:hAnsi="Times New Roman" w:cs="Times New Roman"/>
      <w:sz w:val="24"/>
      <w:szCs w:val="24"/>
      <w:lang w:val="en-US"/>
    </w:rPr>
  </w:style>
  <w:style w:type="character" w:customStyle="1" w:styleId="required3">
    <w:name w:val="required3"/>
    <w:rsid w:val="00F957A2"/>
    <w:rPr>
      <w:b/>
      <w:bCs/>
      <w:vanish w:val="0"/>
      <w:webHidden w:val="0"/>
      <w:color w:val="989898"/>
      <w:sz w:val="17"/>
      <w:szCs w:val="17"/>
      <w:shd w:val="clear" w:color="auto" w:fill="auto"/>
      <w:specVanish w:val="0"/>
    </w:rPr>
  </w:style>
  <w:style w:type="character" w:customStyle="1" w:styleId="nopublish1">
    <w:name w:val="nopublish1"/>
    <w:rsid w:val="00F957A2"/>
    <w:rPr>
      <w:vanish w:val="0"/>
      <w:webHidden w:val="0"/>
      <w:color w:val="989898"/>
      <w:sz w:val="17"/>
      <w:szCs w:val="17"/>
      <w:shd w:val="clear" w:color="auto" w:fill="auto"/>
      <w:specVanish w:val="0"/>
    </w:rPr>
  </w:style>
  <w:style w:type="paragraph" w:customStyle="1" w:styleId="comment-form-posting-as1">
    <w:name w:val="comment-form-posting-as1"/>
    <w:basedOn w:val="a0"/>
    <w:rsid w:val="00F957A2"/>
    <w:pPr>
      <w:spacing w:after="0" w:line="450" w:lineRule="atLeast"/>
    </w:pPr>
    <w:rPr>
      <w:rFonts w:ascii="Times New Roman" w:eastAsia="Times New Roman" w:hAnsi="Times New Roman" w:cs="Times New Roman"/>
      <w:color w:val="494949"/>
      <w:sz w:val="24"/>
      <w:szCs w:val="24"/>
      <w:lang w:val="en-US"/>
    </w:rPr>
  </w:style>
  <w:style w:type="paragraph" w:customStyle="1" w:styleId="comment-form-log-out1">
    <w:name w:val="comment-form-log-out1"/>
    <w:basedOn w:val="a0"/>
    <w:rsid w:val="00F957A2"/>
    <w:pPr>
      <w:spacing w:after="0" w:line="450" w:lineRule="atLeast"/>
    </w:pPr>
    <w:rPr>
      <w:rFonts w:ascii="Times New Roman" w:eastAsia="Times New Roman" w:hAnsi="Times New Roman" w:cs="Times New Roman"/>
      <w:color w:val="494949"/>
      <w:sz w:val="24"/>
      <w:szCs w:val="24"/>
      <w:lang w:val="en-US"/>
    </w:rPr>
  </w:style>
  <w:style w:type="paragraph" w:customStyle="1" w:styleId="comment-form-posting-as2">
    <w:name w:val="comment-form-posting-as2"/>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posting-as-cancel1">
    <w:name w:val="comment-form-posting-as-cancel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padder2">
    <w:name w:val="comment-form-padder2"/>
    <w:basedOn w:val="a0"/>
    <w:rsid w:val="00F957A2"/>
    <w:pPr>
      <w:spacing w:before="75" w:after="0" w:line="450" w:lineRule="atLeast"/>
    </w:pPr>
    <w:rPr>
      <w:rFonts w:ascii="Times New Roman" w:eastAsia="Times New Roman" w:hAnsi="Times New Roman" w:cs="Times New Roman"/>
      <w:color w:val="777777"/>
      <w:sz w:val="18"/>
      <w:szCs w:val="18"/>
      <w:lang w:val="en-US"/>
    </w:rPr>
  </w:style>
  <w:style w:type="paragraph" w:customStyle="1" w:styleId="form-submit1">
    <w:name w:val="form-submit1"/>
    <w:basedOn w:val="a0"/>
    <w:rsid w:val="00F957A2"/>
    <w:pPr>
      <w:spacing w:after="0" w:line="270" w:lineRule="atLeast"/>
    </w:pPr>
    <w:rPr>
      <w:rFonts w:ascii="Times New Roman" w:eastAsia="Times New Roman" w:hAnsi="Times New Roman" w:cs="Times New Roman"/>
      <w:sz w:val="24"/>
      <w:szCs w:val="24"/>
      <w:lang w:val="en-US"/>
    </w:rPr>
  </w:style>
  <w:style w:type="paragraph" w:customStyle="1" w:styleId="guidelines1">
    <w:name w:val="guideline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comments-rss1">
    <w:name w:val="comments-rs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form-section1">
    <w:name w:val="form-section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comment-form-service2">
    <w:name w:val="comment-form-service2"/>
    <w:basedOn w:val="a0"/>
    <w:rsid w:val="00F957A2"/>
    <w:pPr>
      <w:pBdr>
        <w:bottom w:val="single" w:sz="6" w:space="8" w:color="464646"/>
      </w:pBdr>
      <w:shd w:val="clear" w:color="auto" w:fill="323232"/>
      <w:spacing w:before="150" w:after="150" w:line="450" w:lineRule="atLeast"/>
      <w:ind w:left="150" w:right="150"/>
    </w:pPr>
    <w:rPr>
      <w:rFonts w:ascii="Times New Roman" w:eastAsia="Times New Roman" w:hAnsi="Times New Roman" w:cs="Times New Roman"/>
      <w:vanish/>
      <w:sz w:val="24"/>
      <w:szCs w:val="24"/>
      <w:lang w:val="en-US"/>
    </w:rPr>
  </w:style>
  <w:style w:type="character" w:customStyle="1" w:styleId="required4">
    <w:name w:val="required4"/>
    <w:rsid w:val="00F957A2"/>
    <w:rPr>
      <w:b/>
      <w:bCs/>
      <w:vanish w:val="0"/>
      <w:webHidden w:val="0"/>
      <w:color w:val="6F6F6F"/>
      <w:sz w:val="17"/>
      <w:szCs w:val="17"/>
      <w:shd w:val="clear" w:color="auto" w:fill="auto"/>
      <w:specVanish w:val="0"/>
    </w:rPr>
  </w:style>
  <w:style w:type="character" w:customStyle="1" w:styleId="nopublish2">
    <w:name w:val="nopublish2"/>
    <w:rsid w:val="00F957A2"/>
    <w:rPr>
      <w:vanish w:val="0"/>
      <w:webHidden w:val="0"/>
      <w:color w:val="6F6F6F"/>
      <w:sz w:val="17"/>
      <w:szCs w:val="17"/>
      <w:shd w:val="clear" w:color="auto" w:fill="auto"/>
      <w:specVanish w:val="0"/>
    </w:rPr>
  </w:style>
  <w:style w:type="paragraph" w:customStyle="1" w:styleId="comment-form-posting-as3">
    <w:name w:val="comment-form-posting-as3"/>
    <w:basedOn w:val="a0"/>
    <w:rsid w:val="00F957A2"/>
    <w:pPr>
      <w:spacing w:after="0" w:line="450" w:lineRule="atLeast"/>
    </w:pPr>
    <w:rPr>
      <w:rFonts w:ascii="Times New Roman" w:eastAsia="Times New Roman" w:hAnsi="Times New Roman" w:cs="Times New Roman"/>
      <w:color w:val="989898"/>
      <w:sz w:val="24"/>
      <w:szCs w:val="24"/>
      <w:lang w:val="en-US"/>
    </w:rPr>
  </w:style>
  <w:style w:type="paragraph" w:customStyle="1" w:styleId="comment-form-log-out2">
    <w:name w:val="comment-form-log-out2"/>
    <w:basedOn w:val="a0"/>
    <w:rsid w:val="00F957A2"/>
    <w:pPr>
      <w:spacing w:after="0" w:line="450" w:lineRule="atLeast"/>
    </w:pPr>
    <w:rPr>
      <w:rFonts w:ascii="Times New Roman" w:eastAsia="Times New Roman" w:hAnsi="Times New Roman" w:cs="Times New Roman"/>
      <w:color w:val="989898"/>
      <w:sz w:val="24"/>
      <w:szCs w:val="24"/>
      <w:lang w:val="en-US"/>
    </w:rPr>
  </w:style>
  <w:style w:type="paragraph" w:customStyle="1" w:styleId="grav-inner1">
    <w:name w:val="grav-inner1"/>
    <w:basedOn w:val="a0"/>
    <w:rsid w:val="00F957A2"/>
    <w:pPr>
      <w:shd w:val="clear" w:color="auto" w:fill="000000"/>
      <w:spacing w:after="150" w:line="360" w:lineRule="auto"/>
    </w:pPr>
    <w:rPr>
      <w:rFonts w:ascii="Helvetica" w:eastAsia="Times New Roman" w:hAnsi="Helvetica" w:cs="Times New Roman"/>
      <w:color w:val="FFFFFF"/>
      <w:sz w:val="18"/>
      <w:szCs w:val="18"/>
      <w:lang w:val="en-US"/>
    </w:rPr>
  </w:style>
  <w:style w:type="paragraph" w:customStyle="1" w:styleId="gcard-about1">
    <w:name w:val="gcard-about1"/>
    <w:basedOn w:val="a0"/>
    <w:rsid w:val="00F957A2"/>
    <w:pPr>
      <w:spacing w:after="150" w:line="240" w:lineRule="auto"/>
    </w:pPr>
    <w:rPr>
      <w:rFonts w:ascii="Times New Roman" w:eastAsia="Times New Roman" w:hAnsi="Times New Roman" w:cs="Times New Roman"/>
      <w:color w:val="FFFFFF"/>
      <w:sz w:val="18"/>
      <w:szCs w:val="18"/>
      <w:lang w:val="en-US"/>
    </w:rPr>
  </w:style>
  <w:style w:type="paragraph" w:customStyle="1" w:styleId="grav-small1">
    <w:name w:val="grav-small1"/>
    <w:basedOn w:val="a0"/>
    <w:rsid w:val="00F957A2"/>
    <w:pPr>
      <w:spacing w:after="150" w:line="240" w:lineRule="auto"/>
    </w:pPr>
    <w:rPr>
      <w:rFonts w:ascii="Times New Roman" w:eastAsia="Times New Roman" w:hAnsi="Times New Roman" w:cs="Times New Roman"/>
      <w:color w:val="FFFFFF"/>
      <w:sz w:val="15"/>
      <w:szCs w:val="15"/>
      <w:lang w:val="en-US"/>
    </w:rPr>
  </w:style>
  <w:style w:type="paragraph" w:customStyle="1" w:styleId="grav-grav1">
    <w:name w:val="grav-grav1"/>
    <w:basedOn w:val="a0"/>
    <w:rsid w:val="00F957A2"/>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lang w:val="en-US"/>
    </w:rPr>
  </w:style>
  <w:style w:type="paragraph" w:customStyle="1" w:styleId="grav-info1">
    <w:name w:val="grav-info1"/>
    <w:basedOn w:val="a0"/>
    <w:rsid w:val="00F957A2"/>
    <w:pPr>
      <w:spacing w:after="150" w:line="240" w:lineRule="auto"/>
      <w:ind w:left="300"/>
    </w:pPr>
    <w:rPr>
      <w:rFonts w:ascii="Times New Roman" w:eastAsia="Times New Roman" w:hAnsi="Times New Roman" w:cs="Times New Roman"/>
      <w:color w:val="FFFFFF"/>
      <w:sz w:val="18"/>
      <w:szCs w:val="18"/>
      <w:lang w:val="en-US"/>
    </w:rPr>
  </w:style>
  <w:style w:type="paragraph" w:customStyle="1" w:styleId="grav-info2">
    <w:name w:val="grav-info2"/>
    <w:basedOn w:val="a0"/>
    <w:rsid w:val="00F957A2"/>
    <w:pPr>
      <w:spacing w:before="100" w:beforeAutospacing="1" w:after="100" w:afterAutospacing="1" w:line="240" w:lineRule="auto"/>
      <w:ind w:right="300"/>
    </w:pPr>
    <w:rPr>
      <w:rFonts w:ascii="Times New Roman" w:eastAsia="Times New Roman" w:hAnsi="Times New Roman" w:cs="Times New Roman"/>
      <w:sz w:val="24"/>
      <w:szCs w:val="24"/>
      <w:lang w:val="en-US"/>
    </w:rPr>
  </w:style>
  <w:style w:type="paragraph" w:customStyle="1" w:styleId="grav-about1">
    <w:name w:val="grav-about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gallery1">
    <w:name w:val="grav-gallery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links1">
    <w:name w:val="grav-links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services1">
    <w:name w:val="grav-services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about2">
    <w:name w:val="grav-about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2">
    <w:name w:val="grav-gallery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2">
    <w:name w:val="grav-links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2">
    <w:name w:val="grav-services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1">
    <w:name w:val="grav-cardarrow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2">
    <w:name w:val="grav-cardarrow2"/>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tag1">
    <w:name w:val="grav-tag1"/>
    <w:basedOn w:val="a0"/>
    <w:rsid w:val="00F957A2"/>
    <w:pPr>
      <w:spacing w:after="150" w:line="240" w:lineRule="auto"/>
    </w:pPr>
    <w:rPr>
      <w:rFonts w:ascii="Times New Roman" w:eastAsia="Times New Roman" w:hAnsi="Times New Roman" w:cs="Times New Roman"/>
      <w:color w:val="FFFFFF"/>
      <w:sz w:val="18"/>
      <w:szCs w:val="18"/>
      <w:lang w:val="en-US"/>
    </w:rPr>
  </w:style>
  <w:style w:type="paragraph" w:customStyle="1" w:styleId="grav-tag2">
    <w:name w:val="grav-tag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1">
    <w:name w:val="grav-extra1"/>
    <w:basedOn w:val="a0"/>
    <w:rsid w:val="00F957A2"/>
    <w:pPr>
      <w:spacing w:before="75" w:after="0" w:line="240" w:lineRule="auto"/>
      <w:ind w:right="75"/>
      <w:textAlignment w:val="center"/>
    </w:pPr>
    <w:rPr>
      <w:rFonts w:ascii="Times New Roman" w:eastAsia="Times New Roman" w:hAnsi="Times New Roman" w:cs="Times New Roman"/>
      <w:color w:val="FFFFFF"/>
      <w:sz w:val="18"/>
      <w:szCs w:val="18"/>
      <w:lang w:val="en-US"/>
    </w:rPr>
  </w:style>
  <w:style w:type="paragraph" w:customStyle="1" w:styleId="grav-disable1">
    <w:name w:val="grav-disable1"/>
    <w:basedOn w:val="a0"/>
    <w:rsid w:val="00F957A2"/>
    <w:pPr>
      <w:spacing w:before="45" w:after="0" w:line="150" w:lineRule="atLeast"/>
    </w:pPr>
    <w:rPr>
      <w:rFonts w:ascii="Times New Roman" w:eastAsia="Times New Roman" w:hAnsi="Times New Roman" w:cs="Times New Roman"/>
      <w:color w:val="FFFFFF"/>
      <w:sz w:val="15"/>
      <w:szCs w:val="15"/>
      <w:lang w:val="en-US"/>
    </w:rPr>
  </w:style>
  <w:style w:type="character" w:customStyle="1" w:styleId="mw-editsection2">
    <w:name w:val="mw-editsection2"/>
    <w:basedOn w:val="a1"/>
    <w:rsid w:val="00F957A2"/>
  </w:style>
  <w:style w:type="character" w:customStyle="1" w:styleId="share-count">
    <w:name w:val="share-count"/>
    <w:basedOn w:val="a1"/>
    <w:rsid w:val="00F957A2"/>
  </w:style>
  <w:style w:type="character" w:customStyle="1" w:styleId="plainlinks">
    <w:name w:val="plainlinks"/>
    <w:basedOn w:val="a1"/>
    <w:rsid w:val="00F957A2"/>
  </w:style>
  <w:style w:type="character" w:customStyle="1" w:styleId="tocnumber">
    <w:name w:val="tocnumber"/>
    <w:basedOn w:val="a1"/>
    <w:rsid w:val="00F957A2"/>
  </w:style>
  <w:style w:type="character" w:customStyle="1" w:styleId="toctext">
    <w:name w:val="toctext"/>
    <w:basedOn w:val="a1"/>
    <w:rsid w:val="00F957A2"/>
  </w:style>
  <w:style w:type="character" w:customStyle="1" w:styleId="mw-editsection3">
    <w:name w:val="mw-editsection3"/>
    <w:basedOn w:val="a1"/>
    <w:rsid w:val="00F957A2"/>
  </w:style>
  <w:style w:type="character" w:customStyle="1" w:styleId="Char13">
    <w:name w:val="نص حاشية سفلية Char1"/>
    <w:aliases w:val="Footnote Text Char Char Char2,Footnote Text Char1 Char Char1,Footnote Text Char Char Char Char1,Footnote Text Char1 Char Char Char Char1,Footnote Text Char Char1 Char Char Char Char1,Footnote Text Char2 Char"/>
    <w:uiPriority w:val="99"/>
    <w:semiHidden/>
    <w:rsid w:val="00F957A2"/>
    <w:rPr>
      <w:sz w:val="20"/>
      <w:szCs w:val="20"/>
    </w:rPr>
  </w:style>
  <w:style w:type="paragraph" w:customStyle="1" w:styleId="51">
    <w:name w:val="عنوان5"/>
    <w:basedOn w:val="5"/>
    <w:next w:val="5"/>
    <w:qFormat/>
    <w:rsid w:val="00F957A2"/>
    <w:pPr>
      <w:spacing w:before="0" w:line="276" w:lineRule="auto"/>
      <w:ind w:left="0"/>
      <w:jc w:val="lowKashida"/>
    </w:pPr>
    <w:rPr>
      <w:rFonts w:ascii="Simplified Arabic" w:hAnsi="Simplified Arabic" w:cs="Simplified Arabic"/>
      <w:sz w:val="30"/>
      <w:szCs w:val="30"/>
      <w:lang w:val="en-US" w:eastAsia="en-US" w:bidi="ar-IQ"/>
    </w:rPr>
  </w:style>
  <w:style w:type="character" w:customStyle="1" w:styleId="index">
    <w:name w:val="index"/>
    <w:basedOn w:val="a1"/>
    <w:rsid w:val="00F957A2"/>
  </w:style>
  <w:style w:type="character" w:customStyle="1" w:styleId="23">
    <w:name w:val="إشارة لم يتم حلها2"/>
    <w:uiPriority w:val="99"/>
    <w:semiHidden/>
    <w:unhideWhenUsed/>
    <w:rsid w:val="00F957A2"/>
    <w:rPr>
      <w:color w:val="605E5C"/>
      <w:shd w:val="clear" w:color="auto" w:fill="E1DFDD"/>
    </w:rPr>
  </w:style>
  <w:style w:type="paragraph" w:customStyle="1" w:styleId="110">
    <w:name w:val="عنوان 11"/>
    <w:basedOn w:val="a0"/>
    <w:next w:val="a0"/>
    <w:qFormat/>
    <w:rsid w:val="00F957A2"/>
    <w:pPr>
      <w:keepNext/>
      <w:keepLines/>
      <w:bidi/>
      <w:spacing w:before="480" w:after="0"/>
      <w:outlineLvl w:val="0"/>
    </w:pPr>
    <w:rPr>
      <w:rFonts w:ascii="Cambria" w:eastAsia="Times New Roman" w:hAnsi="Cambria" w:cs="Times New Roman"/>
      <w:b/>
      <w:bCs/>
      <w:color w:val="365F91"/>
      <w:sz w:val="28"/>
      <w:szCs w:val="28"/>
      <w:lang w:val="en-US"/>
    </w:rPr>
  </w:style>
  <w:style w:type="paragraph" w:customStyle="1" w:styleId="210">
    <w:name w:val="عنوان 21"/>
    <w:basedOn w:val="a0"/>
    <w:next w:val="a0"/>
    <w:uiPriority w:val="9"/>
    <w:unhideWhenUsed/>
    <w:qFormat/>
    <w:rsid w:val="00F957A2"/>
    <w:pPr>
      <w:keepNext/>
      <w:keepLines/>
      <w:bidi/>
      <w:spacing w:before="200" w:after="0"/>
      <w:outlineLvl w:val="1"/>
    </w:pPr>
    <w:rPr>
      <w:rFonts w:ascii="Cambria" w:eastAsia="Times New Roman" w:hAnsi="Cambria" w:cs="Times New Roman"/>
      <w:b/>
      <w:bCs/>
      <w:color w:val="4F81BD"/>
      <w:sz w:val="26"/>
      <w:szCs w:val="26"/>
      <w:lang w:val="en-US"/>
    </w:rPr>
  </w:style>
  <w:style w:type="paragraph" w:customStyle="1" w:styleId="1a">
    <w:name w:val="العنوان1"/>
    <w:basedOn w:val="a0"/>
    <w:next w:val="a0"/>
    <w:uiPriority w:val="10"/>
    <w:qFormat/>
    <w:rsid w:val="00F957A2"/>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1b">
    <w:name w:val="تأكيد دقيق1"/>
    <w:uiPriority w:val="19"/>
    <w:qFormat/>
    <w:rsid w:val="00F957A2"/>
    <w:rPr>
      <w:i/>
      <w:iCs/>
      <w:color w:val="808080"/>
    </w:rPr>
  </w:style>
  <w:style w:type="character" w:customStyle="1" w:styleId="Hyperlink1">
    <w:name w:val="Hyperlink1"/>
    <w:uiPriority w:val="99"/>
    <w:unhideWhenUsed/>
    <w:rsid w:val="00F957A2"/>
    <w:rPr>
      <w:color w:val="0000FF"/>
      <w:u w:val="single"/>
    </w:rPr>
  </w:style>
  <w:style w:type="character" w:customStyle="1" w:styleId="Char14">
    <w:name w:val="العنوان Char1"/>
    <w:uiPriority w:val="10"/>
    <w:rsid w:val="00F957A2"/>
    <w:rPr>
      <w:rFonts w:ascii="Cambria" w:eastAsia="Times New Roman" w:hAnsi="Cambria" w:cs="Times New Roman"/>
      <w:color w:val="17365D"/>
      <w:spacing w:val="5"/>
      <w:kern w:val="28"/>
      <w:sz w:val="52"/>
      <w:szCs w:val="52"/>
    </w:rPr>
  </w:style>
  <w:style w:type="character" w:customStyle="1" w:styleId="Char15">
    <w:name w:val="عنوان فرعي Char1"/>
    <w:uiPriority w:val="11"/>
    <w:rsid w:val="00F957A2"/>
    <w:rPr>
      <w:rFonts w:eastAsia="Times New Roman"/>
      <w:color w:val="5A5A5A"/>
      <w:spacing w:val="15"/>
    </w:rPr>
  </w:style>
  <w:style w:type="character" w:customStyle="1" w:styleId="2Char1">
    <w:name w:val="عنوان 2 Char1"/>
    <w:uiPriority w:val="9"/>
    <w:semiHidden/>
    <w:rsid w:val="00F957A2"/>
    <w:rPr>
      <w:rFonts w:ascii="Cambria" w:eastAsia="Times New Roman" w:hAnsi="Cambria" w:cs="Times New Roman"/>
      <w:b/>
      <w:bCs/>
      <w:i/>
      <w:iCs/>
      <w:sz w:val="28"/>
      <w:szCs w:val="28"/>
      <w:lang w:bidi="ar-IQ"/>
    </w:rPr>
  </w:style>
  <w:style w:type="character" w:customStyle="1" w:styleId="1Char1">
    <w:name w:val="عنوان 1 Char1"/>
    <w:uiPriority w:val="9"/>
    <w:rsid w:val="00F957A2"/>
    <w:rPr>
      <w:rFonts w:ascii="Cambria" w:eastAsia="Times New Roman" w:hAnsi="Cambria" w:cs="Times New Roman"/>
      <w:b/>
      <w:bCs/>
      <w:kern w:val="32"/>
      <w:sz w:val="32"/>
      <w:szCs w:val="32"/>
      <w:lang w:bidi="ar-IQ"/>
    </w:rPr>
  </w:style>
  <w:style w:type="numbering" w:customStyle="1" w:styleId="24">
    <w:name w:val="بلا قائمة2"/>
    <w:next w:val="a3"/>
    <w:uiPriority w:val="99"/>
    <w:semiHidden/>
    <w:unhideWhenUsed/>
    <w:rsid w:val="00F957A2"/>
  </w:style>
  <w:style w:type="numbering" w:customStyle="1" w:styleId="32">
    <w:name w:val="بلا قائمة3"/>
    <w:next w:val="a3"/>
    <w:uiPriority w:val="99"/>
    <w:semiHidden/>
    <w:unhideWhenUsed/>
    <w:rsid w:val="00F957A2"/>
  </w:style>
  <w:style w:type="character" w:customStyle="1" w:styleId="UnresolvedMention1">
    <w:name w:val="Unresolved Mention1"/>
    <w:uiPriority w:val="99"/>
    <w:semiHidden/>
    <w:unhideWhenUsed/>
    <w:rsid w:val="00F957A2"/>
    <w:rPr>
      <w:color w:val="605E5C"/>
      <w:shd w:val="clear" w:color="auto" w:fill="E1DFDD"/>
    </w:rPr>
  </w:style>
  <w:style w:type="character" w:customStyle="1" w:styleId="33">
    <w:name w:val="إشارة لم يتم حلها3"/>
    <w:uiPriority w:val="99"/>
    <w:semiHidden/>
    <w:unhideWhenUsed/>
    <w:rsid w:val="00F957A2"/>
    <w:rPr>
      <w:color w:val="605E5C"/>
      <w:shd w:val="clear" w:color="auto" w:fill="E1DFDD"/>
    </w:rPr>
  </w:style>
  <w:style w:type="character" w:customStyle="1" w:styleId="A00">
    <w:name w:val="A0"/>
    <w:uiPriority w:val="99"/>
    <w:rsid w:val="00F957A2"/>
    <w:rPr>
      <w:rFonts w:cs="Liberation Sans"/>
      <w:color w:val="000000"/>
      <w:sz w:val="18"/>
      <w:szCs w:val="18"/>
    </w:rPr>
  </w:style>
  <w:style w:type="paragraph" w:customStyle="1" w:styleId="msonormal0">
    <w:name w:val="msonorma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16">
    <w:name w:val="نص في بالون Char1"/>
    <w:uiPriority w:val="99"/>
    <w:semiHidden/>
    <w:rsid w:val="00F957A2"/>
    <w:rPr>
      <w:rFonts w:ascii="Tahoma" w:hAnsi="Tahoma" w:cs="Tahoma" w:hint="default"/>
      <w:sz w:val="16"/>
      <w:szCs w:val="16"/>
    </w:rPr>
  </w:style>
  <w:style w:type="character" w:customStyle="1" w:styleId="shorttext">
    <w:name w:val="short_text"/>
    <w:basedOn w:val="a1"/>
    <w:rsid w:val="00F957A2"/>
  </w:style>
  <w:style w:type="character" w:customStyle="1" w:styleId="hps">
    <w:name w:val="hps"/>
    <w:basedOn w:val="a1"/>
    <w:rsid w:val="00F957A2"/>
  </w:style>
  <w:style w:type="paragraph" w:customStyle="1" w:styleId="m-pub-dates">
    <w:name w:val="m-pub-dat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1">
    <w:name w:val="Table Normal1"/>
    <w:rsid w:val="00F957A2"/>
    <w:pPr>
      <w:spacing w:line="276" w:lineRule="auto"/>
    </w:pPr>
    <w:rPr>
      <w:rFonts w:ascii="Arial" w:eastAsia="Arial" w:hAnsi="Arial"/>
      <w:sz w:val="22"/>
      <w:szCs w:val="22"/>
      <w:lang w:val="ar"/>
    </w:rPr>
    <w:tblPr>
      <w:tblCellMar>
        <w:top w:w="0" w:type="dxa"/>
        <w:left w:w="0" w:type="dxa"/>
        <w:bottom w:w="0" w:type="dxa"/>
        <w:right w:w="0" w:type="dxa"/>
      </w:tblCellMar>
    </w:tblPr>
  </w:style>
  <w:style w:type="character" w:customStyle="1" w:styleId="Char17">
    <w:name w:val="نص تعليق ختامي Char1"/>
    <w:uiPriority w:val="99"/>
    <w:semiHidden/>
    <w:rsid w:val="00F957A2"/>
    <w:rPr>
      <w:sz w:val="20"/>
      <w:szCs w:val="20"/>
    </w:rPr>
  </w:style>
  <w:style w:type="character" w:customStyle="1" w:styleId="Chare">
    <w:name w:val="سرد الفقرات Char"/>
    <w:uiPriority w:val="34"/>
    <w:locked/>
    <w:rsid w:val="00F957A2"/>
  </w:style>
  <w:style w:type="table" w:customStyle="1" w:styleId="4-12">
    <w:name w:val="جدول شبكة 4 - تمييز 12"/>
    <w:basedOn w:val="a2"/>
    <w:uiPriority w:val="49"/>
    <w:rsid w:val="00F957A2"/>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02">
    <w:name w:val="H0_2"/>
    <w:basedOn w:val="a0"/>
    <w:rsid w:val="00F957A2"/>
    <w:pPr>
      <w:bidi/>
      <w:spacing w:after="0" w:line="288" w:lineRule="auto"/>
      <w:ind w:firstLine="567"/>
      <w:jc w:val="lowKashida"/>
    </w:pPr>
    <w:rPr>
      <w:rFonts w:ascii="Times New Roman" w:eastAsia="Times New Roman" w:hAnsi="Times New Roman" w:cs="Simplified Arabic"/>
      <w:snapToGrid w:val="0"/>
      <w:sz w:val="28"/>
      <w:szCs w:val="28"/>
      <w:lang w:val="en-US" w:eastAsia="ar-SA"/>
    </w:rPr>
  </w:style>
  <w:style w:type="paragraph" w:customStyle="1" w:styleId="T4">
    <w:name w:val="T4"/>
    <w:basedOn w:val="a0"/>
    <w:rsid w:val="00F957A2"/>
    <w:pPr>
      <w:keepNext/>
      <w:bidi/>
      <w:spacing w:before="240" w:after="0" w:line="240" w:lineRule="auto"/>
      <w:jc w:val="lowKashida"/>
    </w:pPr>
    <w:rPr>
      <w:rFonts w:ascii="Times New Roman" w:eastAsia="Times New Roman" w:hAnsi="Times New Roman" w:cs="Arabic Transparent"/>
      <w:b/>
      <w:bCs/>
      <w:sz w:val="26"/>
      <w:szCs w:val="28"/>
      <w:lang w:val="en-US"/>
    </w:rPr>
  </w:style>
  <w:style w:type="paragraph" w:styleId="25">
    <w:name w:val="Body Text 2"/>
    <w:basedOn w:val="a0"/>
    <w:link w:val="2Char0"/>
    <w:unhideWhenUsed/>
    <w:rsid w:val="00F957A2"/>
    <w:pPr>
      <w:bidi/>
      <w:spacing w:after="120" w:line="480" w:lineRule="auto"/>
    </w:pPr>
    <w:rPr>
      <w:rFonts w:ascii="Times New Roman" w:eastAsia="Times New Roman" w:hAnsi="Times New Roman" w:cs="Traditional Arabic"/>
      <w:sz w:val="20"/>
      <w:szCs w:val="20"/>
      <w:lang w:val="en-US"/>
    </w:rPr>
  </w:style>
  <w:style w:type="character" w:customStyle="1" w:styleId="2Char0">
    <w:name w:val="نص أساسي 2 Char"/>
    <w:link w:val="25"/>
    <w:rsid w:val="00F957A2"/>
    <w:rPr>
      <w:rFonts w:ascii="Times New Roman" w:eastAsia="Times New Roman" w:hAnsi="Times New Roman" w:cs="Traditional Arabic"/>
    </w:rPr>
  </w:style>
  <w:style w:type="table" w:customStyle="1" w:styleId="4-21">
    <w:name w:val="جدول قائمة 4 - تمييز 21"/>
    <w:basedOn w:val="a2"/>
    <w:uiPriority w:val="49"/>
    <w:rsid w:val="00F957A2"/>
    <w:rPr>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2-2">
    <w:name w:val="Medium Grid 2 Accent 2"/>
    <w:basedOn w:val="a2"/>
    <w:uiPriority w:val="68"/>
    <w:rsid w:val="00F957A2"/>
    <w:rPr>
      <w:rFonts w:ascii="Cambria" w:eastAsia="Times New Roman" w:hAnsi="Cambria" w:cs="Times New Roman"/>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customStyle="1" w:styleId="SimplifiedArabic14005">
    <w:name w:val="عادي + Simplified Arabic، ‏14 نقطة، كشيدة صغيرة، قبل:  0.05 سم، السطر الأول: ..."/>
    <w:basedOn w:val="a0"/>
    <w:rsid w:val="00F957A2"/>
    <w:pPr>
      <w:bidi/>
      <w:spacing w:after="0" w:line="240" w:lineRule="auto"/>
      <w:ind w:left="26" w:firstLine="360"/>
      <w:jc w:val="lowKashida"/>
    </w:pPr>
    <w:rPr>
      <w:rFonts w:ascii="Simplified Arabic" w:eastAsia="Times New Roman" w:hAnsi="Simplified Arabic" w:cs="Simplified Arabic"/>
      <w:sz w:val="28"/>
      <w:szCs w:val="28"/>
      <w:lang w:val="en-US" w:bidi="ar-IQ"/>
    </w:rPr>
  </w:style>
  <w:style w:type="character" w:customStyle="1" w:styleId="acopre">
    <w:name w:val="acopre"/>
    <w:rsid w:val="00F957A2"/>
  </w:style>
  <w:style w:type="character" w:customStyle="1" w:styleId="lrzxr">
    <w:name w:val="lrzxr"/>
    <w:rsid w:val="00F957A2"/>
  </w:style>
  <w:style w:type="paragraph" w:customStyle="1" w:styleId="article-summary">
    <w:name w:val="article-summary"/>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g-scope">
    <w:name w:val="ng-scope"/>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fp">
    <w:name w:val="bodytextfp"/>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lack">
    <w:name w:val="textblack"/>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3">
    <w:name w:val="Light List Accent 3"/>
    <w:basedOn w:val="a2"/>
    <w:uiPriority w:val="61"/>
    <w:rsid w:val="005C4A16"/>
    <w:rPr>
      <w:sz w:val="22"/>
      <w:szCs w:val="22"/>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aff4">
    <w:basedOn w:val="a0"/>
    <w:next w:val="a4"/>
    <w:uiPriority w:val="34"/>
    <w:qFormat/>
    <w:rsid w:val="00442831"/>
    <w:pPr>
      <w:ind w:left="720"/>
      <w:contextualSpacing/>
    </w:pPr>
  </w:style>
  <w:style w:type="character" w:customStyle="1" w:styleId="1Char10">
    <w:name w:val="العنوان 1 Char1"/>
    <w:basedOn w:val="a1"/>
    <w:rsid w:val="003C52F4"/>
    <w:rPr>
      <w:rFonts w:asciiTheme="majorHAnsi" w:eastAsiaTheme="majorEastAsia" w:hAnsiTheme="majorHAnsi" w:cstheme="majorBidi"/>
      <w:color w:val="2F5496" w:themeColor="accent1" w:themeShade="BF"/>
      <w:sz w:val="32"/>
      <w:szCs w:val="32"/>
      <w:lang w:val="fr-FR"/>
    </w:rPr>
  </w:style>
  <w:style w:type="paragraph" w:customStyle="1" w:styleId="aff5">
    <w:basedOn w:val="a0"/>
    <w:next w:val="a4"/>
    <w:link w:val="Charf"/>
    <w:uiPriority w:val="34"/>
    <w:qFormat/>
    <w:rsid w:val="003C52F4"/>
    <w:pPr>
      <w:ind w:left="720"/>
      <w:contextualSpacing/>
    </w:pPr>
  </w:style>
  <w:style w:type="character" w:customStyle="1" w:styleId="41">
    <w:name w:val="إشارة لم يتم حلها4"/>
    <w:uiPriority w:val="99"/>
    <w:semiHidden/>
    <w:unhideWhenUsed/>
    <w:rsid w:val="003C52F4"/>
    <w:rPr>
      <w:color w:val="605E5C"/>
      <w:shd w:val="clear" w:color="auto" w:fill="E1DFDD"/>
    </w:rPr>
  </w:style>
  <w:style w:type="character" w:customStyle="1" w:styleId="Charf">
    <w:name w:val="سرد الفقرات Char"/>
    <w:aliases w:val="Akapit z listą BS Char,Bullets Char,List Paragraph 1 Char,List_Paragraph Char,Multilevel para_II Char,List Paragraph1 Char,References Char,List Paragraph (numbered (a)) Char,IBL List Paragraph Char,List Paragraph nowy Char,Bullet1 Char"/>
    <w:link w:val="aff5"/>
    <w:uiPriority w:val="34"/>
    <w:qFormat/>
    <w:locked/>
    <w:rsid w:val="003C52F4"/>
    <w:rPr>
      <w:sz w:val="22"/>
      <w:szCs w:val="22"/>
      <w:lang w:val="fr-FR"/>
    </w:rPr>
  </w:style>
  <w:style w:type="table" w:styleId="aff6">
    <w:name w:val="Light Shading"/>
    <w:basedOn w:val="a2"/>
    <w:uiPriority w:val="60"/>
    <w:rsid w:val="003C52F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3C52F4"/>
    <w:rPr>
      <w:rFonts w:asciiTheme="minorHAnsi" w:eastAsiaTheme="minorHAnsi"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1">
    <w:name w:val="Medium Shading 1 Accent 1"/>
    <w:basedOn w:val="a2"/>
    <w:uiPriority w:val="63"/>
    <w:rsid w:val="003C52F4"/>
    <w:rPr>
      <w:rFonts w:asciiTheme="minorHAnsi" w:eastAsiaTheme="minorHAnsi" w:hAnsiTheme="minorHAnsi" w:cstheme="minorBid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5">
    <w:name w:val="Light Grid Accent 5"/>
    <w:basedOn w:val="a2"/>
    <w:uiPriority w:val="62"/>
    <w:rsid w:val="003C52F4"/>
    <w:rPr>
      <w:rFonts w:asciiTheme="minorHAnsi" w:eastAsiaTheme="minorHAnsi" w:hAnsiTheme="minorHAnsi" w:cstheme="minorBidi"/>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4">
    <w:name w:val="Light Shading Accent 4"/>
    <w:basedOn w:val="a2"/>
    <w:uiPriority w:val="60"/>
    <w:rsid w:val="003C52F4"/>
    <w:rPr>
      <w:rFonts w:asciiTheme="minorHAnsi" w:eastAsiaTheme="minorHAnsi" w:hAnsiTheme="minorHAnsi" w:cstheme="minorBidi"/>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0">
    <w:name w:val="Light Shading Accent 3"/>
    <w:basedOn w:val="a2"/>
    <w:uiPriority w:val="60"/>
    <w:rsid w:val="003C52F4"/>
    <w:rPr>
      <w:rFonts w:asciiTheme="minorHAnsi" w:eastAsiaTheme="minorHAnsi"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
    <w:name w:val="Light Shading Accent 2"/>
    <w:basedOn w:val="a2"/>
    <w:uiPriority w:val="60"/>
    <w:rsid w:val="003C52F4"/>
    <w:rPr>
      <w:rFonts w:asciiTheme="minorHAnsi" w:eastAsiaTheme="minorHAnsi"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3C52F4"/>
    <w:rPr>
      <w:rFonts w:asciiTheme="minorHAnsi" w:eastAsiaTheme="minorHAnsi"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1-41">
    <w:name w:val="شبكة متوسطة 1 - تمييز 41"/>
    <w:basedOn w:val="a2"/>
    <w:next w:val="1-4"/>
    <w:uiPriority w:val="67"/>
    <w:rsid w:val="003C52F4"/>
    <w:rPr>
      <w:rFonts w:asciiTheme="minorHAnsi" w:eastAsiaTheme="minorHAnsi" w:hAnsiTheme="minorHAnsi" w:cstheme="minorBid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p1">
    <w:name w:val="p1"/>
    <w:basedOn w:val="a0"/>
    <w:rsid w:val="00E319AD"/>
    <w:pPr>
      <w:spacing w:after="0" w:line="240" w:lineRule="auto"/>
    </w:pPr>
    <w:rPr>
      <w:rFonts w:ascii=".SF Arabic" w:eastAsiaTheme="minorEastAsia" w:hAnsi=".SF Arabic" w:cs="Times New Roman"/>
      <w:sz w:val="40"/>
      <w:szCs w:val="40"/>
      <w:lang w:val="en-US" w:eastAsia="en-GB"/>
    </w:rPr>
  </w:style>
  <w:style w:type="paragraph" w:customStyle="1" w:styleId="p2">
    <w:name w:val="p2"/>
    <w:basedOn w:val="a0"/>
    <w:rsid w:val="00E319AD"/>
    <w:pPr>
      <w:spacing w:after="0" w:line="240" w:lineRule="auto"/>
    </w:pPr>
    <w:rPr>
      <w:rFonts w:ascii=".AppleSystemUIFont" w:eastAsiaTheme="minorEastAsia" w:hAnsi=".AppleSystemUIFont" w:cs="Times New Roman"/>
      <w:sz w:val="40"/>
      <w:szCs w:val="40"/>
      <w:lang w:val="en-US" w:eastAsia="en-GB"/>
    </w:rPr>
  </w:style>
  <w:style w:type="character" w:customStyle="1" w:styleId="s1">
    <w:name w:val="s1"/>
    <w:basedOn w:val="a1"/>
    <w:rsid w:val="00E319AD"/>
    <w:rPr>
      <w:rFonts w:ascii=".SFArabic-Regular" w:hAnsi=".SFArabic-Regular" w:hint="default"/>
      <w:b w:val="0"/>
      <w:bCs w:val="0"/>
      <w:i w:val="0"/>
      <w:iCs w:val="0"/>
      <w:sz w:val="40"/>
      <w:szCs w:val="40"/>
    </w:rPr>
  </w:style>
  <w:style w:type="character" w:customStyle="1" w:styleId="s2">
    <w:name w:val="s2"/>
    <w:basedOn w:val="a1"/>
    <w:rsid w:val="00E319AD"/>
    <w:rPr>
      <w:rFonts w:ascii="UICTFontTextStyleBody" w:hAnsi="UICTFontTextStyleBody" w:hint="default"/>
      <w:b w:val="0"/>
      <w:bCs w:val="0"/>
      <w:i w:val="0"/>
      <w:iCs w:val="0"/>
      <w:sz w:val="40"/>
      <w:szCs w:val="40"/>
    </w:rPr>
  </w:style>
  <w:style w:type="character" w:customStyle="1" w:styleId="UnresolvedMention2">
    <w:name w:val="Unresolved Mention2"/>
    <w:uiPriority w:val="99"/>
    <w:semiHidden/>
    <w:unhideWhenUsed/>
    <w:rsid w:val="004464F6"/>
    <w:rPr>
      <w:color w:val="605E5C"/>
      <w:shd w:val="clear" w:color="auto" w:fill="E1DFDD"/>
    </w:rPr>
  </w:style>
  <w:style w:type="character" w:customStyle="1" w:styleId="paragraph">
    <w:name w:val="paragraph"/>
    <w:rsid w:val="004464F6"/>
  </w:style>
  <w:style w:type="table" w:customStyle="1" w:styleId="3-21">
    <w:name w:val="شبكة متوسطة 3 - تمييز 21"/>
    <w:basedOn w:val="a2"/>
    <w:next w:val="3-2"/>
    <w:uiPriority w:val="69"/>
    <w:rsid w:val="004464F6"/>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2">
    <w:name w:val="Medium Grid 3 Accent 2"/>
    <w:basedOn w:val="a2"/>
    <w:uiPriority w:val="69"/>
    <w:semiHidden/>
    <w:unhideWhenUsed/>
    <w:rsid w:val="004464F6"/>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4-51">
    <w:name w:val="جدول شبكة 4 - تمييز 51"/>
    <w:basedOn w:val="a2"/>
    <w:uiPriority w:val="49"/>
    <w:rsid w:val="004464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
    <w:name w:val="جدول شبكة 4 - تمييز 31"/>
    <w:basedOn w:val="a2"/>
    <w:uiPriority w:val="49"/>
    <w:rsid w:val="004464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0">
    <w:name w:val="جدول شبكة 41"/>
    <w:basedOn w:val="a2"/>
    <w:uiPriority w:val="49"/>
    <w:rsid w:val="004464F6"/>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1">
    <w:name w:val="جدول شبكة 6 ملون - تمييز 21"/>
    <w:basedOn w:val="a2"/>
    <w:uiPriority w:val="51"/>
    <w:rsid w:val="004464F6"/>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جدول شبكة 6 ملون - تمييز 11"/>
    <w:basedOn w:val="a2"/>
    <w:uiPriority w:val="51"/>
    <w:rsid w:val="004464F6"/>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21">
    <w:name w:val="جدول قائمة 2 - تمييز 21"/>
    <w:basedOn w:val="a2"/>
    <w:uiPriority w:val="47"/>
    <w:rsid w:val="004464F6"/>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3-11">
    <w:name w:val="جدول شبكة 3 - تمييز 11"/>
    <w:basedOn w:val="a2"/>
    <w:uiPriority w:val="48"/>
    <w:rsid w:val="004464F6"/>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
    <w:name w:val="جدول شبكة 6 ملون - تمييز 51"/>
    <w:basedOn w:val="a2"/>
    <w:uiPriority w:val="51"/>
    <w:rsid w:val="004464F6"/>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61">
    <w:name w:val="جدول شبكة 3 - تمييز 61"/>
    <w:basedOn w:val="a2"/>
    <w:uiPriority w:val="48"/>
    <w:rsid w:val="004464F6"/>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3-51">
    <w:name w:val="جدول شبكة 3 - تمييز 51"/>
    <w:basedOn w:val="a2"/>
    <w:uiPriority w:val="48"/>
    <w:rsid w:val="004464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3-210">
    <w:name w:val="جدول شبكة 3 - تمييز 21"/>
    <w:basedOn w:val="a2"/>
    <w:uiPriority w:val="48"/>
    <w:rsid w:val="004464F6"/>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2-210">
    <w:name w:val="جدول شبكة 2 - تمييز 21"/>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2">
    <w:name w:val="جدول شبكة 2 - تمييز 22"/>
    <w:basedOn w:val="a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51">
    <w:name w:val="Grid Table 2 - Accent 51"/>
    <w:basedOn w:val="a2"/>
    <w:next w:val="2-51"/>
    <w:uiPriority w:val="47"/>
    <w:rsid w:val="004464F6"/>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51">
    <w:name w:val="جدول شبكة 2 - تمييز 51"/>
    <w:basedOn w:val="a2"/>
    <w:uiPriority w:val="47"/>
    <w:rsid w:val="004464F6"/>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21">
    <w:name w:val="جدول قائمة 1 فاتح - تمييز 21"/>
    <w:basedOn w:val="a2"/>
    <w:uiPriority w:val="46"/>
    <w:rsid w:val="004464F6"/>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20">
    <w:name w:val="جدول شبكة 2 - تمييز 22"/>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
    <w:name w:val="شبكة فاتحة - تمييز 21"/>
    <w:basedOn w:val="a2"/>
    <w:next w:val="-20"/>
    <w:uiPriority w:val="62"/>
    <w:rsid w:val="004464F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odern Love Grunge" w:eastAsia="Times New Roman" w:hAnsi="Modern Love Grung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dern Love Grunge" w:eastAsia="Times New Roman" w:hAnsi="Modern Love Grung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dern Love Grunge" w:eastAsia="Times New Roman" w:hAnsi="Modern Love Grunge" w:cs="Times New Roman"/>
        <w:b/>
        <w:bCs/>
      </w:rPr>
    </w:tblStylePr>
    <w:tblStylePr w:type="lastCol">
      <w:rPr>
        <w:rFonts w:ascii="Modern Love Grunge" w:eastAsia="Times New Roman" w:hAnsi="Modern Love Grung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Grid Accent 2"/>
    <w:basedOn w:val="a2"/>
    <w:uiPriority w:val="62"/>
    <w:semiHidden/>
    <w:unhideWhenUsed/>
    <w:rsid w:val="004464F6"/>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2-23">
    <w:name w:val="جدول شبكة 2 - تمييز 23"/>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2">
    <w:name w:val="شبكة فاتحة - تمييز 212"/>
    <w:basedOn w:val="a2"/>
    <w:next w:val="-20"/>
    <w:uiPriority w:val="62"/>
    <w:rsid w:val="004464F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31">
    <w:name w:val="جدول شبكة 2 - تمييز 31"/>
    <w:basedOn w:val="a2"/>
    <w:next w:val="2-32"/>
    <w:uiPriority w:val="47"/>
    <w:rsid w:val="004464F6"/>
    <w:pPr>
      <w:bidi/>
    </w:pPr>
    <w:rPr>
      <w:rFonts w:eastAsia="Times New Roman"/>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32">
    <w:name w:val="جدول شبكة 2 - تمييز 32"/>
    <w:basedOn w:val="a2"/>
    <w:uiPriority w:val="47"/>
    <w:rsid w:val="004464F6"/>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7-21">
    <w:name w:val="جدول شبكة 7 ملون - تمييز 21"/>
    <w:basedOn w:val="a2"/>
    <w:uiPriority w:val="52"/>
    <w:rsid w:val="004464F6"/>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3-31">
    <w:name w:val="جدول شبكة 3 - تمييز 31"/>
    <w:basedOn w:val="a2"/>
    <w:uiPriority w:val="48"/>
    <w:rsid w:val="004464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6-61">
    <w:name w:val="جدول شبكة 6 ملون - تمييز 61"/>
    <w:basedOn w:val="a2"/>
    <w:uiPriority w:val="51"/>
    <w:rsid w:val="004464F6"/>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510">
    <w:name w:val="جدول شبكة 2 - تمييز 51"/>
    <w:basedOn w:val="a2"/>
    <w:next w:val="2-51"/>
    <w:uiPriority w:val="47"/>
    <w:rsid w:val="004464F6"/>
    <w:rPr>
      <w:sz w:val="22"/>
      <w:szCs w:val="22"/>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61">
    <w:name w:val="جدول شبكة 2 - تمييز 61"/>
    <w:basedOn w:val="a2"/>
    <w:uiPriority w:val="47"/>
    <w:rsid w:val="004464F6"/>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0">
    <w:name w:val="جدول شبكة 2 - تمييز 61"/>
    <w:basedOn w:val="a2"/>
    <w:next w:val="2-61"/>
    <w:uiPriority w:val="47"/>
    <w:rsid w:val="004464F6"/>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31">
    <w:name w:val="جدول شبكة 6 ملون - تمييز 31"/>
    <w:basedOn w:val="a2"/>
    <w:uiPriority w:val="51"/>
    <w:rsid w:val="004464F6"/>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
    <w:name w:val="جدول قائمة 21"/>
    <w:basedOn w:val="a2"/>
    <w:uiPriority w:val="47"/>
    <w:rsid w:val="004464F6"/>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1">
    <w:name w:val="جدول شبكة 7 ملون1"/>
    <w:basedOn w:val="a2"/>
    <w:uiPriority w:val="52"/>
    <w:rsid w:val="004464F6"/>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2">
    <w:name w:val="جدول شبكة 21"/>
    <w:basedOn w:val="a2"/>
    <w:uiPriority w:val="47"/>
    <w:rsid w:val="004464F6"/>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
    <w:name w:val="جدول شبكة 2 - تمييز 12"/>
    <w:basedOn w:val="a2"/>
    <w:uiPriority w:val="47"/>
    <w:rsid w:val="004464F6"/>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110">
    <w:name w:val="جدول قائمة 2 - تمييز 11"/>
    <w:basedOn w:val="a2"/>
    <w:uiPriority w:val="47"/>
    <w:rsid w:val="004464F6"/>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f7">
    <w:name w:val="Plain Text"/>
    <w:basedOn w:val="a0"/>
    <w:link w:val="Charf0"/>
    <w:rsid w:val="004464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f0">
    <w:name w:val="نص عادي Char"/>
    <w:basedOn w:val="a1"/>
    <w:link w:val="aff7"/>
    <w:rsid w:val="004464F6"/>
    <w:rPr>
      <w:rFonts w:ascii="Times New Roman" w:eastAsia="Times New Roman" w:hAnsi="Times New Roman" w:cs="Times New Roman"/>
      <w:sz w:val="24"/>
      <w:szCs w:val="24"/>
    </w:rPr>
  </w:style>
  <w:style w:type="paragraph" w:customStyle="1" w:styleId="detailfont">
    <w:name w:val="detailfont"/>
    <w:basedOn w:val="a0"/>
    <w:rsid w:val="004464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c">
    <w:name w:val="بلا تباعد1"/>
    <w:uiPriority w:val="1"/>
    <w:rsid w:val="004464F6"/>
    <w:pPr>
      <w:bidi/>
    </w:pPr>
    <w:rPr>
      <w:rFonts w:ascii="Times New Roman" w:eastAsia="Times New Roman" w:hAnsi="Times New Roman" w:cs="Simplified Arabic"/>
      <w:sz w:val="28"/>
      <w:szCs w:val="32"/>
    </w:rPr>
  </w:style>
  <w:style w:type="character" w:customStyle="1" w:styleId="newsdetailstext">
    <w:name w:val="newsdetailstext"/>
    <w:basedOn w:val="a1"/>
    <w:rsid w:val="004464F6"/>
  </w:style>
  <w:style w:type="table" w:customStyle="1" w:styleId="510">
    <w:name w:val="جدول عادي 51"/>
    <w:basedOn w:val="a2"/>
    <w:uiPriority w:val="45"/>
    <w:rsid w:val="004464F6"/>
    <w:rPr>
      <w:kern w:val="2"/>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lid-translation">
    <w:name w:val="tlid-translation"/>
    <w:rsid w:val="00413081"/>
  </w:style>
  <w:style w:type="character" w:customStyle="1" w:styleId="md-signature">
    <w:name w:val="md-signature"/>
    <w:rsid w:val="00413081"/>
  </w:style>
  <w:style w:type="paragraph" w:styleId="aff8">
    <w:name w:val="Document Map"/>
    <w:basedOn w:val="a0"/>
    <w:link w:val="Charf1"/>
    <w:uiPriority w:val="99"/>
    <w:unhideWhenUsed/>
    <w:rsid w:val="00413081"/>
    <w:pPr>
      <w:spacing w:after="0" w:line="240" w:lineRule="auto"/>
    </w:pPr>
    <w:rPr>
      <w:rFonts w:ascii="Tahoma" w:eastAsia="MS Mincho" w:hAnsi="Tahoma" w:cs="Tahoma"/>
      <w:sz w:val="16"/>
      <w:szCs w:val="16"/>
      <w:lang w:val="en-US" w:eastAsia="ja-JP"/>
    </w:rPr>
  </w:style>
  <w:style w:type="character" w:customStyle="1" w:styleId="Charf1">
    <w:name w:val="مخطط المستند Char"/>
    <w:basedOn w:val="a1"/>
    <w:link w:val="aff8"/>
    <w:uiPriority w:val="99"/>
    <w:rsid w:val="00413081"/>
    <w:rPr>
      <w:rFonts w:ascii="Tahoma" w:eastAsia="MS Mincho" w:hAnsi="Tahoma" w:cs="Tahoma"/>
      <w:sz w:val="16"/>
      <w:szCs w:val="16"/>
      <w:lang w:eastAsia="ja-JP"/>
    </w:rPr>
  </w:style>
  <w:style w:type="character" w:customStyle="1" w:styleId="publication">
    <w:name w:val="publication"/>
    <w:rsid w:val="00413081"/>
  </w:style>
  <w:style w:type="numbering" w:customStyle="1" w:styleId="111">
    <w:name w:val="بلا قائمة11"/>
    <w:next w:val="a3"/>
    <w:uiPriority w:val="99"/>
    <w:semiHidden/>
    <w:unhideWhenUsed/>
    <w:rsid w:val="00413081"/>
  </w:style>
  <w:style w:type="table" w:customStyle="1" w:styleId="MediumGrid1-Accent11">
    <w:name w:val="Medium Grid 1 - Accent 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12">
    <w:name w:val="Medium Grid 1 - Accent 12"/>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شبكة متوسطة 1 - تمييز 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310">
    <w:name w:val="عنوان 31"/>
    <w:basedOn w:val="a0"/>
    <w:next w:val="a0"/>
    <w:uiPriority w:val="9"/>
    <w:semiHidden/>
    <w:unhideWhenUsed/>
    <w:qFormat/>
    <w:rsid w:val="00413081"/>
    <w:pPr>
      <w:keepNext/>
      <w:spacing w:before="240" w:after="60" w:line="240" w:lineRule="auto"/>
      <w:outlineLvl w:val="2"/>
    </w:pPr>
    <w:rPr>
      <w:rFonts w:ascii="Cambria" w:eastAsia="Times New Roman" w:hAnsi="Cambria" w:cs="Times New Roman"/>
      <w:b/>
      <w:bCs/>
      <w:sz w:val="26"/>
      <w:szCs w:val="26"/>
      <w:lang w:val="en-US" w:bidi="en-US"/>
    </w:rPr>
  </w:style>
  <w:style w:type="paragraph" w:customStyle="1" w:styleId="91">
    <w:name w:val="عنوان 91"/>
    <w:basedOn w:val="a0"/>
    <w:next w:val="a0"/>
    <w:uiPriority w:val="9"/>
    <w:semiHidden/>
    <w:unhideWhenUsed/>
    <w:qFormat/>
    <w:rsid w:val="00413081"/>
    <w:pPr>
      <w:spacing w:before="240" w:after="60" w:line="240" w:lineRule="auto"/>
      <w:outlineLvl w:val="8"/>
    </w:pPr>
    <w:rPr>
      <w:rFonts w:ascii="Cambria" w:eastAsia="Times New Roman" w:hAnsi="Cambria" w:cs="Times New Roman"/>
      <w:lang w:val="en-US" w:bidi="en-US"/>
    </w:rPr>
  </w:style>
  <w:style w:type="numbering" w:customStyle="1" w:styleId="1110">
    <w:name w:val="بلا قائمة111"/>
    <w:next w:val="a3"/>
    <w:uiPriority w:val="99"/>
    <w:semiHidden/>
    <w:unhideWhenUsed/>
    <w:rsid w:val="00413081"/>
  </w:style>
  <w:style w:type="character" w:customStyle="1" w:styleId="1d">
    <w:name w:val="توكيد1"/>
    <w:uiPriority w:val="20"/>
    <w:qFormat/>
    <w:rsid w:val="00413081"/>
    <w:rPr>
      <w:rFonts w:ascii="Calibri" w:hAnsi="Calibri"/>
      <w:b/>
      <w:i/>
      <w:iCs/>
    </w:rPr>
  </w:style>
  <w:style w:type="paragraph" w:styleId="aff9">
    <w:name w:val="Intense Quote"/>
    <w:basedOn w:val="a0"/>
    <w:next w:val="a0"/>
    <w:link w:val="Charf2"/>
    <w:uiPriority w:val="30"/>
    <w:qFormat/>
    <w:rsid w:val="00413081"/>
    <w:pPr>
      <w:spacing w:after="0" w:line="240" w:lineRule="auto"/>
      <w:ind w:left="720" w:right="720"/>
    </w:pPr>
    <w:rPr>
      <w:rFonts w:eastAsia="Times New Roman" w:cs="Times New Roman"/>
      <w:b/>
      <w:i/>
      <w:sz w:val="24"/>
      <w:lang w:val="en-US" w:bidi="en-US"/>
    </w:rPr>
  </w:style>
  <w:style w:type="character" w:customStyle="1" w:styleId="Charf2">
    <w:name w:val="اقتباس مكثف Char"/>
    <w:basedOn w:val="a1"/>
    <w:link w:val="aff9"/>
    <w:uiPriority w:val="30"/>
    <w:rsid w:val="00413081"/>
    <w:rPr>
      <w:rFonts w:eastAsia="Times New Roman" w:cs="Times New Roman"/>
      <w:b/>
      <w:i/>
      <w:sz w:val="24"/>
      <w:szCs w:val="22"/>
      <w:lang w:bidi="en-US"/>
    </w:rPr>
  </w:style>
  <w:style w:type="character" w:styleId="affa">
    <w:name w:val="Subtle Reference"/>
    <w:uiPriority w:val="31"/>
    <w:qFormat/>
    <w:rsid w:val="00413081"/>
    <w:rPr>
      <w:sz w:val="24"/>
      <w:szCs w:val="24"/>
      <w:u w:val="single"/>
    </w:rPr>
  </w:style>
  <w:style w:type="character" w:styleId="affb">
    <w:name w:val="Intense Reference"/>
    <w:uiPriority w:val="32"/>
    <w:qFormat/>
    <w:rsid w:val="00413081"/>
    <w:rPr>
      <w:b/>
      <w:sz w:val="24"/>
      <w:u w:val="single"/>
    </w:rPr>
  </w:style>
  <w:style w:type="character" w:customStyle="1" w:styleId="1e">
    <w:name w:val="عنوان الكتاب1"/>
    <w:uiPriority w:val="33"/>
    <w:qFormat/>
    <w:rsid w:val="00413081"/>
    <w:rPr>
      <w:rFonts w:ascii="Cambria" w:eastAsia="Times New Roman" w:hAnsi="Cambria"/>
      <w:b/>
      <w:i/>
      <w:sz w:val="24"/>
      <w:szCs w:val="24"/>
    </w:rPr>
  </w:style>
  <w:style w:type="character" w:customStyle="1" w:styleId="srchexplword">
    <w:name w:val="srch_expl_word"/>
    <w:rsid w:val="00413081"/>
  </w:style>
  <w:style w:type="numbering" w:customStyle="1" w:styleId="NoList11">
    <w:name w:val="No List11"/>
    <w:next w:val="a3"/>
    <w:uiPriority w:val="99"/>
    <w:semiHidden/>
    <w:unhideWhenUsed/>
    <w:rsid w:val="00413081"/>
  </w:style>
  <w:style w:type="character" w:customStyle="1" w:styleId="3Char1">
    <w:name w:val="عنوان 3 Char1"/>
    <w:uiPriority w:val="9"/>
    <w:semiHidden/>
    <w:rsid w:val="00413081"/>
    <w:rPr>
      <w:rFonts w:ascii="Cambria" w:eastAsia="Times New Roman" w:hAnsi="Cambria" w:cs="Times New Roman"/>
      <w:color w:val="243F60"/>
      <w:sz w:val="24"/>
      <w:szCs w:val="24"/>
    </w:rPr>
  </w:style>
  <w:style w:type="character" w:customStyle="1" w:styleId="9Char1">
    <w:name w:val="عنوان 9 Char1"/>
    <w:uiPriority w:val="9"/>
    <w:semiHidden/>
    <w:rsid w:val="00413081"/>
    <w:rPr>
      <w:rFonts w:ascii="Cambria" w:eastAsia="Times New Roman" w:hAnsi="Cambria" w:cs="Times New Roman"/>
      <w:i/>
      <w:iCs/>
      <w:color w:val="272727"/>
      <w:sz w:val="21"/>
      <w:szCs w:val="21"/>
    </w:rPr>
  </w:style>
  <w:style w:type="character" w:customStyle="1" w:styleId="26">
    <w:name w:val="تأكيد دقيق2"/>
    <w:uiPriority w:val="19"/>
    <w:qFormat/>
    <w:rsid w:val="00413081"/>
    <w:rPr>
      <w:i/>
      <w:iCs/>
      <w:color w:val="404040"/>
    </w:rPr>
  </w:style>
  <w:style w:type="character" w:styleId="affc">
    <w:name w:val="Book Title"/>
    <w:uiPriority w:val="33"/>
    <w:qFormat/>
    <w:rsid w:val="00413081"/>
    <w:rPr>
      <w:b/>
      <w:bCs/>
      <w:i/>
      <w:iCs/>
      <w:spacing w:val="5"/>
    </w:rPr>
  </w:style>
  <w:style w:type="character" w:customStyle="1" w:styleId="1f">
    <w:name w:val="ارتباط تشعبي متبع1"/>
    <w:uiPriority w:val="99"/>
    <w:semiHidden/>
    <w:unhideWhenUsed/>
    <w:rsid w:val="00413081"/>
    <w:rPr>
      <w:color w:val="800080"/>
      <w:u w:val="single"/>
    </w:rPr>
  </w:style>
  <w:style w:type="character" w:customStyle="1" w:styleId="27">
    <w:name w:val="ارتباط تشعبي متبع2"/>
    <w:uiPriority w:val="99"/>
    <w:semiHidden/>
    <w:unhideWhenUsed/>
    <w:rsid w:val="00413081"/>
    <w:rPr>
      <w:color w:val="800080"/>
      <w:u w:val="single"/>
    </w:rPr>
  </w:style>
  <w:style w:type="numbering" w:customStyle="1" w:styleId="1111">
    <w:name w:val="بلا قائمة1111"/>
    <w:next w:val="a3"/>
    <w:uiPriority w:val="99"/>
    <w:semiHidden/>
    <w:unhideWhenUsed/>
    <w:rsid w:val="00413081"/>
  </w:style>
  <w:style w:type="numbering" w:customStyle="1" w:styleId="11111">
    <w:name w:val="بلا قائمة11111"/>
    <w:next w:val="a3"/>
    <w:uiPriority w:val="99"/>
    <w:semiHidden/>
    <w:unhideWhenUsed/>
    <w:rsid w:val="00413081"/>
  </w:style>
  <w:style w:type="paragraph" w:customStyle="1" w:styleId="Char18">
    <w:name w:val="Char1"/>
    <w:basedOn w:val="a0"/>
    <w:next w:val="a5"/>
    <w:uiPriority w:val="99"/>
    <w:semiHidden/>
    <w:rsid w:val="00413081"/>
    <w:pPr>
      <w:bidi/>
      <w:spacing w:after="0" w:line="240" w:lineRule="auto"/>
      <w:ind w:firstLine="360"/>
    </w:pPr>
    <w:rPr>
      <w:sz w:val="20"/>
      <w:szCs w:val="20"/>
      <w:lang w:val="en-US"/>
    </w:rPr>
  </w:style>
  <w:style w:type="numbering" w:customStyle="1" w:styleId="42">
    <w:name w:val="بلا قائمة4"/>
    <w:next w:val="a3"/>
    <w:uiPriority w:val="99"/>
    <w:semiHidden/>
    <w:unhideWhenUsed/>
    <w:rsid w:val="00413081"/>
  </w:style>
  <w:style w:type="numbering" w:customStyle="1" w:styleId="120">
    <w:name w:val="بلا قائمة12"/>
    <w:next w:val="a3"/>
    <w:uiPriority w:val="99"/>
    <w:semiHidden/>
    <w:unhideWhenUsed/>
    <w:rsid w:val="00413081"/>
  </w:style>
  <w:style w:type="numbering" w:customStyle="1" w:styleId="NoList12">
    <w:name w:val="No List12"/>
    <w:next w:val="a3"/>
    <w:uiPriority w:val="99"/>
    <w:semiHidden/>
    <w:unhideWhenUsed/>
    <w:rsid w:val="00413081"/>
  </w:style>
  <w:style w:type="table" w:customStyle="1" w:styleId="1-111">
    <w:name w:val="شبكة متوسطة 1 - تمييز 1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oList21">
    <w:name w:val="No List21"/>
    <w:next w:val="a3"/>
    <w:uiPriority w:val="99"/>
    <w:semiHidden/>
    <w:unhideWhenUsed/>
    <w:rsid w:val="00413081"/>
  </w:style>
  <w:style w:type="numbering" w:customStyle="1" w:styleId="112">
    <w:name w:val="بلا قائمة112"/>
    <w:next w:val="a3"/>
    <w:uiPriority w:val="99"/>
    <w:semiHidden/>
    <w:unhideWhenUsed/>
    <w:rsid w:val="00413081"/>
  </w:style>
  <w:style w:type="numbering" w:customStyle="1" w:styleId="NoList111">
    <w:name w:val="No List111"/>
    <w:next w:val="a3"/>
    <w:uiPriority w:val="99"/>
    <w:semiHidden/>
    <w:unhideWhenUsed/>
    <w:rsid w:val="00413081"/>
  </w:style>
  <w:style w:type="numbering" w:customStyle="1" w:styleId="213">
    <w:name w:val="بلا قائمة21"/>
    <w:next w:val="a3"/>
    <w:uiPriority w:val="99"/>
    <w:semiHidden/>
    <w:unhideWhenUsed/>
    <w:rsid w:val="00413081"/>
  </w:style>
  <w:style w:type="numbering" w:customStyle="1" w:styleId="311">
    <w:name w:val="بلا قائمة31"/>
    <w:next w:val="a3"/>
    <w:uiPriority w:val="99"/>
    <w:semiHidden/>
    <w:unhideWhenUsed/>
    <w:rsid w:val="00413081"/>
  </w:style>
  <w:style w:type="numbering" w:customStyle="1" w:styleId="111111">
    <w:name w:val="بلا قائمة111111"/>
    <w:next w:val="a3"/>
    <w:uiPriority w:val="99"/>
    <w:semiHidden/>
    <w:unhideWhenUsed/>
    <w:rsid w:val="00413081"/>
  </w:style>
  <w:style w:type="numbering" w:customStyle="1" w:styleId="1111111">
    <w:name w:val="بلا قائمة1111111"/>
    <w:next w:val="a3"/>
    <w:uiPriority w:val="99"/>
    <w:semiHidden/>
    <w:unhideWhenUsed/>
    <w:rsid w:val="00413081"/>
  </w:style>
  <w:style w:type="table" w:customStyle="1" w:styleId="1-12">
    <w:name w:val="شبكة متوسطة 1 - تمييز 12"/>
    <w:basedOn w:val="a2"/>
    <w:next w:val="1-10"/>
    <w:uiPriority w:val="67"/>
    <w:semiHidden/>
    <w:unhideWhenUsed/>
    <w:rsid w:val="00413081"/>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34">
    <w:name w:val="تأكيد دقيق3"/>
    <w:uiPriority w:val="19"/>
    <w:qFormat/>
    <w:rsid w:val="00413081"/>
    <w:rPr>
      <w:i/>
      <w:iCs/>
      <w:color w:val="404040"/>
    </w:rPr>
  </w:style>
  <w:style w:type="table" w:styleId="1-10">
    <w:name w:val="Medium Grid 1 Accent 1"/>
    <w:basedOn w:val="a2"/>
    <w:uiPriority w:val="67"/>
    <w:rsid w:val="0041308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numbering" w:customStyle="1" w:styleId="52">
    <w:name w:val="بلا قائمة5"/>
    <w:next w:val="a3"/>
    <w:uiPriority w:val="99"/>
    <w:semiHidden/>
    <w:unhideWhenUsed/>
    <w:rsid w:val="00413081"/>
  </w:style>
  <w:style w:type="numbering" w:customStyle="1" w:styleId="NoList13">
    <w:name w:val="No List13"/>
    <w:next w:val="a3"/>
    <w:uiPriority w:val="99"/>
    <w:semiHidden/>
    <w:unhideWhenUsed/>
    <w:rsid w:val="00413081"/>
  </w:style>
  <w:style w:type="character" w:customStyle="1" w:styleId="citation">
    <w:name w:val="citation"/>
    <w:rsid w:val="00413081"/>
  </w:style>
  <w:style w:type="character" w:customStyle="1" w:styleId="affd">
    <w:name w:val="_"/>
    <w:rsid w:val="00413081"/>
  </w:style>
  <w:style w:type="character" w:customStyle="1" w:styleId="A30">
    <w:name w:val="A3"/>
    <w:uiPriority w:val="99"/>
    <w:rsid w:val="00413081"/>
    <w:rPr>
      <w:rFonts w:cs="Cambria"/>
      <w:color w:val="000000"/>
      <w:sz w:val="22"/>
      <w:szCs w:val="22"/>
    </w:rPr>
  </w:style>
  <w:style w:type="character" w:customStyle="1" w:styleId="subfield-number">
    <w:name w:val="subfield-number"/>
    <w:rsid w:val="00413081"/>
  </w:style>
  <w:style w:type="character" w:customStyle="1" w:styleId="subfield-date">
    <w:name w:val="subfield-date"/>
    <w:rsid w:val="00413081"/>
  </w:style>
  <w:style w:type="character" w:customStyle="1" w:styleId="mw-content-ltr">
    <w:name w:val="mw-content-ltr"/>
    <w:rsid w:val="00413081"/>
  </w:style>
  <w:style w:type="character" w:customStyle="1" w:styleId="normaltextrun">
    <w:name w:val="normaltextrun"/>
    <w:basedOn w:val="a1"/>
    <w:rsid w:val="00413081"/>
  </w:style>
  <w:style w:type="character" w:customStyle="1" w:styleId="eop">
    <w:name w:val="eop"/>
    <w:basedOn w:val="a1"/>
    <w:rsid w:val="00413081"/>
  </w:style>
  <w:style w:type="table" w:customStyle="1" w:styleId="511">
    <w:name w:val="جدول شبكة 5 داكن1"/>
    <w:basedOn w:val="a2"/>
    <w:uiPriority w:val="50"/>
    <w:rsid w:val="001279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e">
    <w:basedOn w:val="a0"/>
    <w:next w:val="a4"/>
    <w:link w:val="Charf3"/>
    <w:uiPriority w:val="34"/>
    <w:rsid w:val="00FD1E5B"/>
    <w:pPr>
      <w:ind w:left="720"/>
      <w:contextualSpacing/>
    </w:pPr>
  </w:style>
  <w:style w:type="character" w:customStyle="1" w:styleId="Charf3">
    <w:name w:val="سرد الفقرات Char"/>
    <w:aliases w:val="Numbered List Paragraph Char"/>
    <w:link w:val="affe"/>
    <w:uiPriority w:val="34"/>
    <w:locked/>
    <w:rsid w:val="00FD1E5B"/>
    <w:rPr>
      <w:sz w:val="22"/>
      <w:szCs w:val="22"/>
      <w:lang w:val="fr-FR"/>
    </w:rPr>
  </w:style>
  <w:style w:type="paragraph" w:customStyle="1" w:styleId="afff">
    <w:name w:val="نص الهامش"/>
    <w:basedOn w:val="a0"/>
    <w:link w:val="Charf4"/>
    <w:rsid w:val="00FD1E5B"/>
    <w:pPr>
      <w:widowControl w:val="0"/>
      <w:bidi/>
      <w:spacing w:before="40" w:after="20" w:line="216" w:lineRule="auto"/>
      <w:ind w:left="340" w:hanging="340"/>
      <w:jc w:val="both"/>
    </w:pPr>
    <w:rPr>
      <w:rFonts w:cs="Simplified Arabic"/>
      <w:sz w:val="18"/>
      <w:szCs w:val="24"/>
      <w:lang w:val="en-US" w:bidi="ar-IQ"/>
    </w:rPr>
  </w:style>
  <w:style w:type="character" w:customStyle="1" w:styleId="Charf4">
    <w:name w:val="نص الهامش Char"/>
    <w:link w:val="afff"/>
    <w:rsid w:val="00FD1E5B"/>
    <w:rPr>
      <w:rFonts w:cs="Simplified Arabic"/>
      <w:sz w:val="18"/>
      <w:szCs w:val="24"/>
      <w:lang w:bidi="ar-IQ"/>
    </w:rPr>
  </w:style>
  <w:style w:type="paragraph" w:styleId="afff0">
    <w:name w:val="Block Text"/>
    <w:basedOn w:val="a0"/>
    <w:semiHidden/>
    <w:rsid w:val="00FD1E5B"/>
    <w:pPr>
      <w:bidi/>
      <w:spacing w:after="0" w:line="240" w:lineRule="auto"/>
      <w:ind w:left="651" w:hanging="651"/>
      <w:jc w:val="lowKashida"/>
    </w:pPr>
    <w:rPr>
      <w:rFonts w:ascii="Times New Roman" w:eastAsia="Times New Roman" w:hAnsi="Times New Roman" w:cs="Simplified Arabic"/>
      <w:sz w:val="28"/>
      <w:szCs w:val="28"/>
      <w:lang w:val="en-US"/>
    </w:rPr>
  </w:style>
  <w:style w:type="paragraph" w:styleId="afff1">
    <w:name w:val="Body Text Indent"/>
    <w:basedOn w:val="a0"/>
    <w:link w:val="Charf5"/>
    <w:uiPriority w:val="99"/>
    <w:unhideWhenUsed/>
    <w:rsid w:val="00D2453B"/>
    <w:pPr>
      <w:spacing w:after="120"/>
      <w:ind w:left="283"/>
    </w:pPr>
  </w:style>
  <w:style w:type="character" w:customStyle="1" w:styleId="Charf5">
    <w:name w:val="نص أساسي بمسافة بادئة Char"/>
    <w:basedOn w:val="a1"/>
    <w:link w:val="afff1"/>
    <w:uiPriority w:val="99"/>
    <w:rsid w:val="00D2453B"/>
    <w:rPr>
      <w:sz w:val="22"/>
      <w:szCs w:val="22"/>
      <w:lang w:val="fr-FR"/>
    </w:rPr>
  </w:style>
  <w:style w:type="paragraph" w:styleId="28">
    <w:name w:val="Body Text Indent 2"/>
    <w:basedOn w:val="a0"/>
    <w:link w:val="2Char2"/>
    <w:uiPriority w:val="99"/>
    <w:semiHidden/>
    <w:unhideWhenUsed/>
    <w:rsid w:val="00D2453B"/>
    <w:pPr>
      <w:spacing w:after="120" w:line="480" w:lineRule="auto"/>
      <w:ind w:left="283"/>
    </w:pPr>
  </w:style>
  <w:style w:type="character" w:customStyle="1" w:styleId="2Char2">
    <w:name w:val="نص أساسي بمسافة بادئة 2 Char"/>
    <w:basedOn w:val="a1"/>
    <w:link w:val="28"/>
    <w:uiPriority w:val="99"/>
    <w:semiHidden/>
    <w:rsid w:val="00D2453B"/>
    <w:rPr>
      <w:sz w:val="22"/>
      <w:szCs w:val="22"/>
      <w:lang w:val="fr-FR"/>
    </w:rPr>
  </w:style>
  <w:style w:type="paragraph" w:customStyle="1" w:styleId="afff2">
    <w:basedOn w:val="a0"/>
    <w:next w:val="a4"/>
    <w:uiPriority w:val="34"/>
    <w:qFormat/>
    <w:rsid w:val="002926E9"/>
    <w:pPr>
      <w:bidi/>
      <w:spacing w:after="160" w:line="259" w:lineRule="auto"/>
      <w:ind w:left="720"/>
      <w:contextualSpacing/>
    </w:pPr>
    <w:rPr>
      <w:lang w:val="en-US"/>
    </w:rPr>
  </w:style>
  <w:style w:type="paragraph" w:customStyle="1" w:styleId="afff3">
    <w:basedOn w:val="a0"/>
    <w:next w:val="a4"/>
    <w:uiPriority w:val="34"/>
    <w:qFormat/>
    <w:rsid w:val="00473E82"/>
    <w:pPr>
      <w:bidi/>
      <w:spacing w:after="160" w:line="259" w:lineRule="auto"/>
      <w:ind w:left="720"/>
      <w:contextualSpacing/>
    </w:pPr>
    <w:rPr>
      <w:lang w:val="en-US"/>
    </w:rPr>
  </w:style>
  <w:style w:type="paragraph" w:customStyle="1" w:styleId="CharChar4">
    <w:name w:val="Char Char4"/>
    <w:basedOn w:val="a0"/>
    <w:rsid w:val="001726B7"/>
    <w:pPr>
      <w:spacing w:after="160" w:line="240" w:lineRule="exact"/>
    </w:pPr>
    <w:rPr>
      <w:rFonts w:ascii="Verdana" w:eastAsia="Times New Roman" w:hAnsi="Verdana" w:cs="Times New Roman"/>
      <w:sz w:val="20"/>
      <w:szCs w:val="20"/>
      <w:lang w:val="en-US"/>
    </w:rPr>
  </w:style>
  <w:style w:type="table" w:customStyle="1" w:styleId="TableNormal">
    <w:name w:val="Table Normal"/>
    <w:rsid w:val="001726B7"/>
    <w:pPr>
      <w:spacing w:line="276" w:lineRule="auto"/>
    </w:pPr>
    <w:rPr>
      <w:rFonts w:ascii="Arial" w:eastAsia="Arial" w:hAnsi="Arial"/>
      <w:sz w:val="22"/>
      <w:szCs w:val="22"/>
      <w:lang w:val="ar"/>
    </w:rPr>
    <w:tblPr>
      <w:tblCellMar>
        <w:top w:w="0" w:type="dxa"/>
        <w:left w:w="0" w:type="dxa"/>
        <w:bottom w:w="0" w:type="dxa"/>
        <w:right w:w="0" w:type="dxa"/>
      </w:tblCellMar>
    </w:tblPr>
  </w:style>
  <w:style w:type="character" w:customStyle="1" w:styleId="113">
    <w:name w:val="إشارة لم يتم حلها11"/>
    <w:uiPriority w:val="99"/>
    <w:semiHidden/>
    <w:unhideWhenUsed/>
    <w:rsid w:val="001D2783"/>
    <w:rPr>
      <w:color w:val="605E5C"/>
      <w:shd w:val="clear" w:color="auto" w:fill="E1DFDD"/>
    </w:rPr>
  </w:style>
  <w:style w:type="paragraph" w:customStyle="1" w:styleId="81">
    <w:name w:val="8"/>
    <w:basedOn w:val="a0"/>
    <w:next w:val="a4"/>
    <w:uiPriority w:val="34"/>
    <w:qFormat/>
    <w:rsid w:val="001D2783"/>
    <w:pPr>
      <w:ind w:left="720"/>
      <w:contextualSpacing/>
    </w:pPr>
  </w:style>
  <w:style w:type="paragraph" w:customStyle="1" w:styleId="72">
    <w:name w:val="7"/>
    <w:basedOn w:val="a0"/>
    <w:next w:val="a4"/>
    <w:uiPriority w:val="34"/>
    <w:qFormat/>
    <w:rsid w:val="001D2783"/>
    <w:pPr>
      <w:ind w:left="720"/>
      <w:contextualSpacing/>
    </w:pPr>
  </w:style>
  <w:style w:type="paragraph" w:customStyle="1" w:styleId="61">
    <w:name w:val="6"/>
    <w:basedOn w:val="a0"/>
    <w:next w:val="a4"/>
    <w:uiPriority w:val="34"/>
    <w:qFormat/>
    <w:rsid w:val="001D2783"/>
    <w:pPr>
      <w:ind w:left="720"/>
      <w:contextualSpacing/>
    </w:pPr>
  </w:style>
  <w:style w:type="paragraph" w:customStyle="1" w:styleId="53">
    <w:name w:val="5"/>
    <w:basedOn w:val="a0"/>
    <w:next w:val="a4"/>
    <w:link w:val="Char30"/>
    <w:uiPriority w:val="34"/>
    <w:rsid w:val="001D2783"/>
    <w:pPr>
      <w:ind w:left="720"/>
      <w:contextualSpacing/>
    </w:pPr>
  </w:style>
  <w:style w:type="character" w:customStyle="1" w:styleId="Char30">
    <w:name w:val="سرد الفقرات Char3"/>
    <w:link w:val="53"/>
    <w:uiPriority w:val="34"/>
    <w:locked/>
    <w:rsid w:val="001D2783"/>
    <w:rPr>
      <w:sz w:val="22"/>
      <w:szCs w:val="22"/>
      <w:lang w:val="fr-FR"/>
    </w:rPr>
  </w:style>
  <w:style w:type="paragraph" w:customStyle="1" w:styleId="43">
    <w:name w:val="4"/>
    <w:basedOn w:val="a0"/>
    <w:next w:val="a4"/>
    <w:uiPriority w:val="34"/>
    <w:qFormat/>
    <w:rsid w:val="001D2783"/>
    <w:pPr>
      <w:bidi/>
      <w:spacing w:after="160" w:line="259" w:lineRule="auto"/>
      <w:ind w:left="720"/>
      <w:contextualSpacing/>
    </w:pPr>
    <w:rPr>
      <w:lang w:val="en-US"/>
    </w:rPr>
  </w:style>
  <w:style w:type="paragraph" w:customStyle="1" w:styleId="35">
    <w:name w:val="3"/>
    <w:basedOn w:val="a0"/>
    <w:next w:val="a4"/>
    <w:uiPriority w:val="34"/>
    <w:qFormat/>
    <w:rsid w:val="001D2783"/>
    <w:pPr>
      <w:bidi/>
      <w:spacing w:after="160" w:line="259" w:lineRule="auto"/>
      <w:ind w:left="720"/>
      <w:contextualSpacing/>
    </w:pPr>
    <w:rPr>
      <w:lang w:val="en-US"/>
    </w:rPr>
  </w:style>
  <w:style w:type="paragraph" w:customStyle="1" w:styleId="1f0">
    <w:name w:val="1"/>
    <w:basedOn w:val="a0"/>
    <w:next w:val="a4"/>
    <w:link w:val="Char20"/>
    <w:uiPriority w:val="34"/>
    <w:qFormat/>
    <w:rsid w:val="001D2783"/>
    <w:pPr>
      <w:ind w:left="720"/>
      <w:contextualSpacing/>
    </w:pPr>
  </w:style>
  <w:style w:type="character" w:customStyle="1" w:styleId="54">
    <w:name w:val="إشارة لم يتم حلها5"/>
    <w:uiPriority w:val="99"/>
    <w:semiHidden/>
    <w:unhideWhenUsed/>
    <w:rsid w:val="001D2783"/>
    <w:rPr>
      <w:color w:val="605E5C"/>
      <w:shd w:val="clear" w:color="auto" w:fill="E1DFDD"/>
    </w:rPr>
  </w:style>
  <w:style w:type="character" w:customStyle="1" w:styleId="Char20">
    <w:name w:val="سرد الفقرات Char2"/>
    <w:link w:val="1f0"/>
    <w:uiPriority w:val="34"/>
    <w:qFormat/>
    <w:locked/>
    <w:rsid w:val="001D2783"/>
    <w:rPr>
      <w:sz w:val="22"/>
      <w:szCs w:val="22"/>
      <w:lang w:val="fr-FR"/>
    </w:rPr>
  </w:style>
  <w:style w:type="table" w:customStyle="1" w:styleId="4-110">
    <w:name w:val="جدول قائمة 4 - تمييز 11"/>
    <w:basedOn w:val="a2"/>
    <w:uiPriority w:val="49"/>
    <w:rsid w:val="001D27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0">
    <w:name w:val="جدول قائمة 3 - تمييز 11"/>
    <w:basedOn w:val="a2"/>
    <w:uiPriority w:val="48"/>
    <w:rsid w:val="001D2783"/>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0">
    <w:name w:val="تظليل فاتح - تمييز 21"/>
    <w:basedOn w:val="a2"/>
    <w:next w:val="-2"/>
    <w:uiPriority w:val="60"/>
    <w:semiHidden/>
    <w:unhideWhenUsed/>
    <w:rsid w:val="001D2783"/>
    <w:pPr>
      <w:jc w:val="right"/>
    </w:pPr>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14">
    <w:name w:val="شبكة جدول11"/>
    <w:basedOn w:val="a2"/>
    <w:next w:val="aa"/>
    <w:rsid w:val="001D278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شبكة جدول12"/>
    <w:basedOn w:val="a2"/>
    <w:next w:val="aa"/>
    <w:uiPriority w:val="59"/>
    <w:rsid w:val="001D27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شبكة جدول21"/>
    <w:basedOn w:val="a2"/>
    <w:next w:val="aa"/>
    <w:uiPriority w:val="59"/>
    <w:rsid w:val="001D27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جدول شبكة 5 داكن - تمييز 52"/>
    <w:basedOn w:val="a2"/>
    <w:uiPriority w:val="50"/>
    <w:rsid w:val="001D278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10">
    <w:name w:val="Light Grid Accent 1"/>
    <w:basedOn w:val="a2"/>
    <w:uiPriority w:val="62"/>
    <w:rsid w:val="001D2783"/>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4-42">
    <w:name w:val="جدول شبكة 4 - تمييز 42"/>
    <w:basedOn w:val="a2"/>
    <w:uiPriority w:val="49"/>
    <w:rsid w:val="002460DA"/>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54DDA"/>
    <w:pPr>
      <w:spacing w:after="200" w:line="276" w:lineRule="auto"/>
    </w:pPr>
    <w:rPr>
      <w:sz w:val="22"/>
      <w:szCs w:val="22"/>
      <w:lang w:val="fr-FR"/>
    </w:rPr>
  </w:style>
  <w:style w:type="paragraph" w:styleId="1">
    <w:name w:val="heading 1"/>
    <w:basedOn w:val="a0"/>
    <w:next w:val="a0"/>
    <w:autoRedefine/>
    <w:uiPriority w:val="9"/>
    <w:qFormat/>
    <w:rsid w:val="00F72EAE"/>
    <w:pPr>
      <w:keepNext/>
      <w:keepLines/>
      <w:shd w:val="clear" w:color="auto" w:fill="FFFFFF"/>
      <w:bidi/>
      <w:spacing w:after="0" w:line="240" w:lineRule="auto"/>
      <w:jc w:val="center"/>
      <w:outlineLvl w:val="0"/>
    </w:pPr>
    <w:rPr>
      <w:rFonts w:ascii="Alhurra" w:eastAsia="Times New Roman" w:hAnsi="Alhurra" w:cs="PT Bold Heading"/>
      <w:sz w:val="36"/>
      <w:szCs w:val="32"/>
      <w:lang w:val="x-none" w:eastAsia="x-none" w:bidi="ar-TN"/>
    </w:rPr>
  </w:style>
  <w:style w:type="paragraph" w:styleId="2">
    <w:name w:val="heading 2"/>
    <w:basedOn w:val="a0"/>
    <w:next w:val="a0"/>
    <w:link w:val="2Char"/>
    <w:autoRedefine/>
    <w:uiPriority w:val="9"/>
    <w:unhideWhenUsed/>
    <w:qFormat/>
    <w:rsid w:val="0052290F"/>
    <w:pPr>
      <w:keepNext/>
      <w:keepLines/>
      <w:bidi/>
      <w:spacing w:after="0" w:line="240" w:lineRule="auto"/>
      <w:jc w:val="both"/>
      <w:outlineLvl w:val="1"/>
    </w:pPr>
    <w:rPr>
      <w:rFonts w:ascii="abc4web SY" w:eastAsia="Times New Roman" w:hAnsi="abc4web SY" w:cs="abc4web SY"/>
      <w:b/>
      <w:color w:val="000000" w:themeColor="text1"/>
      <w:sz w:val="26"/>
      <w:szCs w:val="28"/>
      <w:lang w:val="en-US" w:eastAsia="x-none" w:bidi="ar-IQ"/>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3">
    <w:name w:val="heading 3"/>
    <w:aliases w:val="اشكال بيانية"/>
    <w:basedOn w:val="a0"/>
    <w:next w:val="a0"/>
    <w:link w:val="3Char"/>
    <w:autoRedefine/>
    <w:uiPriority w:val="9"/>
    <w:unhideWhenUsed/>
    <w:qFormat/>
    <w:rsid w:val="00C132E2"/>
    <w:pPr>
      <w:keepNext/>
      <w:keepLines/>
      <w:bidi/>
      <w:spacing w:after="0"/>
      <w:outlineLvl w:val="2"/>
    </w:pPr>
    <w:rPr>
      <w:rFonts w:ascii="abc4web SY" w:eastAsia="Times New Roman" w:hAnsi="abc4web SY" w:cs="abc4web SY"/>
      <w:color w:val="000000"/>
      <w:sz w:val="32"/>
      <w:szCs w:val="32"/>
      <w:lang w:val="x-none" w:eastAsia="x-none" w:bidi="ar-TN"/>
    </w:rPr>
  </w:style>
  <w:style w:type="paragraph" w:styleId="4">
    <w:name w:val="heading 4"/>
    <w:aliases w:val="جداول"/>
    <w:basedOn w:val="a0"/>
    <w:next w:val="a0"/>
    <w:link w:val="4Char"/>
    <w:autoRedefine/>
    <w:uiPriority w:val="9"/>
    <w:unhideWhenUsed/>
    <w:qFormat/>
    <w:rsid w:val="00467B67"/>
    <w:pPr>
      <w:keepNext/>
      <w:keepLines/>
      <w:bidi/>
      <w:spacing w:before="240" w:after="0" w:line="360" w:lineRule="auto"/>
      <w:ind w:left="709"/>
      <w:jc w:val="center"/>
      <w:outlineLvl w:val="3"/>
    </w:pPr>
    <w:rPr>
      <w:rFonts w:ascii="Times New Roman" w:eastAsia="Times New Roman" w:hAnsi="Times New Roman" w:cs="Boahmed Alhour"/>
      <w:sz w:val="28"/>
      <w:szCs w:val="28"/>
      <w:lang w:val="x-none" w:eastAsia="x-none" w:bidi="ar-IQ"/>
    </w:rPr>
  </w:style>
  <w:style w:type="paragraph" w:styleId="5">
    <w:name w:val="heading 5"/>
    <w:aliases w:val="اشكال اشكال اشكال"/>
    <w:basedOn w:val="a0"/>
    <w:next w:val="a0"/>
    <w:link w:val="5Char"/>
    <w:autoRedefine/>
    <w:uiPriority w:val="9"/>
    <w:unhideWhenUsed/>
    <w:qFormat/>
    <w:rsid w:val="00957147"/>
    <w:pPr>
      <w:keepNext/>
      <w:keepLines/>
      <w:bidi/>
      <w:spacing w:before="120" w:after="0" w:line="360" w:lineRule="auto"/>
      <w:ind w:left="1416"/>
      <w:jc w:val="both"/>
      <w:outlineLvl w:val="4"/>
    </w:pPr>
    <w:rPr>
      <w:rFonts w:ascii="Times New Roman" w:eastAsia="Times New Roman" w:hAnsi="Times New Roman" w:cs="Times New Roman"/>
      <w:b/>
      <w:bCs/>
      <w:sz w:val="40"/>
      <w:szCs w:val="40"/>
      <w:lang w:val="x-none" w:eastAsia="x-none" w:bidi="ar-TN"/>
    </w:rPr>
  </w:style>
  <w:style w:type="paragraph" w:styleId="6">
    <w:name w:val="heading 6"/>
    <w:aliases w:val="خرائط خرائط خرائط"/>
    <w:basedOn w:val="a0"/>
    <w:next w:val="a0"/>
    <w:link w:val="6Char"/>
    <w:autoRedefine/>
    <w:uiPriority w:val="9"/>
    <w:unhideWhenUsed/>
    <w:qFormat/>
    <w:rsid w:val="0032755B"/>
    <w:pPr>
      <w:keepNext/>
      <w:keepLines/>
      <w:bidi/>
      <w:spacing w:before="200" w:after="0" w:line="360" w:lineRule="auto"/>
      <w:ind w:left="2126"/>
      <w:jc w:val="both"/>
      <w:outlineLvl w:val="5"/>
    </w:pPr>
    <w:rPr>
      <w:rFonts w:ascii="Times New Roman" w:eastAsia="Times New Roman" w:hAnsi="Times New Roman" w:cs="Times New Roman"/>
      <w:b/>
      <w:bCs/>
      <w:sz w:val="36"/>
      <w:szCs w:val="36"/>
      <w:lang w:val="x-none" w:eastAsia="x-none" w:bidi="ar-TN"/>
    </w:rPr>
  </w:style>
  <w:style w:type="paragraph" w:styleId="7">
    <w:name w:val="heading 7"/>
    <w:basedOn w:val="a0"/>
    <w:next w:val="a0"/>
    <w:link w:val="7Char"/>
    <w:autoRedefine/>
    <w:uiPriority w:val="9"/>
    <w:unhideWhenUsed/>
    <w:qFormat/>
    <w:rsid w:val="00B31695"/>
    <w:pPr>
      <w:keepNext/>
      <w:keepLines/>
      <w:bidi/>
      <w:spacing w:before="120" w:after="0" w:line="360" w:lineRule="auto"/>
      <w:ind w:left="1134"/>
      <w:jc w:val="both"/>
      <w:outlineLvl w:val="6"/>
    </w:pPr>
    <w:rPr>
      <w:rFonts w:ascii="Cambria" w:eastAsia="Times New Roman" w:hAnsi="Cambria" w:cs="Times New Roman"/>
      <w:b/>
      <w:bCs/>
      <w:sz w:val="28"/>
      <w:szCs w:val="28"/>
      <w:lang w:val="x-none" w:eastAsia="x-none" w:bidi="ar-TN"/>
    </w:rPr>
  </w:style>
  <w:style w:type="paragraph" w:styleId="8">
    <w:name w:val="heading 8"/>
    <w:basedOn w:val="a0"/>
    <w:next w:val="a0"/>
    <w:link w:val="8Char"/>
    <w:uiPriority w:val="9"/>
    <w:semiHidden/>
    <w:unhideWhenUsed/>
    <w:qFormat/>
    <w:rsid w:val="0007063D"/>
    <w:pPr>
      <w:keepNext/>
      <w:keepLines/>
      <w:bidi/>
      <w:spacing w:before="200" w:after="0" w:line="360" w:lineRule="auto"/>
      <w:ind w:firstLine="851"/>
      <w:jc w:val="both"/>
      <w:outlineLvl w:val="7"/>
    </w:pPr>
    <w:rPr>
      <w:rFonts w:ascii="Cambria" w:eastAsia="Times New Roman" w:hAnsi="Cambria" w:cs="Times New Roman"/>
      <w:color w:val="404040"/>
      <w:sz w:val="20"/>
      <w:szCs w:val="20"/>
      <w:lang w:val="x-none" w:eastAsia="x-none"/>
    </w:rPr>
  </w:style>
  <w:style w:type="paragraph" w:styleId="9">
    <w:name w:val="heading 9"/>
    <w:basedOn w:val="a0"/>
    <w:next w:val="a0"/>
    <w:link w:val="9Char"/>
    <w:uiPriority w:val="9"/>
    <w:semiHidden/>
    <w:unhideWhenUsed/>
    <w:qFormat/>
    <w:rsid w:val="00D700A8"/>
    <w:pPr>
      <w:keepNext/>
      <w:keepLines/>
      <w:bidi/>
      <w:spacing w:before="200" w:after="0"/>
      <w:ind w:left="6480" w:hanging="180"/>
      <w:outlineLvl w:val="8"/>
    </w:pPr>
    <w:rPr>
      <w:rFonts w:ascii="Cambria" w:eastAsia="Times New Roman" w:hAnsi="Cambria" w:cs="Times New Roman"/>
      <w:i/>
      <w:iCs/>
      <w:color w:val="404040"/>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عنوان 11"/>
    <w:basedOn w:val="1"/>
    <w:next w:val="a0"/>
    <w:link w:val="1Char"/>
    <w:autoRedefine/>
    <w:uiPriority w:val="9"/>
    <w:qFormat/>
    <w:rsid w:val="00D50C73"/>
    <w:rPr>
      <w:rFonts w:cs="AF_Najed"/>
      <w:b/>
      <w:bCs/>
      <w:sz w:val="32"/>
    </w:rPr>
  </w:style>
  <w:style w:type="paragraph" w:styleId="a4">
    <w:name w:val="List Paragraph"/>
    <w:aliases w:val="Akapit z listą BS,Bullets,List Paragraph 1,List_Paragraph,Multilevel para_II,References,List Paragraph (numbered (a)),IBL List Paragraph,List Paragraph nowy,Numbered List Paragraph,List Paragraph11,Bullet1,Report Para,2"/>
    <w:basedOn w:val="a0"/>
    <w:link w:val="Char"/>
    <w:uiPriority w:val="34"/>
    <w:qFormat/>
    <w:rsid w:val="00E92056"/>
    <w:pPr>
      <w:ind w:left="720"/>
      <w:contextualSpacing/>
    </w:pPr>
  </w:style>
  <w:style w:type="paragraph" w:styleId="a5">
    <w:name w:val="footnote text"/>
    <w:aliases w:val=" Car Car,Car,Footnote Expulsion,fn,footnote text,Footnote Text Char Char,Footnote Text Char1 Char,Footnote Text Char Char Char,Footnote Text Char1 Char Char Char,Footnote Text Char Char1 Char Char Char,Footnote Text Char2, Car,Char, Char"/>
    <w:basedOn w:val="a0"/>
    <w:link w:val="Char0"/>
    <w:uiPriority w:val="99"/>
    <w:unhideWhenUsed/>
    <w:qFormat/>
    <w:rsid w:val="00CD7125"/>
    <w:pPr>
      <w:spacing w:after="0" w:line="240" w:lineRule="auto"/>
    </w:pPr>
    <w:rPr>
      <w:rFonts w:cs="Times New Roman"/>
      <w:sz w:val="20"/>
      <w:szCs w:val="20"/>
      <w:lang w:val="x-none" w:eastAsia="x-none"/>
    </w:rPr>
  </w:style>
  <w:style w:type="character" w:customStyle="1" w:styleId="Char0">
    <w:name w:val="نص حاشية سفلية Char"/>
    <w:aliases w:val=" Car Car Char,Car Char,Footnote Expulsion Char,fn Char,footnote text Char,Footnote Text Char Char Char1,Footnote Text Char1 Char Char,Footnote Text Char Char Char Char,Footnote Text Char1 Char Char Char Char,Footnote Text Char2 Char1"/>
    <w:link w:val="a5"/>
    <w:uiPriority w:val="99"/>
    <w:rsid w:val="00CD7125"/>
    <w:rPr>
      <w:sz w:val="20"/>
      <w:szCs w:val="20"/>
    </w:rPr>
  </w:style>
  <w:style w:type="character" w:styleId="a6">
    <w:name w:val="footnote reference"/>
    <w:aliases w:val="Appel NBP,0000,Titre 10,Footnote Reference1,Footnote Reference2,Footnote Reference11,Footnote Reference21,Footnote Reference12,Footnote Reference22,Footnote Reference13,Footnote Reference23,Footnote Reference111,Footnote Reference211"/>
    <w:uiPriority w:val="99"/>
    <w:unhideWhenUsed/>
    <w:qFormat/>
    <w:rsid w:val="00CD7125"/>
    <w:rPr>
      <w:vertAlign w:val="superscript"/>
    </w:rPr>
  </w:style>
  <w:style w:type="paragraph" w:styleId="a7">
    <w:name w:val="Normal (Web)"/>
    <w:basedOn w:val="a0"/>
    <w:uiPriority w:val="99"/>
    <w:unhideWhenUsed/>
    <w:rsid w:val="006629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8">
    <w:name w:val="header"/>
    <w:aliases w:val="رأس صفحة"/>
    <w:basedOn w:val="a0"/>
    <w:link w:val="Char1"/>
    <w:uiPriority w:val="99"/>
    <w:unhideWhenUsed/>
    <w:rsid w:val="005E15F2"/>
    <w:pPr>
      <w:tabs>
        <w:tab w:val="center" w:pos="4536"/>
        <w:tab w:val="right" w:pos="9072"/>
      </w:tabs>
      <w:spacing w:after="0" w:line="240" w:lineRule="auto"/>
      <w:jc w:val="both"/>
    </w:pPr>
  </w:style>
  <w:style w:type="character" w:customStyle="1" w:styleId="Char1">
    <w:name w:val="رأس الصفحة Char"/>
    <w:aliases w:val="رأس صفحة Char1"/>
    <w:basedOn w:val="a1"/>
    <w:link w:val="a8"/>
    <w:uiPriority w:val="99"/>
    <w:rsid w:val="005E15F2"/>
  </w:style>
  <w:style w:type="paragraph" w:styleId="a9">
    <w:name w:val="footer"/>
    <w:aliases w:val="تذييل صفحة"/>
    <w:basedOn w:val="a0"/>
    <w:link w:val="Char2"/>
    <w:uiPriority w:val="99"/>
    <w:unhideWhenUsed/>
    <w:rsid w:val="005E15F2"/>
    <w:pPr>
      <w:tabs>
        <w:tab w:val="center" w:pos="4536"/>
        <w:tab w:val="right" w:pos="9072"/>
      </w:tabs>
      <w:spacing w:after="0" w:line="240" w:lineRule="auto"/>
      <w:jc w:val="both"/>
    </w:pPr>
  </w:style>
  <w:style w:type="character" w:customStyle="1" w:styleId="Char2">
    <w:name w:val="تذييل الصفحة Char"/>
    <w:aliases w:val="تذييل صفحة Char1"/>
    <w:basedOn w:val="a1"/>
    <w:link w:val="a9"/>
    <w:uiPriority w:val="99"/>
    <w:rsid w:val="005E15F2"/>
  </w:style>
  <w:style w:type="character" w:customStyle="1" w:styleId="publictitle">
    <w:name w:val="public_title"/>
    <w:basedOn w:val="a1"/>
    <w:rsid w:val="0098078C"/>
  </w:style>
  <w:style w:type="character" w:customStyle="1" w:styleId="1Char">
    <w:name w:val="عنوان 1 Char"/>
    <w:link w:val="11"/>
    <w:uiPriority w:val="9"/>
    <w:rsid w:val="00D50C73"/>
    <w:rPr>
      <w:rFonts w:ascii="Alhurra" w:eastAsia="Times New Roman" w:hAnsi="Alhurra" w:cs="AF_Najed"/>
      <w:b/>
      <w:bCs/>
      <w:sz w:val="32"/>
      <w:szCs w:val="32"/>
      <w:shd w:val="clear" w:color="auto" w:fill="FFFFFF"/>
      <w:lang w:val="x-none" w:eastAsia="x-none" w:bidi="ar-TN"/>
    </w:rPr>
  </w:style>
  <w:style w:type="character" w:customStyle="1" w:styleId="2Char">
    <w:name w:val="عنوان 2 Char"/>
    <w:link w:val="2"/>
    <w:uiPriority w:val="9"/>
    <w:rsid w:val="0052290F"/>
    <w:rPr>
      <w:rFonts w:ascii="abc4web SY" w:eastAsia="Times New Roman" w:hAnsi="abc4web SY" w:cs="abc4web SY"/>
      <w:b/>
      <w:color w:val="000000" w:themeColor="text1"/>
      <w:sz w:val="26"/>
      <w:szCs w:val="28"/>
      <w:lang w:eastAsia="x-none" w:bidi="ar-IQ"/>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3Char">
    <w:name w:val="عنوان 3 Char"/>
    <w:aliases w:val="اشكال بيانية Char"/>
    <w:link w:val="3"/>
    <w:uiPriority w:val="9"/>
    <w:rsid w:val="00C132E2"/>
    <w:rPr>
      <w:rFonts w:ascii="abc4web SY" w:eastAsia="Times New Roman" w:hAnsi="abc4web SY" w:cs="abc4web SY"/>
      <w:color w:val="000000"/>
      <w:sz w:val="32"/>
      <w:szCs w:val="32"/>
      <w:lang w:val="x-none" w:eastAsia="x-none" w:bidi="ar-TN"/>
    </w:rPr>
  </w:style>
  <w:style w:type="character" w:customStyle="1" w:styleId="4Char">
    <w:name w:val="عنوان 4 Char"/>
    <w:aliases w:val="جداول Char"/>
    <w:link w:val="4"/>
    <w:uiPriority w:val="9"/>
    <w:rsid w:val="00467B67"/>
    <w:rPr>
      <w:rFonts w:ascii="Times New Roman" w:eastAsia="Times New Roman" w:hAnsi="Times New Roman" w:cs="Boahmed Alhour"/>
      <w:sz w:val="28"/>
      <w:szCs w:val="28"/>
      <w:lang w:val="x-none" w:eastAsia="x-none" w:bidi="ar-IQ"/>
    </w:rPr>
  </w:style>
  <w:style w:type="character" w:customStyle="1" w:styleId="5Char">
    <w:name w:val="عنوان 5 Char"/>
    <w:aliases w:val="اشكال اشكال اشكال Char"/>
    <w:link w:val="5"/>
    <w:uiPriority w:val="9"/>
    <w:rsid w:val="00957147"/>
    <w:rPr>
      <w:rFonts w:ascii="Times New Roman" w:eastAsia="Times New Roman" w:hAnsi="Times New Roman" w:cs="Times New Roman"/>
      <w:b/>
      <w:bCs/>
      <w:sz w:val="40"/>
      <w:szCs w:val="40"/>
      <w:lang w:val="x-none" w:eastAsia="x-none" w:bidi="ar-TN"/>
    </w:rPr>
  </w:style>
  <w:style w:type="character" w:customStyle="1" w:styleId="6Char">
    <w:name w:val="عنوان 6 Char"/>
    <w:aliases w:val="خرائط خرائط خرائط Char"/>
    <w:link w:val="6"/>
    <w:uiPriority w:val="9"/>
    <w:rsid w:val="0032755B"/>
    <w:rPr>
      <w:rFonts w:ascii="Times New Roman" w:eastAsia="Times New Roman" w:hAnsi="Times New Roman" w:cs="Times New Roman"/>
      <w:b/>
      <w:bCs/>
      <w:sz w:val="36"/>
      <w:szCs w:val="36"/>
      <w:lang w:val="x-none" w:eastAsia="x-none" w:bidi="ar-TN"/>
    </w:rPr>
  </w:style>
  <w:style w:type="character" w:customStyle="1" w:styleId="7Char">
    <w:name w:val="عنوان 7 Char"/>
    <w:link w:val="7"/>
    <w:uiPriority w:val="9"/>
    <w:rsid w:val="00B31695"/>
    <w:rPr>
      <w:rFonts w:ascii="Cambria" w:eastAsia="Times New Roman" w:hAnsi="Cambria" w:cs="Times New Roman"/>
      <w:b/>
      <w:bCs/>
      <w:sz w:val="28"/>
      <w:szCs w:val="28"/>
      <w:lang w:bidi="ar-TN"/>
    </w:rPr>
  </w:style>
  <w:style w:type="table" w:styleId="aa">
    <w:name w:val="Table Grid"/>
    <w:basedOn w:val="a2"/>
    <w:uiPriority w:val="39"/>
    <w:rsid w:val="006903C6"/>
    <w:rPr>
      <w:rFonts w:eastAsia="Times New Roman"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0">
    <w:name w:val="toc 1"/>
    <w:basedOn w:val="a0"/>
    <w:next w:val="a0"/>
    <w:autoRedefine/>
    <w:uiPriority w:val="39"/>
    <w:unhideWhenUsed/>
    <w:qFormat/>
    <w:rsid w:val="005E427B"/>
    <w:pPr>
      <w:tabs>
        <w:tab w:val="right" w:leader="dot" w:pos="9060"/>
      </w:tabs>
      <w:bidi/>
      <w:spacing w:before="120" w:after="120"/>
      <w:jc w:val="center"/>
    </w:pPr>
    <w:rPr>
      <w:rFonts w:ascii="TheSansArabic Black" w:hAnsi="TheSansArabic Black" w:cs="TheSansArabic Black"/>
      <w:b/>
      <w:bCs/>
      <w:caps/>
      <w:noProof/>
      <w:sz w:val="24"/>
      <w:szCs w:val="24"/>
      <w:lang w:bidi="ar-IQ"/>
    </w:rPr>
  </w:style>
  <w:style w:type="paragraph" w:styleId="20">
    <w:name w:val="toc 2"/>
    <w:basedOn w:val="a0"/>
    <w:next w:val="a0"/>
    <w:autoRedefine/>
    <w:uiPriority w:val="39"/>
    <w:unhideWhenUsed/>
    <w:qFormat/>
    <w:rsid w:val="00D23153"/>
    <w:pPr>
      <w:spacing w:after="0"/>
      <w:ind w:left="220"/>
    </w:pPr>
    <w:rPr>
      <w:rFonts w:asciiTheme="minorHAnsi" w:hAnsiTheme="minorHAnsi" w:cstheme="minorHAnsi"/>
      <w:smallCaps/>
      <w:sz w:val="20"/>
      <w:szCs w:val="24"/>
    </w:rPr>
  </w:style>
  <w:style w:type="paragraph" w:styleId="30">
    <w:name w:val="toc 3"/>
    <w:basedOn w:val="a0"/>
    <w:next w:val="a0"/>
    <w:autoRedefine/>
    <w:uiPriority w:val="39"/>
    <w:unhideWhenUsed/>
    <w:qFormat/>
    <w:rsid w:val="00A53A12"/>
    <w:pPr>
      <w:spacing w:after="0"/>
      <w:ind w:left="440"/>
    </w:pPr>
    <w:rPr>
      <w:rFonts w:asciiTheme="minorHAnsi" w:hAnsiTheme="minorHAnsi" w:cstheme="minorHAnsi"/>
      <w:i/>
      <w:iCs/>
      <w:sz w:val="20"/>
      <w:szCs w:val="24"/>
    </w:rPr>
  </w:style>
  <w:style w:type="paragraph" w:styleId="40">
    <w:name w:val="toc 4"/>
    <w:basedOn w:val="a0"/>
    <w:next w:val="a0"/>
    <w:autoRedefine/>
    <w:uiPriority w:val="39"/>
    <w:unhideWhenUsed/>
    <w:rsid w:val="00D364F7"/>
    <w:pPr>
      <w:spacing w:after="0"/>
      <w:ind w:left="660"/>
    </w:pPr>
    <w:rPr>
      <w:rFonts w:asciiTheme="minorHAnsi" w:hAnsiTheme="minorHAnsi" w:cstheme="minorHAnsi"/>
      <w:sz w:val="18"/>
      <w:szCs w:val="21"/>
    </w:rPr>
  </w:style>
  <w:style w:type="paragraph" w:styleId="50">
    <w:name w:val="toc 5"/>
    <w:basedOn w:val="a0"/>
    <w:next w:val="a0"/>
    <w:autoRedefine/>
    <w:uiPriority w:val="39"/>
    <w:unhideWhenUsed/>
    <w:rsid w:val="00804058"/>
    <w:pPr>
      <w:spacing w:after="0"/>
      <w:ind w:left="880"/>
    </w:pPr>
    <w:rPr>
      <w:rFonts w:asciiTheme="minorHAnsi" w:hAnsiTheme="minorHAnsi" w:cstheme="minorHAnsi"/>
      <w:sz w:val="18"/>
      <w:szCs w:val="21"/>
    </w:rPr>
  </w:style>
  <w:style w:type="paragraph" w:styleId="60">
    <w:name w:val="toc 6"/>
    <w:basedOn w:val="a0"/>
    <w:next w:val="a0"/>
    <w:autoRedefine/>
    <w:uiPriority w:val="39"/>
    <w:unhideWhenUsed/>
    <w:rsid w:val="007F7127"/>
    <w:pPr>
      <w:spacing w:after="0"/>
      <w:ind w:left="1100"/>
    </w:pPr>
    <w:rPr>
      <w:rFonts w:asciiTheme="minorHAnsi" w:hAnsiTheme="minorHAnsi" w:cstheme="minorHAnsi"/>
      <w:sz w:val="18"/>
      <w:szCs w:val="21"/>
    </w:rPr>
  </w:style>
  <w:style w:type="paragraph" w:styleId="70">
    <w:name w:val="toc 7"/>
    <w:basedOn w:val="a0"/>
    <w:next w:val="a0"/>
    <w:autoRedefine/>
    <w:uiPriority w:val="39"/>
    <w:unhideWhenUsed/>
    <w:rsid w:val="00D7385F"/>
    <w:pPr>
      <w:spacing w:after="0"/>
      <w:ind w:left="1320"/>
    </w:pPr>
    <w:rPr>
      <w:rFonts w:asciiTheme="minorHAnsi" w:hAnsiTheme="minorHAnsi" w:cstheme="minorHAnsi"/>
      <w:sz w:val="18"/>
      <w:szCs w:val="21"/>
    </w:rPr>
  </w:style>
  <w:style w:type="paragraph" w:styleId="80">
    <w:name w:val="toc 8"/>
    <w:basedOn w:val="a0"/>
    <w:next w:val="a0"/>
    <w:autoRedefine/>
    <w:uiPriority w:val="39"/>
    <w:unhideWhenUsed/>
    <w:rsid w:val="00D7385F"/>
    <w:pPr>
      <w:spacing w:after="0"/>
      <w:ind w:left="1540"/>
    </w:pPr>
    <w:rPr>
      <w:rFonts w:asciiTheme="minorHAnsi" w:hAnsiTheme="minorHAnsi" w:cstheme="minorHAnsi"/>
      <w:sz w:val="18"/>
      <w:szCs w:val="21"/>
    </w:rPr>
  </w:style>
  <w:style w:type="paragraph" w:styleId="90">
    <w:name w:val="toc 9"/>
    <w:basedOn w:val="a0"/>
    <w:next w:val="a0"/>
    <w:autoRedefine/>
    <w:uiPriority w:val="39"/>
    <w:unhideWhenUsed/>
    <w:rsid w:val="00D7385F"/>
    <w:pPr>
      <w:spacing w:after="0"/>
      <w:ind w:left="1760"/>
    </w:pPr>
    <w:rPr>
      <w:rFonts w:asciiTheme="minorHAnsi" w:hAnsiTheme="minorHAnsi" w:cstheme="minorHAnsi"/>
      <w:sz w:val="18"/>
      <w:szCs w:val="21"/>
    </w:rPr>
  </w:style>
  <w:style w:type="character" w:styleId="Hyperlink">
    <w:name w:val="Hyperlink"/>
    <w:uiPriority w:val="99"/>
    <w:unhideWhenUsed/>
    <w:rsid w:val="00D7385F"/>
    <w:rPr>
      <w:color w:val="0000FF"/>
      <w:u w:val="single"/>
    </w:rPr>
  </w:style>
  <w:style w:type="paragraph" w:styleId="ab">
    <w:name w:val="Balloon Text"/>
    <w:basedOn w:val="a0"/>
    <w:link w:val="Char3"/>
    <w:uiPriority w:val="99"/>
    <w:semiHidden/>
    <w:unhideWhenUsed/>
    <w:rsid w:val="00A87D34"/>
    <w:pPr>
      <w:spacing w:after="0" w:line="240" w:lineRule="auto"/>
    </w:pPr>
    <w:rPr>
      <w:rFonts w:ascii="Tahoma" w:hAnsi="Tahoma" w:cs="Times New Roman"/>
      <w:sz w:val="16"/>
      <w:szCs w:val="16"/>
      <w:lang w:val="x-none" w:eastAsia="x-none"/>
    </w:rPr>
  </w:style>
  <w:style w:type="character" w:customStyle="1" w:styleId="Char3">
    <w:name w:val="نص في بالون Char"/>
    <w:link w:val="ab"/>
    <w:uiPriority w:val="99"/>
    <w:semiHidden/>
    <w:rsid w:val="00A87D34"/>
    <w:rPr>
      <w:rFonts w:ascii="Tahoma" w:hAnsi="Tahoma" w:cs="Tahoma"/>
      <w:sz w:val="16"/>
      <w:szCs w:val="16"/>
    </w:rPr>
  </w:style>
  <w:style w:type="character" w:customStyle="1" w:styleId="12">
    <w:name w:val="إشارة لم يتم حلها1"/>
    <w:uiPriority w:val="99"/>
    <w:semiHidden/>
    <w:unhideWhenUsed/>
    <w:rsid w:val="00274CFC"/>
    <w:rPr>
      <w:color w:val="605E5C"/>
      <w:shd w:val="clear" w:color="auto" w:fill="E1DFDD"/>
    </w:rPr>
  </w:style>
  <w:style w:type="character" w:styleId="ac">
    <w:name w:val="FollowedHyperlink"/>
    <w:uiPriority w:val="99"/>
    <w:semiHidden/>
    <w:unhideWhenUsed/>
    <w:rsid w:val="008125A9"/>
    <w:rPr>
      <w:color w:val="800080"/>
      <w:u w:val="single"/>
    </w:rPr>
  </w:style>
  <w:style w:type="character" w:customStyle="1" w:styleId="8Char">
    <w:name w:val="عنوان 8 Char"/>
    <w:link w:val="8"/>
    <w:uiPriority w:val="9"/>
    <w:semiHidden/>
    <w:rsid w:val="0007063D"/>
    <w:rPr>
      <w:rFonts w:ascii="Cambria" w:eastAsia="Times New Roman" w:hAnsi="Cambria" w:cs="Times New Roman"/>
      <w:color w:val="404040"/>
      <w:sz w:val="20"/>
      <w:szCs w:val="20"/>
    </w:rPr>
  </w:style>
  <w:style w:type="character" w:customStyle="1" w:styleId="Mentionnonrsolue1">
    <w:name w:val="Mention non résolue1"/>
    <w:uiPriority w:val="99"/>
    <w:semiHidden/>
    <w:unhideWhenUsed/>
    <w:rsid w:val="0007063D"/>
    <w:rPr>
      <w:color w:val="605E5C"/>
      <w:shd w:val="clear" w:color="auto" w:fill="E1DFDD"/>
    </w:rPr>
  </w:style>
  <w:style w:type="character" w:customStyle="1" w:styleId="articletitle">
    <w:name w:val="articletitle"/>
    <w:basedOn w:val="a1"/>
    <w:rsid w:val="0007063D"/>
  </w:style>
  <w:style w:type="character" w:customStyle="1" w:styleId="apple-converted-space">
    <w:name w:val="apple-converted-space"/>
    <w:basedOn w:val="a1"/>
    <w:rsid w:val="0007063D"/>
  </w:style>
  <w:style w:type="character" w:customStyle="1" w:styleId="articlesubtitle">
    <w:name w:val="articlesubtitle"/>
    <w:basedOn w:val="a1"/>
    <w:rsid w:val="0007063D"/>
  </w:style>
  <w:style w:type="paragraph" w:styleId="ad">
    <w:name w:val="TOC Heading"/>
    <w:basedOn w:val="11"/>
    <w:next w:val="a0"/>
    <w:uiPriority w:val="39"/>
    <w:unhideWhenUsed/>
    <w:qFormat/>
    <w:rsid w:val="0007063D"/>
    <w:pPr>
      <w:bidi w:val="0"/>
      <w:spacing w:after="115" w:line="276" w:lineRule="auto"/>
      <w:ind w:firstLine="851"/>
      <w:jc w:val="left"/>
      <w:outlineLvl w:val="9"/>
    </w:pPr>
    <w:rPr>
      <w:rFonts w:ascii="Times New Roman" w:hAnsi="Times New Roman" w:cs="Times New Roman"/>
      <w:color w:val="365F91"/>
      <w:lang w:bidi="ar-SA"/>
    </w:rPr>
  </w:style>
  <w:style w:type="character" w:customStyle="1" w:styleId="posted">
    <w:name w:val="posted"/>
    <w:basedOn w:val="a1"/>
    <w:rsid w:val="0007063D"/>
  </w:style>
  <w:style w:type="character" w:customStyle="1" w:styleId="updated">
    <w:name w:val="updated"/>
    <w:basedOn w:val="a1"/>
    <w:rsid w:val="0007063D"/>
  </w:style>
  <w:style w:type="character" w:customStyle="1" w:styleId="thirdparty-logo">
    <w:name w:val="thirdparty-logo"/>
    <w:basedOn w:val="a1"/>
    <w:rsid w:val="0007063D"/>
  </w:style>
  <w:style w:type="character" w:customStyle="1" w:styleId="5yl5">
    <w:name w:val="_5yl5"/>
    <w:basedOn w:val="a1"/>
    <w:rsid w:val="0007063D"/>
  </w:style>
  <w:style w:type="paragraph" w:customStyle="1" w:styleId="Default">
    <w:name w:val="Default"/>
    <w:rsid w:val="0007063D"/>
    <w:pPr>
      <w:autoSpaceDE w:val="0"/>
      <w:autoSpaceDN w:val="0"/>
      <w:adjustRightInd w:val="0"/>
    </w:pPr>
    <w:rPr>
      <w:rFonts w:ascii="Goudy Old Style" w:hAnsi="Goudy Old Style" w:cs="Goudy Old Style"/>
      <w:color w:val="000000"/>
      <w:sz w:val="24"/>
      <w:szCs w:val="24"/>
      <w:lang w:val="fr-FR"/>
    </w:rPr>
  </w:style>
  <w:style w:type="paragraph" w:styleId="ae">
    <w:name w:val="No Spacing"/>
    <w:link w:val="Char4"/>
    <w:uiPriority w:val="1"/>
    <w:qFormat/>
    <w:rsid w:val="0007063D"/>
    <w:rPr>
      <w:sz w:val="22"/>
      <w:szCs w:val="22"/>
      <w:lang w:val="fr-FR"/>
    </w:rPr>
  </w:style>
  <w:style w:type="character" w:customStyle="1" w:styleId="lang-ar">
    <w:name w:val="lang-ar"/>
    <w:basedOn w:val="a1"/>
    <w:rsid w:val="0007063D"/>
  </w:style>
  <w:style w:type="character" w:styleId="HTML">
    <w:name w:val="HTML Acronym"/>
    <w:basedOn w:val="a1"/>
    <w:uiPriority w:val="99"/>
    <w:semiHidden/>
    <w:unhideWhenUsed/>
    <w:rsid w:val="0007063D"/>
  </w:style>
  <w:style w:type="character" w:styleId="af">
    <w:name w:val="Emphasis"/>
    <w:uiPriority w:val="20"/>
    <w:qFormat/>
    <w:rsid w:val="0007063D"/>
    <w:rPr>
      <w:b/>
      <w:bCs/>
      <w:i w:val="0"/>
      <w:iCs w:val="0"/>
    </w:rPr>
  </w:style>
  <w:style w:type="character" w:customStyle="1" w:styleId="uppercase">
    <w:name w:val="uppercase"/>
    <w:basedOn w:val="a1"/>
    <w:rsid w:val="0007063D"/>
  </w:style>
  <w:style w:type="paragraph" w:styleId="HTML0">
    <w:name w:val="HTML Preformatted"/>
    <w:basedOn w:val="a0"/>
    <w:link w:val="HTMLChar"/>
    <w:uiPriority w:val="99"/>
    <w:unhideWhenUsed/>
    <w:rsid w:val="0007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firstLine="851"/>
      <w:jc w:val="both"/>
    </w:pPr>
    <w:rPr>
      <w:rFonts w:ascii="Courier New" w:eastAsia="Times New Roman" w:hAnsi="Courier New" w:cs="Times New Roman"/>
      <w:sz w:val="20"/>
      <w:szCs w:val="20"/>
      <w:lang w:val="x-none" w:eastAsia="fr-FR"/>
    </w:rPr>
  </w:style>
  <w:style w:type="character" w:customStyle="1" w:styleId="HTMLChar">
    <w:name w:val="بتنسيق HTML مسبق Char"/>
    <w:link w:val="HTML0"/>
    <w:uiPriority w:val="99"/>
    <w:rsid w:val="0007063D"/>
    <w:rPr>
      <w:rFonts w:ascii="Courier New" w:eastAsia="Times New Roman" w:hAnsi="Courier New" w:cs="Times New Roman"/>
      <w:sz w:val="20"/>
      <w:szCs w:val="20"/>
      <w:lang w:eastAsia="fr-FR"/>
    </w:rPr>
  </w:style>
  <w:style w:type="character" w:styleId="af0">
    <w:name w:val="Strong"/>
    <w:uiPriority w:val="22"/>
    <w:qFormat/>
    <w:rsid w:val="0007063D"/>
    <w:rPr>
      <w:b/>
      <w:bCs/>
    </w:rPr>
  </w:style>
  <w:style w:type="paragraph" w:customStyle="1" w:styleId="Sous-titre1">
    <w:name w:val="Sous-titre1"/>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name">
    <w:name w:val="name"/>
    <w:basedOn w:val="a1"/>
    <w:rsid w:val="0007063D"/>
  </w:style>
  <w:style w:type="paragraph" w:customStyle="1" w:styleId="Normal1">
    <w:name w:val="Normal1"/>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bold">
    <w:name w:val="bold"/>
    <w:basedOn w:val="a1"/>
    <w:rsid w:val="0007063D"/>
  </w:style>
  <w:style w:type="paragraph" w:customStyle="1" w:styleId="references">
    <w:name w:val="references"/>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Titre1">
    <w:name w:val="Titre1"/>
    <w:basedOn w:val="a1"/>
    <w:rsid w:val="0007063D"/>
  </w:style>
  <w:style w:type="character" w:customStyle="1" w:styleId="Date1">
    <w:name w:val="Date1"/>
    <w:basedOn w:val="a1"/>
    <w:rsid w:val="0007063D"/>
  </w:style>
  <w:style w:type="character" w:customStyle="1" w:styleId="time">
    <w:name w:val="time"/>
    <w:basedOn w:val="a1"/>
    <w:rsid w:val="0007063D"/>
  </w:style>
  <w:style w:type="paragraph" w:styleId="Index1">
    <w:name w:val="index 1"/>
    <w:basedOn w:val="a0"/>
    <w:next w:val="a0"/>
    <w:autoRedefine/>
    <w:uiPriority w:val="99"/>
    <w:unhideWhenUsed/>
    <w:rsid w:val="00DF6E64"/>
    <w:pPr>
      <w:tabs>
        <w:tab w:val="right" w:pos="4023"/>
      </w:tabs>
      <w:bidi/>
      <w:spacing w:after="0"/>
      <w:ind w:left="220" w:hanging="220"/>
    </w:pPr>
    <w:rPr>
      <w:rFonts w:ascii="Times New Roman" w:hAnsi="Times New Roman" w:cs="Times New Roman"/>
      <w:noProof/>
      <w:sz w:val="32"/>
      <w:szCs w:val="32"/>
      <w:lang w:bidi="ar-TN"/>
    </w:rPr>
  </w:style>
  <w:style w:type="character" w:customStyle="1" w:styleId="textexposedshow">
    <w:name w:val="text_exposed_show"/>
    <w:basedOn w:val="a1"/>
    <w:rsid w:val="0007063D"/>
  </w:style>
  <w:style w:type="character" w:customStyle="1" w:styleId="apple-tab-span">
    <w:name w:val="apple-tab-span"/>
    <w:basedOn w:val="a1"/>
    <w:rsid w:val="0007063D"/>
  </w:style>
  <w:style w:type="character" w:customStyle="1" w:styleId="tag2">
    <w:name w:val="tag2"/>
    <w:basedOn w:val="a1"/>
    <w:rsid w:val="0007063D"/>
  </w:style>
  <w:style w:type="paragraph" w:customStyle="1" w:styleId="SingleTxtGA">
    <w:name w:val="_ Single Txt_GA"/>
    <w:basedOn w:val="a0"/>
    <w:link w:val="SingleTxtGAChar"/>
    <w:rsid w:val="0007063D"/>
    <w:pPr>
      <w:tabs>
        <w:tab w:val="left" w:pos="1928"/>
        <w:tab w:val="left" w:pos="2608"/>
        <w:tab w:val="left" w:pos="3289"/>
        <w:tab w:val="left" w:pos="3969"/>
        <w:tab w:val="left" w:pos="4649"/>
        <w:tab w:val="left" w:pos="5330"/>
      </w:tabs>
      <w:bidi/>
      <w:spacing w:after="120" w:line="380" w:lineRule="exact"/>
      <w:ind w:left="1247" w:right="1247" w:firstLine="851"/>
      <w:jc w:val="lowKashida"/>
    </w:pPr>
    <w:rPr>
      <w:rFonts w:ascii="Times New Roman" w:eastAsia="Times New Roman" w:hAnsi="Times New Roman" w:cs="Times New Roman"/>
      <w:sz w:val="20"/>
      <w:szCs w:val="30"/>
      <w:lang w:val="en-US" w:eastAsia="x-none"/>
    </w:rPr>
  </w:style>
  <w:style w:type="character" w:customStyle="1" w:styleId="SingleTxtGAChar">
    <w:name w:val="_ Single Txt_GA Char"/>
    <w:link w:val="SingleTxtGA"/>
    <w:rsid w:val="0007063D"/>
    <w:rPr>
      <w:rFonts w:ascii="Times New Roman" w:eastAsia="Times New Roman" w:hAnsi="Times New Roman" w:cs="Times New Roman"/>
      <w:sz w:val="20"/>
      <w:szCs w:val="30"/>
      <w:lang w:val="en-US"/>
    </w:rPr>
  </w:style>
  <w:style w:type="character" w:customStyle="1" w:styleId="post-title">
    <w:name w:val="post-title"/>
    <w:basedOn w:val="a1"/>
    <w:rsid w:val="0007063D"/>
  </w:style>
  <w:style w:type="paragraph" w:customStyle="1" w:styleId="minimal-share">
    <w:name w:val="minimal-share"/>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entry-date">
    <w:name w:val="entry-date"/>
    <w:basedOn w:val="a1"/>
    <w:rsid w:val="0007063D"/>
  </w:style>
  <w:style w:type="character" w:customStyle="1" w:styleId="articlenewspaper">
    <w:name w:val="articlenewspaper"/>
    <w:basedOn w:val="a1"/>
    <w:rsid w:val="0007063D"/>
  </w:style>
  <w:style w:type="paragraph" w:customStyle="1" w:styleId="post-meta">
    <w:name w:val="post-meta"/>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post-views">
    <w:name w:val="post-views"/>
    <w:basedOn w:val="a1"/>
    <w:rsid w:val="0007063D"/>
  </w:style>
  <w:style w:type="character" w:customStyle="1" w:styleId="writeby">
    <w:name w:val="writeby"/>
    <w:basedOn w:val="a1"/>
    <w:rsid w:val="0007063D"/>
  </w:style>
  <w:style w:type="character" w:customStyle="1" w:styleId="newsstorydate">
    <w:name w:val="newsstorydate"/>
    <w:basedOn w:val="a1"/>
    <w:rsid w:val="0007063D"/>
  </w:style>
  <w:style w:type="paragraph" w:customStyle="1" w:styleId="modification">
    <w:name w:val="modification"/>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customStyle="1" w:styleId="kicker">
    <w:name w:val="kicker"/>
    <w:basedOn w:val="a1"/>
    <w:rsid w:val="0007063D"/>
  </w:style>
  <w:style w:type="character" w:customStyle="1" w:styleId="timestampupdatedright">
    <w:name w:val="timestampupdatedright"/>
    <w:basedOn w:val="a1"/>
    <w:rsid w:val="0007063D"/>
  </w:style>
  <w:style w:type="character" w:customStyle="1" w:styleId="timestampupdatedleft">
    <w:name w:val="timestampupdatedleft"/>
    <w:basedOn w:val="a1"/>
    <w:rsid w:val="0007063D"/>
  </w:style>
  <w:style w:type="paragraph" w:styleId="af1">
    <w:name w:val="endnote text"/>
    <w:basedOn w:val="a0"/>
    <w:link w:val="Char5"/>
    <w:uiPriority w:val="99"/>
    <w:unhideWhenUsed/>
    <w:rsid w:val="0007063D"/>
    <w:pPr>
      <w:bidi/>
      <w:spacing w:after="0" w:line="240" w:lineRule="auto"/>
      <w:ind w:firstLine="851"/>
      <w:jc w:val="both"/>
    </w:pPr>
    <w:rPr>
      <w:rFonts w:cs="Times New Roman"/>
      <w:sz w:val="20"/>
      <w:szCs w:val="20"/>
      <w:lang w:val="x-none" w:eastAsia="x-none"/>
    </w:rPr>
  </w:style>
  <w:style w:type="character" w:customStyle="1" w:styleId="Char5">
    <w:name w:val="نص تعليق ختامي Char"/>
    <w:link w:val="af1"/>
    <w:uiPriority w:val="99"/>
    <w:rsid w:val="0007063D"/>
    <w:rPr>
      <w:rFonts w:ascii="Calibri" w:eastAsia="Calibri" w:hAnsi="Calibri" w:cs="Times New Roman"/>
      <w:sz w:val="20"/>
      <w:szCs w:val="20"/>
    </w:rPr>
  </w:style>
  <w:style w:type="character" w:styleId="af2">
    <w:name w:val="endnote reference"/>
    <w:uiPriority w:val="99"/>
    <w:unhideWhenUsed/>
    <w:rsid w:val="0007063D"/>
    <w:rPr>
      <w:vertAlign w:val="superscript"/>
    </w:rPr>
  </w:style>
  <w:style w:type="paragraph" w:styleId="Index2">
    <w:name w:val="index 2"/>
    <w:basedOn w:val="a0"/>
    <w:next w:val="a0"/>
    <w:autoRedefine/>
    <w:uiPriority w:val="99"/>
    <w:unhideWhenUsed/>
    <w:rsid w:val="0007063D"/>
    <w:pPr>
      <w:spacing w:after="0"/>
      <w:ind w:left="440" w:hanging="220"/>
    </w:pPr>
    <w:rPr>
      <w:rFonts w:cs="Times New Roman"/>
      <w:sz w:val="18"/>
      <w:szCs w:val="21"/>
      <w:lang w:bidi="ar-TN"/>
    </w:rPr>
  </w:style>
  <w:style w:type="paragraph" w:styleId="Index3">
    <w:name w:val="index 3"/>
    <w:basedOn w:val="a0"/>
    <w:next w:val="a0"/>
    <w:autoRedefine/>
    <w:uiPriority w:val="99"/>
    <w:unhideWhenUsed/>
    <w:rsid w:val="0007063D"/>
    <w:pPr>
      <w:spacing w:after="0"/>
      <w:ind w:left="660" w:hanging="220"/>
    </w:pPr>
    <w:rPr>
      <w:rFonts w:cs="Times New Roman"/>
      <w:sz w:val="18"/>
      <w:szCs w:val="21"/>
      <w:lang w:bidi="ar-TN"/>
    </w:rPr>
  </w:style>
  <w:style w:type="paragraph" w:styleId="Index4">
    <w:name w:val="index 4"/>
    <w:basedOn w:val="a0"/>
    <w:next w:val="a0"/>
    <w:autoRedefine/>
    <w:uiPriority w:val="99"/>
    <w:unhideWhenUsed/>
    <w:rsid w:val="0007063D"/>
    <w:pPr>
      <w:spacing w:after="0"/>
      <w:ind w:left="880" w:hanging="220"/>
    </w:pPr>
    <w:rPr>
      <w:rFonts w:cs="Times New Roman"/>
      <w:sz w:val="18"/>
      <w:szCs w:val="21"/>
      <w:lang w:bidi="ar-TN"/>
    </w:rPr>
  </w:style>
  <w:style w:type="paragraph" w:styleId="Index5">
    <w:name w:val="index 5"/>
    <w:basedOn w:val="a0"/>
    <w:next w:val="a0"/>
    <w:autoRedefine/>
    <w:uiPriority w:val="99"/>
    <w:unhideWhenUsed/>
    <w:rsid w:val="0007063D"/>
    <w:pPr>
      <w:spacing w:after="0"/>
      <w:ind w:left="1100" w:hanging="220"/>
    </w:pPr>
    <w:rPr>
      <w:rFonts w:cs="Times New Roman"/>
      <w:sz w:val="18"/>
      <w:szCs w:val="21"/>
      <w:lang w:bidi="ar-TN"/>
    </w:rPr>
  </w:style>
  <w:style w:type="paragraph" w:styleId="Index6">
    <w:name w:val="index 6"/>
    <w:basedOn w:val="a0"/>
    <w:next w:val="a0"/>
    <w:autoRedefine/>
    <w:uiPriority w:val="99"/>
    <w:unhideWhenUsed/>
    <w:rsid w:val="0007063D"/>
    <w:pPr>
      <w:spacing w:after="0"/>
      <w:ind w:left="1320" w:hanging="220"/>
    </w:pPr>
    <w:rPr>
      <w:rFonts w:cs="Times New Roman"/>
      <w:sz w:val="18"/>
      <w:szCs w:val="21"/>
      <w:lang w:bidi="ar-TN"/>
    </w:rPr>
  </w:style>
  <w:style w:type="paragraph" w:styleId="Index7">
    <w:name w:val="index 7"/>
    <w:basedOn w:val="a0"/>
    <w:next w:val="a0"/>
    <w:autoRedefine/>
    <w:uiPriority w:val="99"/>
    <w:unhideWhenUsed/>
    <w:rsid w:val="0007063D"/>
    <w:pPr>
      <w:spacing w:after="0"/>
      <w:ind w:left="1540" w:hanging="220"/>
    </w:pPr>
    <w:rPr>
      <w:rFonts w:cs="Times New Roman"/>
      <w:sz w:val="18"/>
      <w:szCs w:val="21"/>
      <w:lang w:bidi="ar-TN"/>
    </w:rPr>
  </w:style>
  <w:style w:type="paragraph" w:styleId="Index8">
    <w:name w:val="index 8"/>
    <w:basedOn w:val="a0"/>
    <w:next w:val="a0"/>
    <w:autoRedefine/>
    <w:uiPriority w:val="99"/>
    <w:unhideWhenUsed/>
    <w:rsid w:val="0007063D"/>
    <w:pPr>
      <w:spacing w:after="0"/>
      <w:ind w:left="1760" w:hanging="220"/>
    </w:pPr>
    <w:rPr>
      <w:rFonts w:cs="Times New Roman"/>
      <w:sz w:val="18"/>
      <w:szCs w:val="21"/>
      <w:lang w:bidi="ar-TN"/>
    </w:rPr>
  </w:style>
  <w:style w:type="paragraph" w:styleId="Index9">
    <w:name w:val="index 9"/>
    <w:basedOn w:val="a0"/>
    <w:next w:val="a0"/>
    <w:autoRedefine/>
    <w:uiPriority w:val="99"/>
    <w:unhideWhenUsed/>
    <w:rsid w:val="0007063D"/>
    <w:pPr>
      <w:spacing w:after="0"/>
      <w:ind w:left="1980" w:hanging="220"/>
    </w:pPr>
    <w:rPr>
      <w:rFonts w:cs="Times New Roman"/>
      <w:sz w:val="18"/>
      <w:szCs w:val="21"/>
      <w:lang w:bidi="ar-TN"/>
    </w:rPr>
  </w:style>
  <w:style w:type="paragraph" w:styleId="af3">
    <w:name w:val="index heading"/>
    <w:basedOn w:val="a0"/>
    <w:next w:val="Index1"/>
    <w:uiPriority w:val="99"/>
    <w:unhideWhenUsed/>
    <w:rsid w:val="0007063D"/>
    <w:pPr>
      <w:spacing w:before="240" w:after="120"/>
      <w:jc w:val="center"/>
    </w:pPr>
    <w:rPr>
      <w:rFonts w:cs="Times New Roman"/>
      <w:b/>
      <w:bCs/>
      <w:sz w:val="26"/>
      <w:szCs w:val="31"/>
      <w:lang w:bidi="ar-TN"/>
    </w:rPr>
  </w:style>
  <w:style w:type="paragraph" w:styleId="af4">
    <w:name w:val="caption"/>
    <w:basedOn w:val="a0"/>
    <w:next w:val="a0"/>
    <w:uiPriority w:val="35"/>
    <w:unhideWhenUsed/>
    <w:qFormat/>
    <w:rsid w:val="0007063D"/>
    <w:pPr>
      <w:bidi/>
      <w:spacing w:after="0" w:line="240" w:lineRule="auto"/>
      <w:ind w:firstLine="851"/>
      <w:jc w:val="both"/>
    </w:pPr>
    <w:rPr>
      <w:rFonts w:ascii="Times New Roman" w:hAnsi="Times New Roman" w:cs="Times New Roman"/>
      <w:b/>
      <w:bCs/>
      <w:color w:val="4F81BD"/>
      <w:sz w:val="18"/>
      <w:szCs w:val="18"/>
    </w:rPr>
  </w:style>
  <w:style w:type="paragraph" w:customStyle="1" w:styleId="cf-tweet-this">
    <w:name w:val="cf-tweet-this"/>
    <w:basedOn w:val="a0"/>
    <w:rsid w:val="0007063D"/>
    <w:pPr>
      <w:bidi/>
      <w:spacing w:before="100" w:beforeAutospacing="1" w:after="100" w:afterAutospacing="1" w:line="240" w:lineRule="auto"/>
      <w:ind w:firstLine="851"/>
      <w:jc w:val="both"/>
    </w:pPr>
    <w:rPr>
      <w:rFonts w:ascii="Times New Roman" w:eastAsia="Times New Roman" w:hAnsi="Times New Roman" w:cs="Times New Roman"/>
      <w:sz w:val="24"/>
      <w:szCs w:val="24"/>
      <w:lang w:eastAsia="fr-FR"/>
    </w:rPr>
  </w:style>
  <w:style w:type="character" w:styleId="af5">
    <w:name w:val="line number"/>
    <w:basedOn w:val="a1"/>
    <w:uiPriority w:val="99"/>
    <w:semiHidden/>
    <w:unhideWhenUsed/>
    <w:rsid w:val="0007063D"/>
  </w:style>
  <w:style w:type="character" w:customStyle="1" w:styleId="familyname">
    <w:name w:val="familyname"/>
    <w:basedOn w:val="a1"/>
    <w:rsid w:val="0007063D"/>
  </w:style>
  <w:style w:type="character" w:customStyle="1" w:styleId="af6">
    <w:name w:val="a"/>
    <w:basedOn w:val="a1"/>
    <w:rsid w:val="0007063D"/>
  </w:style>
  <w:style w:type="character" w:customStyle="1" w:styleId="author-carddetails-container">
    <w:name w:val="author-card__details-container"/>
    <w:basedOn w:val="a1"/>
    <w:rsid w:val="0007063D"/>
  </w:style>
  <w:style w:type="character" w:customStyle="1" w:styleId="author-cardmicrobio">
    <w:name w:val="author-card__microbio"/>
    <w:basedOn w:val="a1"/>
    <w:rsid w:val="0007063D"/>
  </w:style>
  <w:style w:type="numbering" w:customStyle="1" w:styleId="Style1">
    <w:name w:val="Style1"/>
    <w:uiPriority w:val="99"/>
    <w:rsid w:val="0007063D"/>
    <w:pPr>
      <w:numPr>
        <w:numId w:val="1"/>
      </w:numPr>
    </w:pPr>
  </w:style>
  <w:style w:type="character" w:customStyle="1" w:styleId="in-revue">
    <w:name w:val="in-revue"/>
    <w:basedOn w:val="a1"/>
    <w:rsid w:val="003445BC"/>
  </w:style>
  <w:style w:type="character" w:customStyle="1" w:styleId="titre-revue">
    <w:name w:val="titre-revue"/>
    <w:basedOn w:val="a1"/>
    <w:rsid w:val="003445BC"/>
  </w:style>
  <w:style w:type="character" w:customStyle="1" w:styleId="material-icons">
    <w:name w:val="material-icons"/>
    <w:basedOn w:val="a1"/>
    <w:rsid w:val="003445BC"/>
  </w:style>
  <w:style w:type="character" w:customStyle="1" w:styleId="auteurs">
    <w:name w:val="auteurs"/>
    <w:basedOn w:val="a1"/>
    <w:rsid w:val="00F4716A"/>
  </w:style>
  <w:style w:type="paragraph" w:customStyle="1" w:styleId="crayon">
    <w:name w:val="crayon"/>
    <w:basedOn w:val="a0"/>
    <w:rsid w:val="00F471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rapline">
    <w:name w:val="strapline"/>
    <w:basedOn w:val="a1"/>
    <w:rsid w:val="005B6C5D"/>
  </w:style>
  <w:style w:type="character" w:customStyle="1" w:styleId="Date2">
    <w:name w:val="Date2"/>
    <w:basedOn w:val="a1"/>
    <w:rsid w:val="005B6C5D"/>
  </w:style>
  <w:style w:type="paragraph" w:customStyle="1" w:styleId="text-muted">
    <w:name w:val="text-muted"/>
    <w:basedOn w:val="a0"/>
    <w:rsid w:val="00BB35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pub-datesdate">
    <w:name w:val="m-pub-dates__date"/>
    <w:basedOn w:val="a1"/>
    <w:rsid w:val="00350EE0"/>
  </w:style>
  <w:style w:type="character" w:customStyle="1" w:styleId="datemnkomauteur">
    <w:name w:val="datemnkomauteur"/>
    <w:basedOn w:val="a1"/>
    <w:rsid w:val="00DA4695"/>
  </w:style>
  <w:style w:type="character" w:customStyle="1" w:styleId="datemnkom">
    <w:name w:val="datemnkom"/>
    <w:basedOn w:val="a1"/>
    <w:rsid w:val="00DA4695"/>
  </w:style>
  <w:style w:type="character" w:customStyle="1" w:styleId="dp-maindate">
    <w:name w:val="dp-maindate"/>
    <w:basedOn w:val="a1"/>
    <w:rsid w:val="00374423"/>
  </w:style>
  <w:style w:type="paragraph" w:customStyle="1" w:styleId="SingleTxt">
    <w:name w:val="__Single Txt"/>
    <w:basedOn w:val="a0"/>
    <w:qFormat/>
    <w:rsid w:val="006F4615"/>
    <w:pPr>
      <w:tabs>
        <w:tab w:val="left" w:pos="1930"/>
        <w:tab w:val="left" w:pos="2592"/>
        <w:tab w:val="left" w:pos="3254"/>
        <w:tab w:val="left" w:pos="3917"/>
        <w:tab w:val="left" w:pos="4579"/>
        <w:tab w:val="left" w:pos="5242"/>
        <w:tab w:val="left" w:pos="5904"/>
        <w:tab w:val="left" w:pos="6566"/>
      </w:tabs>
      <w:bidi/>
      <w:spacing w:after="120" w:line="400" w:lineRule="exact"/>
      <w:ind w:left="1264" w:right="1264"/>
      <w:jc w:val="lowKashida"/>
    </w:pPr>
    <w:rPr>
      <w:rFonts w:ascii="Times New Roman" w:hAnsi="Times New Roman" w:cs="Traditional Arabic"/>
      <w:w w:val="103"/>
      <w:kern w:val="14"/>
      <w:sz w:val="20"/>
      <w:szCs w:val="30"/>
      <w:lang w:val="en-US"/>
    </w:rPr>
  </w:style>
  <w:style w:type="paragraph" w:styleId="af7">
    <w:name w:val="Revision"/>
    <w:hidden/>
    <w:uiPriority w:val="99"/>
    <w:semiHidden/>
    <w:rsid w:val="001514DE"/>
    <w:rPr>
      <w:sz w:val="22"/>
      <w:szCs w:val="22"/>
      <w:lang w:val="fr-FR"/>
    </w:rPr>
  </w:style>
  <w:style w:type="character" w:styleId="af8">
    <w:name w:val="annotation reference"/>
    <w:uiPriority w:val="99"/>
    <w:semiHidden/>
    <w:unhideWhenUsed/>
    <w:rsid w:val="00106FD0"/>
    <w:rPr>
      <w:sz w:val="16"/>
      <w:szCs w:val="16"/>
    </w:rPr>
  </w:style>
  <w:style w:type="paragraph" w:styleId="af9">
    <w:name w:val="annotation text"/>
    <w:basedOn w:val="a0"/>
    <w:link w:val="Char6"/>
    <w:uiPriority w:val="99"/>
    <w:unhideWhenUsed/>
    <w:rsid w:val="00106FD0"/>
    <w:pPr>
      <w:spacing w:line="240" w:lineRule="auto"/>
    </w:pPr>
    <w:rPr>
      <w:rFonts w:cs="Times New Roman"/>
      <w:sz w:val="20"/>
      <w:szCs w:val="20"/>
      <w:lang w:val="x-none" w:eastAsia="x-none"/>
    </w:rPr>
  </w:style>
  <w:style w:type="character" w:customStyle="1" w:styleId="Char6">
    <w:name w:val="نص تعليق Char"/>
    <w:link w:val="af9"/>
    <w:uiPriority w:val="99"/>
    <w:rsid w:val="00106FD0"/>
    <w:rPr>
      <w:sz w:val="20"/>
      <w:szCs w:val="20"/>
    </w:rPr>
  </w:style>
  <w:style w:type="paragraph" w:styleId="afa">
    <w:name w:val="annotation subject"/>
    <w:basedOn w:val="af9"/>
    <w:next w:val="af9"/>
    <w:link w:val="Char7"/>
    <w:uiPriority w:val="99"/>
    <w:semiHidden/>
    <w:unhideWhenUsed/>
    <w:rsid w:val="00106FD0"/>
    <w:rPr>
      <w:b/>
      <w:bCs/>
    </w:rPr>
  </w:style>
  <w:style w:type="character" w:customStyle="1" w:styleId="Char7">
    <w:name w:val="موضوع تعليق Char"/>
    <w:link w:val="afa"/>
    <w:uiPriority w:val="99"/>
    <w:semiHidden/>
    <w:rsid w:val="00106FD0"/>
    <w:rPr>
      <w:b/>
      <w:bCs/>
      <w:sz w:val="20"/>
      <w:szCs w:val="20"/>
    </w:rPr>
  </w:style>
  <w:style w:type="paragraph" w:styleId="31">
    <w:name w:val="Body Text 3"/>
    <w:basedOn w:val="a0"/>
    <w:link w:val="3Char0"/>
    <w:rsid w:val="004A1F70"/>
    <w:pPr>
      <w:spacing w:before="120" w:after="120" w:line="360" w:lineRule="auto"/>
      <w:jc w:val="both"/>
    </w:pPr>
    <w:rPr>
      <w:rFonts w:ascii="Bookman Old Style" w:eastAsia="Times New Roman" w:hAnsi="Bookman Old Style" w:cs="Times New Roman"/>
      <w:color w:val="0000FF"/>
      <w:sz w:val="24"/>
      <w:szCs w:val="24"/>
      <w:u w:color="0000FF"/>
      <w:lang w:val="x-none" w:eastAsia="fr-FR"/>
    </w:rPr>
  </w:style>
  <w:style w:type="character" w:customStyle="1" w:styleId="3Char0">
    <w:name w:val="نص أساسي 3 Char"/>
    <w:link w:val="31"/>
    <w:rsid w:val="004A1F70"/>
    <w:rPr>
      <w:rFonts w:ascii="Bookman Old Style" w:eastAsia="Times New Roman" w:hAnsi="Bookman Old Style" w:cs="Times New Roman"/>
      <w:color w:val="0000FF"/>
      <w:sz w:val="24"/>
      <w:szCs w:val="24"/>
      <w:u w:color="0000FF"/>
      <w:lang w:eastAsia="fr-FR"/>
    </w:rPr>
  </w:style>
  <w:style w:type="character" w:customStyle="1" w:styleId="50f7">
    <w:name w:val="_50f7"/>
    <w:basedOn w:val="a1"/>
    <w:rsid w:val="005B1FA1"/>
  </w:style>
  <w:style w:type="table" w:customStyle="1" w:styleId="4-61">
    <w:name w:val="جدول شبكة 4 - تمييز 61"/>
    <w:basedOn w:val="a2"/>
    <w:uiPriority w:val="49"/>
    <w:rsid w:val="00993475"/>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har">
    <w:name w:val=" سرد الفقرات Char"/>
    <w:aliases w:val="Akapit z listą BS Char1,Bullets Char1,List Paragraph 1 Char1,List_Paragraph Char1,Multilevel para_II Char1,References Char1,List Paragraph (numbered (a)) Char1,IBL List Paragraph Char1,List Paragraph nowy Char1,List Paragraph11 Char"/>
    <w:link w:val="a4"/>
    <w:uiPriority w:val="34"/>
    <w:locked/>
    <w:rsid w:val="004E7302"/>
    <w:rPr>
      <w:sz w:val="22"/>
      <w:szCs w:val="22"/>
      <w:lang w:val="fr-FR"/>
    </w:rPr>
  </w:style>
  <w:style w:type="table" w:customStyle="1" w:styleId="4-610">
    <w:name w:val="جدول شبكة 4 - تمييز 61"/>
    <w:basedOn w:val="a2"/>
    <w:uiPriority w:val="49"/>
    <w:rsid w:val="00E853C4"/>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11">
    <w:name w:val="جدول شبكة 4 - تمييز 11"/>
    <w:basedOn w:val="a2"/>
    <w:uiPriority w:val="49"/>
    <w:rsid w:val="00E853C4"/>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b">
    <w:name w:val="Subtle Emphasis"/>
    <w:uiPriority w:val="19"/>
    <w:qFormat/>
    <w:rsid w:val="00E853C4"/>
    <w:rPr>
      <w:i/>
      <w:iCs/>
      <w:color w:val="808080"/>
    </w:rPr>
  </w:style>
  <w:style w:type="paragraph" w:styleId="afc">
    <w:name w:val="Title"/>
    <w:basedOn w:val="a0"/>
    <w:next w:val="a0"/>
    <w:link w:val="Char8"/>
    <w:uiPriority w:val="10"/>
    <w:qFormat/>
    <w:rsid w:val="00E853C4"/>
    <w:pPr>
      <w:pBdr>
        <w:bottom w:val="single" w:sz="8" w:space="4" w:color="5B9BD5"/>
      </w:pBdr>
      <w:bidi/>
      <w:spacing w:after="30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Char8">
    <w:name w:val="العنوان Char"/>
    <w:link w:val="afc"/>
    <w:uiPriority w:val="10"/>
    <w:rsid w:val="00E853C4"/>
    <w:rPr>
      <w:rFonts w:ascii="Calibri Light" w:eastAsia="Times New Roman" w:hAnsi="Calibri Light" w:cs="Times New Roman"/>
      <w:color w:val="323E4F"/>
      <w:spacing w:val="5"/>
      <w:kern w:val="28"/>
      <w:sz w:val="52"/>
      <w:szCs w:val="52"/>
    </w:rPr>
  </w:style>
  <w:style w:type="paragraph" w:styleId="afd">
    <w:name w:val="Quote"/>
    <w:basedOn w:val="a0"/>
    <w:next w:val="a0"/>
    <w:link w:val="Char9"/>
    <w:uiPriority w:val="29"/>
    <w:qFormat/>
    <w:rsid w:val="00E853C4"/>
    <w:pPr>
      <w:bidi/>
    </w:pPr>
    <w:rPr>
      <w:i/>
      <w:iCs/>
      <w:color w:val="000000"/>
      <w:lang w:val="en-US"/>
    </w:rPr>
  </w:style>
  <w:style w:type="character" w:customStyle="1" w:styleId="Char9">
    <w:name w:val="اقتباس Char"/>
    <w:link w:val="afd"/>
    <w:uiPriority w:val="29"/>
    <w:rsid w:val="00E853C4"/>
    <w:rPr>
      <w:i/>
      <w:iCs/>
      <w:color w:val="000000"/>
      <w:sz w:val="22"/>
      <w:szCs w:val="22"/>
    </w:rPr>
  </w:style>
  <w:style w:type="table" w:customStyle="1" w:styleId="4-41">
    <w:name w:val="جدول شبكة 4 - تمييز 41"/>
    <w:basedOn w:val="a2"/>
    <w:uiPriority w:val="49"/>
    <w:rsid w:val="00E853C4"/>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CurrentList1">
    <w:name w:val="Current List1"/>
    <w:uiPriority w:val="99"/>
    <w:rsid w:val="00E853C4"/>
    <w:pPr>
      <w:numPr>
        <w:numId w:val="2"/>
      </w:numPr>
    </w:pPr>
  </w:style>
  <w:style w:type="paragraph" w:styleId="a">
    <w:name w:val="List Bullet"/>
    <w:basedOn w:val="a0"/>
    <w:uiPriority w:val="99"/>
    <w:unhideWhenUsed/>
    <w:rsid w:val="00E853C4"/>
    <w:pPr>
      <w:numPr>
        <w:numId w:val="3"/>
      </w:numPr>
      <w:tabs>
        <w:tab w:val="clear" w:pos="360"/>
      </w:tabs>
      <w:spacing w:after="160" w:line="259" w:lineRule="auto"/>
      <w:ind w:left="1211"/>
      <w:contextualSpacing/>
    </w:pPr>
    <w:rPr>
      <w:lang w:val="en-US"/>
    </w:rPr>
  </w:style>
  <w:style w:type="numbering" w:customStyle="1" w:styleId="13">
    <w:name w:val="بلا قائمة1"/>
    <w:next w:val="a3"/>
    <w:uiPriority w:val="99"/>
    <w:semiHidden/>
    <w:unhideWhenUsed/>
    <w:rsid w:val="00E853C4"/>
  </w:style>
  <w:style w:type="paragraph" w:customStyle="1" w:styleId="H0">
    <w:name w:val="H0"/>
    <w:basedOn w:val="a0"/>
    <w:rsid w:val="00E853C4"/>
    <w:pPr>
      <w:bidi/>
      <w:spacing w:before="120" w:after="120" w:line="240" w:lineRule="auto"/>
      <w:ind w:firstLine="567"/>
      <w:jc w:val="lowKashida"/>
    </w:pPr>
    <w:rPr>
      <w:rFonts w:ascii="Times New Roman" w:eastAsia="Times New Roman" w:hAnsi="Times New Roman" w:cs="Simplified Arabic"/>
      <w:sz w:val="28"/>
      <w:szCs w:val="28"/>
      <w:lang w:val="en-US"/>
    </w:rPr>
  </w:style>
  <w:style w:type="character" w:customStyle="1" w:styleId="Chara">
    <w:name w:val="رأس صفحة Char"/>
    <w:uiPriority w:val="99"/>
    <w:rsid w:val="00E853C4"/>
    <w:rPr>
      <w:rFonts w:ascii="Calibri" w:eastAsia="Calibri" w:hAnsi="Calibri" w:cs="Arial"/>
    </w:rPr>
  </w:style>
  <w:style w:type="character" w:customStyle="1" w:styleId="Charb">
    <w:name w:val="تذييل صفحة Char"/>
    <w:uiPriority w:val="99"/>
    <w:rsid w:val="00E853C4"/>
    <w:rPr>
      <w:rFonts w:ascii="Calibri" w:eastAsia="Calibri" w:hAnsi="Calibri" w:cs="Arial"/>
    </w:rPr>
  </w:style>
  <w:style w:type="table" w:customStyle="1" w:styleId="5-11">
    <w:name w:val="جدول شبكة 5 داكن - تمييز 11"/>
    <w:basedOn w:val="a2"/>
    <w:uiPriority w:val="50"/>
    <w:rsid w:val="00E853C4"/>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14">
    <w:name w:val="سرد الفقرات1"/>
    <w:basedOn w:val="a0"/>
    <w:qFormat/>
    <w:rsid w:val="00E853C4"/>
    <w:pPr>
      <w:bidi/>
      <w:ind w:left="720"/>
    </w:pPr>
    <w:rPr>
      <w:rFonts w:eastAsia="Times New Roman"/>
      <w:lang w:val="en-US"/>
    </w:rPr>
  </w:style>
  <w:style w:type="table" w:customStyle="1" w:styleId="21">
    <w:name w:val="شبكة جدول2"/>
    <w:basedOn w:val="a2"/>
    <w:next w:val="aa"/>
    <w:uiPriority w:val="39"/>
    <w:rsid w:val="008772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شبكة جدول1"/>
    <w:basedOn w:val="a2"/>
    <w:next w:val="aa"/>
    <w:uiPriority w:val="39"/>
    <w:rsid w:val="000522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ntry-name">
    <w:name w:val="country-name"/>
    <w:rsid w:val="004871E5"/>
  </w:style>
  <w:style w:type="paragraph" w:customStyle="1" w:styleId="arttextmain">
    <w:name w:val="arttextmain"/>
    <w:basedOn w:val="a0"/>
    <w:rsid w:val="004871E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5-31">
    <w:name w:val="جدول شبكة 5 داكن - تمييز 31"/>
    <w:basedOn w:val="a2"/>
    <w:uiPriority w:val="50"/>
    <w:rsid w:val="004871E5"/>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61">
    <w:name w:val="جدول شبكة 5 داكن - تمييز 61"/>
    <w:basedOn w:val="a2"/>
    <w:uiPriority w:val="50"/>
    <w:rsid w:val="00B508D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9Char">
    <w:name w:val="عنوان 9 Char"/>
    <w:link w:val="9"/>
    <w:uiPriority w:val="9"/>
    <w:semiHidden/>
    <w:rsid w:val="00D700A8"/>
    <w:rPr>
      <w:rFonts w:ascii="Cambria" w:eastAsia="Times New Roman" w:hAnsi="Cambria" w:cs="Times New Roman"/>
      <w:i/>
      <w:iCs/>
      <w:color w:val="404040"/>
    </w:rPr>
  </w:style>
  <w:style w:type="character" w:customStyle="1" w:styleId="1Char0">
    <w:name w:val="العنوان 1 Char"/>
    <w:uiPriority w:val="9"/>
    <w:rsid w:val="00D700A8"/>
    <w:rPr>
      <w:rFonts w:ascii="Cambria" w:eastAsia="Times New Roman" w:hAnsi="Cambria" w:cs="Times New Roman"/>
      <w:b/>
      <w:bCs/>
      <w:color w:val="365F91"/>
      <w:sz w:val="28"/>
      <w:szCs w:val="28"/>
    </w:rPr>
  </w:style>
  <w:style w:type="paragraph" w:styleId="afe">
    <w:name w:val="Subtitle"/>
    <w:basedOn w:val="a0"/>
    <w:next w:val="a0"/>
    <w:link w:val="Charc"/>
    <w:uiPriority w:val="11"/>
    <w:qFormat/>
    <w:rsid w:val="00D700A8"/>
    <w:pPr>
      <w:numPr>
        <w:ilvl w:val="1"/>
      </w:numPr>
      <w:bidi/>
    </w:pPr>
    <w:rPr>
      <w:rFonts w:ascii="Cambria" w:eastAsia="Times New Roman" w:hAnsi="Cambria" w:cs="Times New Roman"/>
      <w:i/>
      <w:iCs/>
      <w:color w:val="4F81BD"/>
      <w:spacing w:val="15"/>
      <w:sz w:val="24"/>
      <w:szCs w:val="24"/>
      <w:lang w:val="en-US"/>
    </w:rPr>
  </w:style>
  <w:style w:type="character" w:customStyle="1" w:styleId="Charc">
    <w:name w:val="عنوان فرعي Char"/>
    <w:link w:val="afe"/>
    <w:uiPriority w:val="11"/>
    <w:rsid w:val="00D700A8"/>
    <w:rPr>
      <w:rFonts w:ascii="Cambria" w:eastAsia="Times New Roman" w:hAnsi="Cambria" w:cs="Times New Roman"/>
      <w:i/>
      <w:iCs/>
      <w:color w:val="4F81BD"/>
      <w:spacing w:val="15"/>
      <w:sz w:val="24"/>
      <w:szCs w:val="24"/>
    </w:rPr>
  </w:style>
  <w:style w:type="character" w:customStyle="1" w:styleId="notranslate">
    <w:name w:val="notranslate"/>
    <w:basedOn w:val="a1"/>
    <w:rsid w:val="00D700A8"/>
  </w:style>
  <w:style w:type="character" w:styleId="aff">
    <w:name w:val="Intense Emphasis"/>
    <w:uiPriority w:val="21"/>
    <w:qFormat/>
    <w:rsid w:val="00D700A8"/>
    <w:rPr>
      <w:b/>
      <w:bCs/>
      <w:i/>
      <w:iCs/>
      <w:color w:val="4F81BD"/>
    </w:rPr>
  </w:style>
  <w:style w:type="character" w:customStyle="1" w:styleId="spelle">
    <w:name w:val="spelle"/>
    <w:basedOn w:val="a1"/>
    <w:rsid w:val="00D700A8"/>
  </w:style>
  <w:style w:type="character" w:customStyle="1" w:styleId="mw-headline">
    <w:name w:val="mw-headline"/>
    <w:basedOn w:val="a1"/>
    <w:rsid w:val="00D700A8"/>
  </w:style>
  <w:style w:type="character" w:customStyle="1" w:styleId="hugenum">
    <w:name w:val="hugenum"/>
    <w:basedOn w:val="a1"/>
    <w:rsid w:val="00D700A8"/>
  </w:style>
  <w:style w:type="character" w:customStyle="1" w:styleId="mw-editsection">
    <w:name w:val="mw-editsection"/>
    <w:basedOn w:val="a1"/>
    <w:rsid w:val="00D700A8"/>
  </w:style>
  <w:style w:type="character" w:customStyle="1" w:styleId="mw-editsection-bracket">
    <w:name w:val="mw-editsection-bracket"/>
    <w:basedOn w:val="a1"/>
    <w:rsid w:val="00D700A8"/>
  </w:style>
  <w:style w:type="paragraph" w:styleId="aff0">
    <w:name w:val="Body Text"/>
    <w:basedOn w:val="a0"/>
    <w:link w:val="Chard"/>
    <w:uiPriority w:val="99"/>
    <w:rsid w:val="00D700A8"/>
    <w:pPr>
      <w:bidi/>
      <w:spacing w:after="0" w:line="240" w:lineRule="auto"/>
      <w:jc w:val="both"/>
    </w:pPr>
    <w:rPr>
      <w:rFonts w:ascii="Times New Roman" w:eastAsia="Times New Roman" w:hAnsi="Times New Roman" w:cs="Simplified Arabic"/>
      <w:sz w:val="26"/>
      <w:szCs w:val="26"/>
      <w:lang w:val="en-US" w:bidi="ar-IQ"/>
    </w:rPr>
  </w:style>
  <w:style w:type="character" w:customStyle="1" w:styleId="Chard">
    <w:name w:val="نص أساسي Char"/>
    <w:link w:val="aff0"/>
    <w:uiPriority w:val="99"/>
    <w:rsid w:val="00D700A8"/>
    <w:rPr>
      <w:rFonts w:ascii="Times New Roman" w:eastAsia="Times New Roman" w:hAnsi="Times New Roman" w:cs="Simplified Arabic"/>
      <w:sz w:val="26"/>
      <w:szCs w:val="26"/>
      <w:lang w:bidi="ar-IQ"/>
    </w:rPr>
  </w:style>
  <w:style w:type="character" w:styleId="aff1">
    <w:name w:val="page number"/>
    <w:basedOn w:val="a1"/>
    <w:unhideWhenUsed/>
    <w:rsid w:val="00D700A8"/>
  </w:style>
  <w:style w:type="table" w:customStyle="1" w:styleId="5-12">
    <w:name w:val="جدول شبكة 5 داكن - تمييز 12"/>
    <w:basedOn w:val="a2"/>
    <w:uiPriority w:val="50"/>
    <w:rsid w:val="00D700A8"/>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22">
    <w:name w:val="إشارة لم يتم حلها2"/>
    <w:uiPriority w:val="99"/>
    <w:semiHidden/>
    <w:unhideWhenUsed/>
    <w:rsid w:val="00D700A8"/>
    <w:rPr>
      <w:color w:val="605E5C"/>
      <w:shd w:val="clear" w:color="auto" w:fill="E1DFDD"/>
    </w:rPr>
  </w:style>
  <w:style w:type="table" w:customStyle="1" w:styleId="TableGrid2">
    <w:name w:val="Table Grid2"/>
    <w:basedOn w:val="a2"/>
    <w:next w:val="aa"/>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a0"/>
    <w:next w:val="a0"/>
    <w:uiPriority w:val="9"/>
    <w:rsid w:val="00D700A8"/>
    <w:pPr>
      <w:keepNext/>
      <w:keepLines/>
      <w:spacing w:before="240" w:after="0"/>
      <w:outlineLvl w:val="0"/>
    </w:pPr>
    <w:rPr>
      <w:rFonts w:ascii="Cambria" w:eastAsia="Times New Roman" w:hAnsi="Cambria" w:cs="Times New Roman"/>
      <w:color w:val="365F91"/>
      <w:sz w:val="32"/>
      <w:szCs w:val="32"/>
      <w:lang w:val="en-US"/>
    </w:rPr>
  </w:style>
  <w:style w:type="numbering" w:customStyle="1" w:styleId="NoList1">
    <w:name w:val="No List1"/>
    <w:next w:val="a3"/>
    <w:uiPriority w:val="99"/>
    <w:semiHidden/>
    <w:unhideWhenUsed/>
    <w:rsid w:val="00D700A8"/>
  </w:style>
  <w:style w:type="paragraph" w:customStyle="1" w:styleId="BalloonText1">
    <w:name w:val="Balloon Text1"/>
    <w:basedOn w:val="a0"/>
    <w:next w:val="ab"/>
    <w:link w:val="BalloonTextChar"/>
    <w:uiPriority w:val="99"/>
    <w:semiHidden/>
    <w:unhideWhenUsed/>
    <w:rsid w:val="00D700A8"/>
    <w:pPr>
      <w:spacing w:after="0" w:line="240" w:lineRule="auto"/>
    </w:pPr>
    <w:rPr>
      <w:rFonts w:ascii="Tahoma" w:hAnsi="Tahoma" w:cs="Tahoma"/>
      <w:sz w:val="16"/>
      <w:szCs w:val="16"/>
      <w:lang w:val="en-US"/>
    </w:rPr>
  </w:style>
  <w:style w:type="character" w:customStyle="1" w:styleId="BalloonTextChar">
    <w:name w:val="Balloon Text Char"/>
    <w:link w:val="BalloonText1"/>
    <w:uiPriority w:val="99"/>
    <w:semiHidden/>
    <w:rsid w:val="00D700A8"/>
    <w:rPr>
      <w:rFonts w:ascii="Tahoma" w:hAnsi="Tahoma" w:cs="Tahoma"/>
      <w:sz w:val="16"/>
      <w:szCs w:val="16"/>
    </w:rPr>
  </w:style>
  <w:style w:type="paragraph" w:customStyle="1" w:styleId="FootnoteText1">
    <w:name w:val="Footnote Text1"/>
    <w:basedOn w:val="a0"/>
    <w:next w:val="a5"/>
    <w:link w:val="FootnoteTextChar"/>
    <w:uiPriority w:val="99"/>
    <w:unhideWhenUsed/>
    <w:rsid w:val="00D700A8"/>
    <w:pPr>
      <w:spacing w:after="0" w:line="240" w:lineRule="auto"/>
    </w:pPr>
    <w:rPr>
      <w:rFonts w:ascii="Times New Roman" w:hAnsi="Times New Roman" w:cs="Simplified Arabic"/>
      <w:sz w:val="20"/>
      <w:szCs w:val="20"/>
      <w:lang w:val="en-US"/>
    </w:rPr>
  </w:style>
  <w:style w:type="character" w:customStyle="1" w:styleId="FootnoteTextChar">
    <w:name w:val="Footnote Text Char"/>
    <w:link w:val="FootnoteText1"/>
    <w:uiPriority w:val="99"/>
    <w:rsid w:val="00D700A8"/>
    <w:rPr>
      <w:rFonts w:ascii="Times New Roman" w:hAnsi="Times New Roman" w:cs="Simplified Arabic"/>
    </w:rPr>
  </w:style>
  <w:style w:type="paragraph" w:customStyle="1" w:styleId="ListParagraph1">
    <w:name w:val="List Paragraph1"/>
    <w:basedOn w:val="a0"/>
    <w:next w:val="a4"/>
    <w:qFormat/>
    <w:rsid w:val="00D700A8"/>
    <w:pPr>
      <w:ind w:left="720"/>
      <w:contextualSpacing/>
    </w:pPr>
    <w:rPr>
      <w:lang w:val="en-US"/>
    </w:rPr>
  </w:style>
  <w:style w:type="table" w:customStyle="1" w:styleId="TableGrid1">
    <w:name w:val="Table Grid1"/>
    <w:basedOn w:val="a2"/>
    <w:next w:val="aa"/>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a0"/>
    <w:next w:val="a8"/>
    <w:link w:val="HeaderChar"/>
    <w:uiPriority w:val="99"/>
    <w:unhideWhenUsed/>
    <w:rsid w:val="00D700A8"/>
    <w:pPr>
      <w:tabs>
        <w:tab w:val="center" w:pos="4680"/>
        <w:tab w:val="right" w:pos="9360"/>
      </w:tabs>
      <w:spacing w:after="0" w:line="240" w:lineRule="auto"/>
    </w:pPr>
    <w:rPr>
      <w:rFonts w:ascii="Times New Roman" w:hAnsi="Times New Roman" w:cs="Simplified Arabic"/>
      <w:sz w:val="28"/>
      <w:szCs w:val="32"/>
      <w:lang w:val="en-US"/>
    </w:rPr>
  </w:style>
  <w:style w:type="character" w:customStyle="1" w:styleId="HeaderChar">
    <w:name w:val="Header Char"/>
    <w:link w:val="Header1"/>
    <w:uiPriority w:val="99"/>
    <w:rsid w:val="00D700A8"/>
    <w:rPr>
      <w:rFonts w:ascii="Times New Roman" w:hAnsi="Times New Roman" w:cs="Simplified Arabic"/>
      <w:sz w:val="28"/>
      <w:szCs w:val="32"/>
    </w:rPr>
  </w:style>
  <w:style w:type="paragraph" w:customStyle="1" w:styleId="Footer1">
    <w:name w:val="Footer1"/>
    <w:basedOn w:val="a0"/>
    <w:next w:val="a9"/>
    <w:link w:val="FooterChar"/>
    <w:uiPriority w:val="99"/>
    <w:unhideWhenUsed/>
    <w:rsid w:val="00D700A8"/>
    <w:pPr>
      <w:tabs>
        <w:tab w:val="center" w:pos="4680"/>
        <w:tab w:val="right" w:pos="9360"/>
      </w:tabs>
      <w:spacing w:after="0" w:line="240" w:lineRule="auto"/>
    </w:pPr>
    <w:rPr>
      <w:rFonts w:ascii="Times New Roman" w:hAnsi="Times New Roman" w:cs="Simplified Arabic"/>
      <w:sz w:val="28"/>
      <w:szCs w:val="32"/>
      <w:lang w:val="en-US"/>
    </w:rPr>
  </w:style>
  <w:style w:type="character" w:customStyle="1" w:styleId="FooterChar">
    <w:name w:val="Footer Char"/>
    <w:link w:val="Footer1"/>
    <w:uiPriority w:val="99"/>
    <w:rsid w:val="00D700A8"/>
    <w:rPr>
      <w:rFonts w:ascii="Times New Roman" w:hAnsi="Times New Roman" w:cs="Simplified Arabic"/>
      <w:sz w:val="28"/>
      <w:szCs w:val="32"/>
    </w:rPr>
  </w:style>
  <w:style w:type="paragraph" w:customStyle="1" w:styleId="EndnoteText1">
    <w:name w:val="Endnote Text1"/>
    <w:basedOn w:val="a0"/>
    <w:next w:val="af1"/>
    <w:link w:val="EndnoteTextChar"/>
    <w:uiPriority w:val="99"/>
    <w:semiHidden/>
    <w:unhideWhenUsed/>
    <w:rsid w:val="00D700A8"/>
    <w:pPr>
      <w:spacing w:after="0" w:line="240" w:lineRule="auto"/>
    </w:pPr>
    <w:rPr>
      <w:rFonts w:ascii="Times New Roman" w:hAnsi="Times New Roman" w:cs="Simplified Arabic"/>
      <w:sz w:val="20"/>
      <w:szCs w:val="20"/>
      <w:lang w:val="en-US"/>
    </w:rPr>
  </w:style>
  <w:style w:type="character" w:customStyle="1" w:styleId="EndnoteTextChar">
    <w:name w:val="Endnote Text Char"/>
    <w:link w:val="EndnoteText1"/>
    <w:uiPriority w:val="99"/>
    <w:semiHidden/>
    <w:rsid w:val="00D700A8"/>
    <w:rPr>
      <w:rFonts w:ascii="Times New Roman" w:hAnsi="Times New Roman" w:cs="Simplified Arabic"/>
    </w:rPr>
  </w:style>
  <w:style w:type="paragraph" w:customStyle="1" w:styleId="CommentText1">
    <w:name w:val="Comment Text1"/>
    <w:basedOn w:val="a0"/>
    <w:next w:val="af9"/>
    <w:link w:val="CommentTextChar"/>
    <w:uiPriority w:val="99"/>
    <w:semiHidden/>
    <w:unhideWhenUsed/>
    <w:rsid w:val="00D700A8"/>
    <w:pPr>
      <w:spacing w:line="240" w:lineRule="auto"/>
    </w:pPr>
    <w:rPr>
      <w:rFonts w:ascii="Times New Roman" w:hAnsi="Times New Roman" w:cs="Simplified Arabic"/>
      <w:sz w:val="20"/>
      <w:szCs w:val="20"/>
      <w:lang w:val="en-US"/>
    </w:rPr>
  </w:style>
  <w:style w:type="character" w:customStyle="1" w:styleId="CommentTextChar">
    <w:name w:val="Comment Text Char"/>
    <w:link w:val="CommentText1"/>
    <w:uiPriority w:val="99"/>
    <w:semiHidden/>
    <w:rsid w:val="00D700A8"/>
    <w:rPr>
      <w:rFonts w:ascii="Times New Roman" w:hAnsi="Times New Roman" w:cs="Simplified Arabic"/>
    </w:rPr>
  </w:style>
  <w:style w:type="paragraph" w:customStyle="1" w:styleId="CommentSubject1">
    <w:name w:val="Comment Subject1"/>
    <w:basedOn w:val="af9"/>
    <w:next w:val="af9"/>
    <w:uiPriority w:val="99"/>
    <w:semiHidden/>
    <w:unhideWhenUsed/>
    <w:rsid w:val="00D700A8"/>
    <w:rPr>
      <w:rFonts w:cs="Arial"/>
      <w:b/>
      <w:bCs/>
      <w:lang w:val="en-US" w:eastAsia="en-US"/>
    </w:rPr>
  </w:style>
  <w:style w:type="character" w:customStyle="1" w:styleId="16">
    <w:name w:val="إشارة لم يتم حلها1"/>
    <w:uiPriority w:val="99"/>
    <w:semiHidden/>
    <w:unhideWhenUsed/>
    <w:rsid w:val="00D700A8"/>
    <w:rPr>
      <w:color w:val="605E5C"/>
      <w:shd w:val="clear" w:color="auto" w:fill="E1DFDD"/>
    </w:rPr>
  </w:style>
  <w:style w:type="paragraph" w:customStyle="1" w:styleId="NoSpacing1">
    <w:name w:val="No Spacing1"/>
    <w:next w:val="ae"/>
    <w:uiPriority w:val="1"/>
    <w:qFormat/>
    <w:rsid w:val="00D700A8"/>
    <w:rPr>
      <w:sz w:val="22"/>
      <w:szCs w:val="22"/>
    </w:rPr>
  </w:style>
  <w:style w:type="character" w:customStyle="1" w:styleId="Heading1Char1">
    <w:name w:val="Heading 1 Char1"/>
    <w:uiPriority w:val="9"/>
    <w:rsid w:val="00D700A8"/>
    <w:rPr>
      <w:rFonts w:ascii="Cambria" w:eastAsia="Times New Roman" w:hAnsi="Cambria" w:cs="Times New Roman"/>
      <w:b/>
      <w:bCs/>
      <w:color w:val="365F91"/>
      <w:szCs w:val="28"/>
    </w:rPr>
  </w:style>
  <w:style w:type="character" w:customStyle="1" w:styleId="Char10">
    <w:name w:val="موضوع تعليق Char1"/>
    <w:uiPriority w:val="99"/>
    <w:semiHidden/>
    <w:rsid w:val="00D700A8"/>
    <w:rPr>
      <w:b/>
      <w:bCs/>
      <w:sz w:val="20"/>
      <w:szCs w:val="20"/>
    </w:rPr>
  </w:style>
  <w:style w:type="character" w:customStyle="1" w:styleId="CommentSubjectChar1">
    <w:name w:val="Comment Subject Char1"/>
    <w:uiPriority w:val="99"/>
    <w:semiHidden/>
    <w:rsid w:val="00D700A8"/>
    <w:rPr>
      <w:rFonts w:ascii="Calibri" w:hAnsi="Calibri" w:cs="Arial"/>
      <w:b/>
      <w:bCs/>
      <w:kern w:val="0"/>
      <w:sz w:val="20"/>
      <w:szCs w:val="20"/>
    </w:rPr>
  </w:style>
  <w:style w:type="paragraph" w:customStyle="1" w:styleId="Heading21">
    <w:name w:val="Heading 21"/>
    <w:basedOn w:val="a0"/>
    <w:next w:val="a0"/>
    <w:uiPriority w:val="9"/>
    <w:unhideWhenUsed/>
    <w:rsid w:val="00D700A8"/>
    <w:pPr>
      <w:keepNext/>
      <w:keepLines/>
      <w:spacing w:before="40" w:after="0"/>
      <w:outlineLvl w:val="1"/>
    </w:pPr>
    <w:rPr>
      <w:rFonts w:ascii="Cambria" w:eastAsia="Times New Roman" w:hAnsi="Cambria" w:cs="Times New Roman"/>
      <w:color w:val="B43412"/>
      <w:sz w:val="26"/>
      <w:szCs w:val="26"/>
      <w:lang w:val="en-US"/>
    </w:rPr>
  </w:style>
  <w:style w:type="numbering" w:customStyle="1" w:styleId="NoList2">
    <w:name w:val="No List2"/>
    <w:next w:val="a3"/>
    <w:uiPriority w:val="99"/>
    <w:semiHidden/>
    <w:unhideWhenUsed/>
    <w:rsid w:val="00D700A8"/>
  </w:style>
  <w:style w:type="character" w:customStyle="1" w:styleId="17">
    <w:name w:val="عنوان فرعي1"/>
    <w:basedOn w:val="a1"/>
    <w:rsid w:val="00D700A8"/>
  </w:style>
  <w:style w:type="character" w:styleId="aff2">
    <w:name w:val="Placeholder Text"/>
    <w:uiPriority w:val="99"/>
    <w:semiHidden/>
    <w:rsid w:val="00D700A8"/>
    <w:rPr>
      <w:color w:val="808080"/>
    </w:rPr>
  </w:style>
  <w:style w:type="character" w:customStyle="1" w:styleId="FollowedHyperlink1">
    <w:name w:val="FollowedHyperlink1"/>
    <w:uiPriority w:val="99"/>
    <w:semiHidden/>
    <w:unhideWhenUsed/>
    <w:rsid w:val="00D700A8"/>
    <w:rPr>
      <w:color w:val="666699"/>
      <w:u w:val="single"/>
    </w:rPr>
  </w:style>
  <w:style w:type="character" w:customStyle="1" w:styleId="Heading2Char1">
    <w:name w:val="Heading 2 Char1"/>
    <w:uiPriority w:val="9"/>
    <w:semiHidden/>
    <w:rsid w:val="00D700A8"/>
    <w:rPr>
      <w:rFonts w:ascii="Cambria" w:eastAsia="Times New Roman" w:hAnsi="Cambria" w:cs="Times New Roman"/>
      <w:b/>
      <w:bCs/>
      <w:color w:val="4F81BD"/>
      <w:sz w:val="26"/>
      <w:szCs w:val="26"/>
    </w:rPr>
  </w:style>
  <w:style w:type="numbering" w:customStyle="1" w:styleId="NoList3">
    <w:name w:val="No List3"/>
    <w:next w:val="a3"/>
    <w:uiPriority w:val="99"/>
    <w:semiHidden/>
    <w:unhideWhenUsed/>
    <w:rsid w:val="00D700A8"/>
  </w:style>
  <w:style w:type="table" w:customStyle="1" w:styleId="TableGrid3">
    <w:name w:val="Table Grid3"/>
    <w:basedOn w:val="a2"/>
    <w:next w:val="aa"/>
    <w:uiPriority w:val="5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1"/>
    <w:rsid w:val="00D700A8"/>
  </w:style>
  <w:style w:type="numbering" w:customStyle="1" w:styleId="NoList4">
    <w:name w:val="No List4"/>
    <w:next w:val="a3"/>
    <w:uiPriority w:val="99"/>
    <w:semiHidden/>
    <w:unhideWhenUsed/>
    <w:rsid w:val="00D700A8"/>
  </w:style>
  <w:style w:type="table" w:customStyle="1" w:styleId="TableGrid4">
    <w:name w:val="Table Grid4"/>
    <w:basedOn w:val="a2"/>
    <w:next w:val="aa"/>
    <w:uiPriority w:val="5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a"/>
    <w:uiPriority w:val="39"/>
    <w:rsid w:val="00D700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a1"/>
    <w:rsid w:val="00D700A8"/>
  </w:style>
  <w:style w:type="character" w:customStyle="1" w:styleId="rynqvb">
    <w:name w:val="rynqvb"/>
    <w:basedOn w:val="a1"/>
    <w:rsid w:val="00D700A8"/>
  </w:style>
  <w:style w:type="paragraph" w:customStyle="1" w:styleId="aff3">
    <w:basedOn w:val="a0"/>
    <w:next w:val="a4"/>
    <w:uiPriority w:val="34"/>
    <w:qFormat/>
    <w:rsid w:val="001E3053"/>
    <w:pPr>
      <w:ind w:left="720"/>
      <w:contextualSpacing/>
    </w:pPr>
  </w:style>
  <w:style w:type="paragraph" w:customStyle="1" w:styleId="18">
    <w:name w:val="رأس الصفحة1"/>
    <w:basedOn w:val="a0"/>
    <w:next w:val="a8"/>
    <w:uiPriority w:val="99"/>
    <w:semiHidden/>
    <w:unhideWhenUsed/>
    <w:rsid w:val="00F957A2"/>
    <w:pPr>
      <w:tabs>
        <w:tab w:val="center" w:pos="4153"/>
        <w:tab w:val="right" w:pos="8306"/>
      </w:tabs>
      <w:bidi/>
      <w:spacing w:after="0" w:line="240" w:lineRule="auto"/>
    </w:pPr>
    <w:rPr>
      <w:lang w:val="en-US"/>
    </w:rPr>
  </w:style>
  <w:style w:type="paragraph" w:customStyle="1" w:styleId="19">
    <w:name w:val="تذييل الصفحة1"/>
    <w:basedOn w:val="a0"/>
    <w:next w:val="a9"/>
    <w:uiPriority w:val="99"/>
    <w:semiHidden/>
    <w:unhideWhenUsed/>
    <w:rsid w:val="00F957A2"/>
    <w:pPr>
      <w:tabs>
        <w:tab w:val="center" w:pos="4153"/>
        <w:tab w:val="right" w:pos="8306"/>
      </w:tabs>
      <w:bidi/>
      <w:spacing w:after="0" w:line="240" w:lineRule="auto"/>
    </w:pPr>
    <w:rPr>
      <w:lang w:val="en-US"/>
    </w:rPr>
  </w:style>
  <w:style w:type="character" w:customStyle="1" w:styleId="Char11">
    <w:name w:val="رأس الصفحة Char1"/>
    <w:basedOn w:val="a1"/>
    <w:uiPriority w:val="99"/>
    <w:rsid w:val="00F957A2"/>
  </w:style>
  <w:style w:type="character" w:customStyle="1" w:styleId="Char12">
    <w:name w:val="تذييل الصفحة Char1"/>
    <w:basedOn w:val="a1"/>
    <w:uiPriority w:val="99"/>
    <w:rsid w:val="00F957A2"/>
  </w:style>
  <w:style w:type="paragraph" w:customStyle="1" w:styleId="icon-info">
    <w:name w:val="icon-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narticle-paragraph">
    <w:name w:val="st-inarticle-paragraph"/>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title-container">
    <w:name w:val="sp-title-container"/>
    <w:basedOn w:val="a1"/>
    <w:rsid w:val="00F957A2"/>
  </w:style>
  <w:style w:type="character" w:customStyle="1" w:styleId="sp-sponsor">
    <w:name w:val="sp-sponsor"/>
    <w:basedOn w:val="a1"/>
    <w:rsid w:val="00F957A2"/>
  </w:style>
  <w:style w:type="paragraph" w:customStyle="1" w:styleId="adttl">
    <w:name w:val="adtt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rip">
    <w:name w:val="strip"/>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con-temp">
    <w:name w:val="icon-temp"/>
    <w:basedOn w:val="a1"/>
    <w:rsid w:val="00F957A2"/>
  </w:style>
  <w:style w:type="character" w:customStyle="1" w:styleId="izooto-optin--line-clamp">
    <w:name w:val="izooto-optin--line-clamp"/>
    <w:basedOn w:val="a1"/>
    <w:rsid w:val="00F957A2"/>
  </w:style>
  <w:style w:type="character" w:customStyle="1" w:styleId="reference-text">
    <w:name w:val="reference-text"/>
    <w:basedOn w:val="a1"/>
    <w:rsid w:val="00F957A2"/>
  </w:style>
  <w:style w:type="character" w:styleId="HTML1">
    <w:name w:val="HTML Cite"/>
    <w:uiPriority w:val="99"/>
    <w:unhideWhenUsed/>
    <w:rsid w:val="00F957A2"/>
    <w:rPr>
      <w:i/>
      <w:iCs/>
    </w:rPr>
  </w:style>
  <w:style w:type="character" w:customStyle="1" w:styleId="z3988">
    <w:name w:val="z3988"/>
    <w:basedOn w:val="a1"/>
    <w:rsid w:val="00F957A2"/>
  </w:style>
  <w:style w:type="character" w:customStyle="1" w:styleId="mw-cite-backlink">
    <w:name w:val="mw-cite-backlink"/>
    <w:basedOn w:val="a1"/>
    <w:rsid w:val="00F957A2"/>
  </w:style>
  <w:style w:type="character" w:customStyle="1" w:styleId="ouvrage">
    <w:name w:val="ouvrage"/>
    <w:basedOn w:val="a1"/>
    <w:rsid w:val="00F957A2"/>
  </w:style>
  <w:style w:type="character" w:customStyle="1" w:styleId="nowrap">
    <w:name w:val="nowrap"/>
    <w:basedOn w:val="a1"/>
    <w:rsid w:val="00F957A2"/>
  </w:style>
  <w:style w:type="character" w:customStyle="1" w:styleId="cs1-format">
    <w:name w:val="cs1-format"/>
    <w:basedOn w:val="a1"/>
    <w:rsid w:val="00F957A2"/>
  </w:style>
  <w:style w:type="character" w:customStyle="1" w:styleId="reference-accessdate">
    <w:name w:val="reference-accessdate"/>
    <w:basedOn w:val="a1"/>
    <w:rsid w:val="00F957A2"/>
  </w:style>
  <w:style w:type="character" w:customStyle="1" w:styleId="cs1-visible-error">
    <w:name w:val="cs1-visible-error"/>
    <w:basedOn w:val="a1"/>
    <w:rsid w:val="00F957A2"/>
  </w:style>
  <w:style w:type="character" w:styleId="HTMLCode">
    <w:name w:val="HTML Code"/>
    <w:uiPriority w:val="99"/>
    <w:semiHidden/>
    <w:unhideWhenUsed/>
    <w:rsid w:val="00F957A2"/>
    <w:rPr>
      <w:rFonts w:ascii="Courier New" w:eastAsia="Times New Roman" w:hAnsi="Courier New" w:cs="Courier New"/>
      <w:sz w:val="20"/>
      <w:szCs w:val="20"/>
    </w:rPr>
  </w:style>
  <w:style w:type="character" w:customStyle="1" w:styleId="cite-accessibility-label">
    <w:name w:val="cite-accessibility-label"/>
    <w:basedOn w:val="a1"/>
    <w:rsid w:val="00F957A2"/>
  </w:style>
  <w:style w:type="character" w:customStyle="1" w:styleId="Char4">
    <w:name w:val="بلا تباعد Char"/>
    <w:link w:val="ae"/>
    <w:uiPriority w:val="1"/>
    <w:rsid w:val="00F957A2"/>
    <w:rPr>
      <w:sz w:val="22"/>
      <w:szCs w:val="22"/>
      <w:lang w:val="fr-FR"/>
    </w:rPr>
  </w:style>
  <w:style w:type="table" w:customStyle="1" w:styleId="2-11">
    <w:name w:val="جدول شبكة 2 - تمييز 11"/>
    <w:basedOn w:val="a2"/>
    <w:uiPriority w:val="47"/>
    <w:rsid w:val="00F957A2"/>
    <w:rPr>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51">
    <w:name w:val="جدول شبكة 5 داكن - تمييز 51"/>
    <w:basedOn w:val="a2"/>
    <w:uiPriority w:val="50"/>
    <w:rsid w:val="00F957A2"/>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srchexplword2">
    <w:name w:val="srch_expl_word2"/>
    <w:uiPriority w:val="99"/>
    <w:rsid w:val="00F957A2"/>
    <w:rPr>
      <w:rFonts w:cs="Times New Roman"/>
      <w:b/>
      <w:bCs/>
      <w:color w:val="237EB5"/>
    </w:rPr>
  </w:style>
  <w:style w:type="character" w:customStyle="1" w:styleId="st">
    <w:name w:val="st"/>
    <w:basedOn w:val="a1"/>
    <w:rsid w:val="00F957A2"/>
  </w:style>
  <w:style w:type="character" w:customStyle="1" w:styleId="1Char2">
    <w:name w:val="عنوان 1 Char2"/>
    <w:uiPriority w:val="9"/>
    <w:rsid w:val="00F957A2"/>
    <w:rPr>
      <w:rFonts w:ascii="Simplified Arabic" w:eastAsia="Calibri" w:hAnsi="Simplified Arabic" w:cs="Simplified Arabic"/>
      <w:b/>
      <w:bCs/>
      <w:kern w:val="36"/>
      <w:sz w:val="32"/>
      <w:szCs w:val="32"/>
      <w:lang w:bidi="ar-IQ"/>
    </w:rPr>
  </w:style>
  <w:style w:type="character" w:customStyle="1" w:styleId="authorname">
    <w:name w:val="author_name"/>
    <w:basedOn w:val="a1"/>
    <w:rsid w:val="00F957A2"/>
  </w:style>
  <w:style w:type="character" w:customStyle="1" w:styleId="HTMLChar0">
    <w:name w:val="عنوان HTML Char"/>
    <w:link w:val="HTML2"/>
    <w:uiPriority w:val="99"/>
    <w:semiHidden/>
    <w:rsid w:val="00F957A2"/>
    <w:rPr>
      <w:rFonts w:ascii="Times New Roman" w:eastAsia="Times New Roman" w:hAnsi="Times New Roman" w:cs="Times New Roman"/>
      <w:i/>
      <w:iCs/>
      <w:sz w:val="24"/>
      <w:szCs w:val="24"/>
    </w:rPr>
  </w:style>
  <w:style w:type="paragraph" w:styleId="HTML2">
    <w:name w:val="HTML Address"/>
    <w:basedOn w:val="a0"/>
    <w:link w:val="HTMLChar0"/>
    <w:uiPriority w:val="99"/>
    <w:semiHidden/>
    <w:unhideWhenUsed/>
    <w:rsid w:val="00F957A2"/>
    <w:pPr>
      <w:spacing w:after="0" w:line="240" w:lineRule="auto"/>
    </w:pPr>
    <w:rPr>
      <w:rFonts w:ascii="Times New Roman" w:eastAsia="Times New Roman" w:hAnsi="Times New Roman" w:cs="Times New Roman"/>
      <w:i/>
      <w:iCs/>
      <w:sz w:val="24"/>
      <w:szCs w:val="24"/>
      <w:lang w:val="en-US"/>
    </w:rPr>
  </w:style>
  <w:style w:type="character" w:customStyle="1" w:styleId="HTMLChar1">
    <w:name w:val="عنوان HTML Char1"/>
    <w:uiPriority w:val="99"/>
    <w:semiHidden/>
    <w:rsid w:val="00F957A2"/>
    <w:rPr>
      <w:i/>
      <w:iCs/>
      <w:sz w:val="22"/>
      <w:szCs w:val="22"/>
      <w:lang w:val="fr-FR"/>
    </w:rPr>
  </w:style>
  <w:style w:type="character" w:customStyle="1" w:styleId="HTMLChar10">
    <w:name w:val="بتنسيق HTML مسبق Char1"/>
    <w:uiPriority w:val="99"/>
    <w:semiHidden/>
    <w:rsid w:val="00F957A2"/>
    <w:rPr>
      <w:rFonts w:ascii="Consolas" w:hAnsi="Consolas"/>
      <w:sz w:val="20"/>
      <w:szCs w:val="20"/>
    </w:rPr>
  </w:style>
  <w:style w:type="paragraph" w:customStyle="1" w:styleId="is-small-text">
    <w:name w:val="is-small-text"/>
    <w:basedOn w:val="a0"/>
    <w:rsid w:val="00F957A2"/>
    <w:pPr>
      <w:spacing w:before="100" w:beforeAutospacing="1" w:after="100" w:afterAutospacing="1" w:line="240" w:lineRule="auto"/>
    </w:pPr>
    <w:rPr>
      <w:rFonts w:ascii="Times New Roman" w:eastAsia="Times New Roman" w:hAnsi="Times New Roman" w:cs="Times New Roman"/>
      <w:sz w:val="21"/>
      <w:szCs w:val="21"/>
      <w:lang w:val="en-US"/>
    </w:rPr>
  </w:style>
  <w:style w:type="paragraph" w:customStyle="1" w:styleId="is-regular-text">
    <w:name w:val="is-regular-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large-text">
    <w:name w:val="is-large-text"/>
    <w:basedOn w:val="a0"/>
    <w:rsid w:val="00F957A2"/>
    <w:pPr>
      <w:spacing w:before="100" w:beforeAutospacing="1" w:after="100" w:afterAutospacing="1" w:line="240" w:lineRule="auto"/>
    </w:pPr>
    <w:rPr>
      <w:rFonts w:ascii="Times New Roman" w:eastAsia="Times New Roman" w:hAnsi="Times New Roman" w:cs="Times New Roman"/>
      <w:sz w:val="54"/>
      <w:szCs w:val="54"/>
      <w:lang w:val="en-US"/>
    </w:rPr>
  </w:style>
  <w:style w:type="paragraph" w:customStyle="1" w:styleId="is-larger-text">
    <w:name w:val="is-larger-text"/>
    <w:basedOn w:val="a0"/>
    <w:rsid w:val="00F957A2"/>
    <w:pPr>
      <w:spacing w:before="100" w:beforeAutospacing="1" w:after="100" w:afterAutospacing="1" w:line="240" w:lineRule="auto"/>
    </w:pPr>
    <w:rPr>
      <w:rFonts w:ascii="Times New Roman" w:eastAsia="Times New Roman" w:hAnsi="Times New Roman" w:cs="Times New Roman"/>
      <w:sz w:val="72"/>
      <w:szCs w:val="72"/>
      <w:lang w:val="en-US"/>
    </w:rPr>
  </w:style>
  <w:style w:type="paragraph" w:customStyle="1" w:styleId="has-background">
    <w:name w:val="has-backgroun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subhead">
    <w:name w:val="wp-block-subhead"/>
    <w:basedOn w:val="a0"/>
    <w:rsid w:val="00F957A2"/>
    <w:pPr>
      <w:spacing w:before="100" w:beforeAutospacing="1" w:after="100" w:afterAutospacing="1" w:line="240" w:lineRule="auto"/>
    </w:pPr>
    <w:rPr>
      <w:rFonts w:ascii="Times New Roman" w:eastAsia="Times New Roman" w:hAnsi="Times New Roman" w:cs="Times New Roman"/>
      <w:i/>
      <w:iCs/>
      <w:sz w:val="26"/>
      <w:szCs w:val="26"/>
      <w:lang w:val="en-US"/>
    </w:rPr>
  </w:style>
  <w:style w:type="paragraph" w:customStyle="1" w:styleId="wp-caption-text">
    <w:name w:val="wp-caption-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from">
    <w:name w:val="reblog-fro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headline">
    <w:name w:val="reblogger-headlin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uidelines">
    <w:name w:val="guidelin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s-rss">
    <w:name w:val="comments-rs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osting-as">
    <w:name w:val="comment-form-posting-a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log-out">
    <w:name w:val="comment-form-log-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excerpt">
    <w:name w:val="jp-relatedposts-post-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likes-widget">
    <w:name w:val="post-likes-widge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kes-widget">
    <w:name w:val="comment-likes-widge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post-likes-widget-placeholder">
    <w:name w:val="post-likes-widget-placeholder"/>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kes-widget-placeholder">
    <w:name w:val="comment-likes-widget-placeholder"/>
    <w:basedOn w:val="a0"/>
    <w:rsid w:val="00F957A2"/>
    <w:pPr>
      <w:spacing w:before="60" w:after="0" w:line="240" w:lineRule="auto"/>
    </w:pPr>
    <w:rPr>
      <w:rFonts w:ascii="Segoe UI" w:eastAsia="Times New Roman" w:hAnsi="Segoe UI" w:cs="Segoe UI"/>
      <w:sz w:val="24"/>
      <w:szCs w:val="24"/>
      <w:lang w:val="en-US"/>
    </w:rPr>
  </w:style>
  <w:style w:type="paragraph" w:customStyle="1" w:styleId="wp-block-button">
    <w:name w:val="wp-block-button"/>
    <w:basedOn w:val="a0"/>
    <w:rsid w:val="00F957A2"/>
    <w:pPr>
      <w:spacing w:before="100" w:beforeAutospacing="1" w:after="360" w:line="240" w:lineRule="auto"/>
    </w:pPr>
    <w:rPr>
      <w:rFonts w:ascii="Times New Roman" w:eastAsia="Times New Roman" w:hAnsi="Times New Roman" w:cs="Times New Roman"/>
      <w:color w:val="FFFFFF"/>
      <w:sz w:val="24"/>
      <w:szCs w:val="24"/>
      <w:lang w:val="en-US"/>
    </w:rPr>
  </w:style>
  <w:style w:type="paragraph" w:customStyle="1" w:styleId="wp-block-buttonlink">
    <w:name w:val="wp-block-button__link"/>
    <w:basedOn w:val="a0"/>
    <w:rsid w:val="00F957A2"/>
    <w:pPr>
      <w:shd w:val="clear" w:color="auto" w:fill="32373C"/>
      <w:spacing w:after="0" w:line="240" w:lineRule="auto"/>
      <w:jc w:val="center"/>
    </w:pPr>
    <w:rPr>
      <w:rFonts w:ascii="Times New Roman" w:eastAsia="Times New Roman" w:hAnsi="Times New Roman" w:cs="Times New Roman"/>
      <w:sz w:val="27"/>
      <w:szCs w:val="27"/>
      <w:lang w:val="en-US"/>
    </w:rPr>
  </w:style>
  <w:style w:type="paragraph" w:customStyle="1" w:styleId="is-style-outline">
    <w:name w:val="is-style-outline"/>
    <w:basedOn w:val="a0"/>
    <w:rsid w:val="00F957A2"/>
    <w:pPr>
      <w:spacing w:before="100" w:beforeAutospacing="1" w:after="100" w:afterAutospacing="1" w:line="240" w:lineRule="auto"/>
    </w:pPr>
    <w:rPr>
      <w:rFonts w:ascii="Times New Roman" w:eastAsia="Times New Roman" w:hAnsi="Times New Roman" w:cs="Times New Roman"/>
      <w:color w:val="32373C"/>
      <w:sz w:val="24"/>
      <w:szCs w:val="24"/>
      <w:lang w:val="en-US"/>
    </w:rPr>
  </w:style>
  <w:style w:type="paragraph" w:customStyle="1" w:styleId="wp-block-column">
    <w:name w:val="wp-block-column"/>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cover">
    <w:name w:val="wp-block-cover"/>
    <w:basedOn w:val="a0"/>
    <w:rsid w:val="00F957A2"/>
    <w:pPr>
      <w:shd w:val="clear" w:color="auto" w:fill="000000"/>
      <w:spacing w:after="360" w:line="240" w:lineRule="auto"/>
    </w:pPr>
    <w:rPr>
      <w:rFonts w:ascii="Times New Roman" w:eastAsia="Times New Roman" w:hAnsi="Times New Roman" w:cs="Times New Roman"/>
      <w:sz w:val="24"/>
      <w:szCs w:val="24"/>
      <w:lang w:val="en-US"/>
    </w:rPr>
  </w:style>
  <w:style w:type="paragraph" w:customStyle="1" w:styleId="wp-block-cover-image">
    <w:name w:val="wp-block-cover-image"/>
    <w:basedOn w:val="a0"/>
    <w:rsid w:val="00F957A2"/>
    <w:pPr>
      <w:shd w:val="clear" w:color="auto" w:fill="000000"/>
      <w:spacing w:after="360" w:line="240" w:lineRule="auto"/>
    </w:pPr>
    <w:rPr>
      <w:rFonts w:ascii="Times New Roman" w:eastAsia="Times New Roman" w:hAnsi="Times New Roman" w:cs="Times New Roman"/>
      <w:sz w:val="24"/>
      <w:szCs w:val="24"/>
      <w:lang w:val="en-US"/>
    </w:rPr>
  </w:style>
  <w:style w:type="paragraph" w:customStyle="1" w:styleId="wp-block-covervideo-background">
    <w:name w:val="wp-block-cover__video-backgroun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embed">
    <w:name w:val="wp-block-embed"/>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file">
    <w:name w:val="wp-block-file"/>
    <w:basedOn w:val="a0"/>
    <w:rsid w:val="00F957A2"/>
    <w:pPr>
      <w:spacing w:before="100" w:beforeAutospacing="1" w:after="360" w:line="240" w:lineRule="auto"/>
    </w:pPr>
    <w:rPr>
      <w:rFonts w:ascii="Times New Roman" w:eastAsia="Times New Roman" w:hAnsi="Times New Roman" w:cs="Times New Roman"/>
      <w:sz w:val="24"/>
      <w:szCs w:val="24"/>
      <w:lang w:val="en-US"/>
    </w:rPr>
  </w:style>
  <w:style w:type="paragraph" w:customStyle="1" w:styleId="wp-block-gallery">
    <w:name w:val="wp-block-galle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image">
    <w:name w:val="wp-block-image"/>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wp-block-latest-commentscomment">
    <w:name w:val="wp-block-latest-comments__comment"/>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wp-block-latest-commentscomment-date">
    <w:name w:val="wp-block-latest-comments__comment-date"/>
    <w:basedOn w:val="a0"/>
    <w:rsid w:val="00F957A2"/>
    <w:pPr>
      <w:spacing w:before="100" w:beforeAutospacing="1" w:after="100" w:afterAutospacing="1" w:line="240" w:lineRule="auto"/>
    </w:pPr>
    <w:rPr>
      <w:rFonts w:ascii="Times New Roman" w:eastAsia="Times New Roman" w:hAnsi="Times New Roman" w:cs="Times New Roman"/>
      <w:color w:val="8F98A1"/>
      <w:sz w:val="18"/>
      <w:szCs w:val="18"/>
      <w:lang w:val="en-US"/>
    </w:rPr>
  </w:style>
  <w:style w:type="paragraph" w:customStyle="1" w:styleId="wp-block-latest-commentscomment-avatar">
    <w:name w:val="wp-block-latest-comments__comment-avatar"/>
    <w:basedOn w:val="a0"/>
    <w:rsid w:val="00F957A2"/>
    <w:pPr>
      <w:spacing w:before="100" w:beforeAutospacing="1" w:after="100" w:afterAutospacing="1" w:line="240" w:lineRule="auto"/>
      <w:ind w:left="180"/>
    </w:pPr>
    <w:rPr>
      <w:rFonts w:ascii="Times New Roman" w:eastAsia="Times New Roman" w:hAnsi="Times New Roman" w:cs="Times New Roman"/>
      <w:sz w:val="24"/>
      <w:szCs w:val="24"/>
      <w:lang w:val="en-US"/>
    </w:rPr>
  </w:style>
  <w:style w:type="paragraph" w:customStyle="1" w:styleId="wp-block-latest-postspost-date">
    <w:name w:val="wp-block-latest-posts__post-date"/>
    <w:basedOn w:val="a0"/>
    <w:rsid w:val="00F957A2"/>
    <w:pPr>
      <w:spacing w:before="100" w:beforeAutospacing="1" w:after="100" w:afterAutospacing="1" w:line="240" w:lineRule="auto"/>
    </w:pPr>
    <w:rPr>
      <w:rFonts w:ascii="Times New Roman" w:eastAsia="Times New Roman" w:hAnsi="Times New Roman" w:cs="Times New Roman"/>
      <w:color w:val="6C7781"/>
      <w:sz w:val="20"/>
      <w:szCs w:val="20"/>
      <w:lang w:val="en-US"/>
    </w:rPr>
  </w:style>
  <w:style w:type="paragraph" w:customStyle="1" w:styleId="wp-block-media-textfigureimg">
    <w:name w:val="wp-block-media-text&gt;figure&gt;img"/>
    <w:basedOn w:val="a0"/>
    <w:rsid w:val="00F957A2"/>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wp-block-media-textfigurevideo">
    <w:name w:val="wp-block-media-text&gt;figure&gt;video"/>
    <w:basedOn w:val="a0"/>
    <w:rsid w:val="00F957A2"/>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wp-block-pullquote">
    <w:name w:val="wp-block-pullquote"/>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wp-block-video">
    <w:name w:val="wp-block-vide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small-font-size">
    <w:name w:val="has-small-font-size"/>
    <w:basedOn w:val="a0"/>
    <w:rsid w:val="00F957A2"/>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has-normal-font-size">
    <w:name w:val="has-normal-font-siz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regular-font-size">
    <w:name w:val="has-regular-font-siz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as-medium-font-size">
    <w:name w:val="has-medium-font-size"/>
    <w:basedOn w:val="a0"/>
    <w:rsid w:val="00F957A2"/>
    <w:pPr>
      <w:spacing w:before="100" w:beforeAutospacing="1" w:after="100" w:afterAutospacing="1" w:line="240" w:lineRule="auto"/>
    </w:pPr>
    <w:rPr>
      <w:rFonts w:ascii="Times New Roman" w:eastAsia="Times New Roman" w:hAnsi="Times New Roman" w:cs="Times New Roman"/>
      <w:sz w:val="30"/>
      <w:szCs w:val="30"/>
      <w:lang w:val="en-US"/>
    </w:rPr>
  </w:style>
  <w:style w:type="paragraph" w:customStyle="1" w:styleId="has-large-font-size">
    <w:name w:val="has-large-font-size"/>
    <w:basedOn w:val="a0"/>
    <w:rsid w:val="00F957A2"/>
    <w:pPr>
      <w:spacing w:before="100" w:beforeAutospacing="1" w:after="100" w:afterAutospacing="1" w:line="240" w:lineRule="auto"/>
    </w:pPr>
    <w:rPr>
      <w:rFonts w:ascii="Times New Roman" w:eastAsia="Times New Roman" w:hAnsi="Times New Roman" w:cs="Times New Roman"/>
      <w:sz w:val="54"/>
      <w:szCs w:val="54"/>
      <w:lang w:val="en-US"/>
    </w:rPr>
  </w:style>
  <w:style w:type="paragraph" w:customStyle="1" w:styleId="has-huge-font-size">
    <w:name w:val="has-huge-font-size"/>
    <w:basedOn w:val="a0"/>
    <w:rsid w:val="00F957A2"/>
    <w:pPr>
      <w:spacing w:before="100" w:beforeAutospacing="1" w:after="100" w:afterAutospacing="1" w:line="240" w:lineRule="auto"/>
    </w:pPr>
    <w:rPr>
      <w:rFonts w:ascii="Times New Roman" w:eastAsia="Times New Roman" w:hAnsi="Times New Roman" w:cs="Times New Roman"/>
      <w:sz w:val="63"/>
      <w:szCs w:val="63"/>
      <w:lang w:val="en-US"/>
    </w:rPr>
  </w:style>
  <w:style w:type="paragraph" w:customStyle="1" w:styleId="has-larger-font-size">
    <w:name w:val="has-larger-font-size"/>
    <w:basedOn w:val="a0"/>
    <w:rsid w:val="00F957A2"/>
    <w:pPr>
      <w:spacing w:before="100" w:beforeAutospacing="1" w:after="100" w:afterAutospacing="1" w:line="240" w:lineRule="auto"/>
    </w:pPr>
    <w:rPr>
      <w:rFonts w:ascii="Times New Roman" w:eastAsia="Times New Roman" w:hAnsi="Times New Roman" w:cs="Times New Roman"/>
      <w:sz w:val="63"/>
      <w:szCs w:val="63"/>
      <w:lang w:val="en-US"/>
    </w:rPr>
  </w:style>
  <w:style w:type="paragraph" w:customStyle="1" w:styleId="jetpack-email-subscribe-email">
    <w:name w:val="jetpack-email-subscribe-emai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etpack-email-subscribe-consent-label">
    <w:name w:val="jetpack-email-subscribe-consent-label"/>
    <w:basedOn w:val="a0"/>
    <w:rsid w:val="00F957A2"/>
    <w:pPr>
      <w:spacing w:before="100" w:beforeAutospacing="1" w:after="345" w:line="300" w:lineRule="atLeast"/>
    </w:pPr>
    <w:rPr>
      <w:rFonts w:ascii="Times New Roman" w:eastAsia="Times New Roman" w:hAnsi="Times New Roman" w:cs="Times New Roman"/>
      <w:i/>
      <w:iCs/>
      <w:color w:val="999999"/>
      <w:sz w:val="24"/>
      <w:szCs w:val="24"/>
      <w:lang w:val="en-US"/>
    </w:rPr>
  </w:style>
  <w:style w:type="paragraph" w:customStyle="1" w:styleId="jetpack-email-subscribe-submit">
    <w:name w:val="jetpack-email-subscribe-submit"/>
    <w:basedOn w:val="a0"/>
    <w:rsid w:val="00F957A2"/>
    <w:pPr>
      <w:spacing w:before="270" w:after="195" w:line="240" w:lineRule="auto"/>
    </w:pPr>
    <w:rPr>
      <w:rFonts w:ascii="Times New Roman" w:eastAsia="Times New Roman" w:hAnsi="Times New Roman" w:cs="Times New Roman"/>
      <w:sz w:val="24"/>
      <w:szCs w:val="24"/>
      <w:lang w:val="en-US"/>
    </w:rPr>
  </w:style>
  <w:style w:type="paragraph" w:customStyle="1" w:styleId="jetpack-email-subscribe-form-error">
    <w:name w:val="jetpack-email-subscribe-form-error"/>
    <w:basedOn w:val="a0"/>
    <w:rsid w:val="00F957A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etpack-email-subscribe-processing">
    <w:name w:val="jetpack-email-subscribe-processing"/>
    <w:basedOn w:val="a0"/>
    <w:rsid w:val="00F957A2"/>
    <w:pPr>
      <w:shd w:val="clear" w:color="auto" w:fill="E0E5E9"/>
      <w:spacing w:before="100" w:beforeAutospacing="1" w:after="345" w:line="240" w:lineRule="auto"/>
      <w:jc w:val="center"/>
    </w:pPr>
    <w:rPr>
      <w:rFonts w:ascii="Times New Roman" w:eastAsia="Times New Roman" w:hAnsi="Times New Roman" w:cs="Times New Roman"/>
      <w:vanish/>
      <w:sz w:val="24"/>
      <w:szCs w:val="24"/>
      <w:lang w:val="en-US"/>
    </w:rPr>
  </w:style>
  <w:style w:type="paragraph" w:customStyle="1" w:styleId="jetpack-email-subscribe-error">
    <w:name w:val="jetpack-email-subscribe-error"/>
    <w:basedOn w:val="a0"/>
    <w:rsid w:val="00F957A2"/>
    <w:pPr>
      <w:shd w:val="clear" w:color="auto" w:fill="DA5544"/>
      <w:spacing w:before="100" w:beforeAutospacing="1" w:after="345" w:line="240" w:lineRule="auto"/>
      <w:jc w:val="center"/>
    </w:pPr>
    <w:rPr>
      <w:rFonts w:ascii="Times New Roman" w:eastAsia="Times New Roman" w:hAnsi="Times New Roman" w:cs="Times New Roman"/>
      <w:vanish/>
      <w:color w:val="FFFFFF"/>
      <w:sz w:val="24"/>
      <w:szCs w:val="24"/>
      <w:lang w:val="en-US"/>
    </w:rPr>
  </w:style>
  <w:style w:type="paragraph" w:customStyle="1" w:styleId="jetpack-email-subscribe-success">
    <w:name w:val="jetpack-email-subscribe-success"/>
    <w:basedOn w:val="a0"/>
    <w:rsid w:val="00F957A2"/>
    <w:pPr>
      <w:shd w:val="clear" w:color="auto" w:fill="73B961"/>
      <w:spacing w:before="100" w:beforeAutospacing="1" w:after="345" w:line="240" w:lineRule="auto"/>
      <w:jc w:val="center"/>
    </w:pPr>
    <w:rPr>
      <w:rFonts w:ascii="Times New Roman" w:eastAsia="Times New Roman" w:hAnsi="Times New Roman" w:cs="Times New Roman"/>
      <w:vanish/>
      <w:color w:val="FFFFFF"/>
      <w:sz w:val="24"/>
      <w:szCs w:val="24"/>
      <w:lang w:val="en-US"/>
    </w:rPr>
  </w:style>
  <w:style w:type="paragraph" w:customStyle="1" w:styleId="wp-playlist-light">
    <w:name w:val="wp-playlist-light"/>
    <w:basedOn w:val="a0"/>
    <w:rsid w:val="00F957A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wp-playlist-caption">
    <w:name w:val="wp-playlist-cap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bp-staff-role">
    <w:name w:val="bbp-staff-role"/>
    <w:basedOn w:val="a0"/>
    <w:rsid w:val="00F957A2"/>
    <w:pPr>
      <w:spacing w:before="100" w:beforeAutospacing="1" w:after="100" w:afterAutospacing="1" w:line="240" w:lineRule="auto"/>
    </w:pPr>
    <w:rPr>
      <w:rFonts w:ascii="Times New Roman" w:eastAsia="Times New Roman" w:hAnsi="Times New Roman" w:cs="Times New Roman"/>
      <w:color w:val="F1831E"/>
      <w:sz w:val="24"/>
      <w:szCs w:val="24"/>
      <w:lang w:val="en-US"/>
    </w:rPr>
  </w:style>
  <w:style w:type="paragraph" w:customStyle="1" w:styleId="bbp-a8c-reply">
    <w:name w:val="bbp-a8c-reply"/>
    <w:basedOn w:val="a0"/>
    <w:rsid w:val="00F957A2"/>
    <w:pPr>
      <w:pBdr>
        <w:top w:val="single" w:sz="6" w:space="0" w:color="C8D7E1"/>
        <w:left w:val="single" w:sz="6" w:space="0" w:color="C8D7E1"/>
        <w:bottom w:val="single" w:sz="6" w:space="0" w:color="C8D7E1"/>
        <w:right w:val="single" w:sz="6" w:space="0" w:color="C8D7E1"/>
      </w:pBdr>
      <w:shd w:val="clear" w:color="auto" w:fill="E9EFF3"/>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idecolumn">
    <w:name w:val="widecolumn"/>
    <w:basedOn w:val="a0"/>
    <w:rsid w:val="00F957A2"/>
    <w:pPr>
      <w:spacing w:before="75" w:after="0" w:line="384" w:lineRule="atLeast"/>
      <w:ind w:left="2250"/>
    </w:pPr>
    <w:rPr>
      <w:rFonts w:ascii="Times New Roman" w:eastAsia="Times New Roman" w:hAnsi="Times New Roman" w:cs="Times New Roman"/>
      <w:sz w:val="24"/>
      <w:szCs w:val="24"/>
      <w:lang w:val="en-US"/>
    </w:rPr>
  </w:style>
  <w:style w:type="paragraph" w:customStyle="1" w:styleId="thread-alt">
    <w:name w:val="thread-alt"/>
    <w:basedOn w:val="a0"/>
    <w:rsid w:val="00F957A2"/>
    <w:pPr>
      <w:shd w:val="clear" w:color="auto" w:fill="F8F8F8"/>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read-even">
    <w:name w:val="thread-even"/>
    <w:basedOn w:val="a0"/>
    <w:rsid w:val="00F957A2"/>
    <w:pP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pth-1">
    <w:name w:val="depth-1"/>
    <w:basedOn w:val="a0"/>
    <w:rsid w:val="00F957A2"/>
    <w:pPr>
      <w:pBdr>
        <w:top w:val="single" w:sz="6" w:space="0" w:color="DDDDDD"/>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icky">
    <w:name w:val="sticky"/>
    <w:basedOn w:val="a0"/>
    <w:rsid w:val="00F957A2"/>
    <w:pPr>
      <w:shd w:val="clear" w:color="auto" w:fill="F7F7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metadata">
    <w:name w:val="commentmetadata"/>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nocomments">
    <w:name w:val="nocomments"/>
    <w:basedOn w:val="a0"/>
    <w:rsid w:val="00F957A2"/>
    <w:pPr>
      <w:spacing w:after="0" w:line="240" w:lineRule="auto"/>
      <w:jc w:val="center"/>
    </w:pPr>
    <w:rPr>
      <w:rFonts w:ascii="Times New Roman" w:eastAsia="Times New Roman" w:hAnsi="Times New Roman" w:cs="Times New Roman"/>
      <w:color w:val="777777"/>
      <w:sz w:val="24"/>
      <w:szCs w:val="24"/>
      <w:lang w:val="en-US"/>
    </w:rPr>
  </w:style>
  <w:style w:type="paragraph" w:customStyle="1" w:styleId="postmetadata">
    <w:name w:val="postmetadata"/>
    <w:basedOn w:val="a0"/>
    <w:rsid w:val="00F957A2"/>
    <w:pPr>
      <w:spacing w:before="100" w:beforeAutospacing="1" w:after="100" w:afterAutospacing="1" w:line="240" w:lineRule="auto"/>
    </w:pPr>
    <w:rPr>
      <w:rFonts w:ascii="Times New Roman" w:eastAsia="Times New Roman" w:hAnsi="Times New Roman" w:cs="Times New Roman"/>
      <w:color w:val="777777"/>
      <w:sz w:val="24"/>
      <w:szCs w:val="24"/>
      <w:lang w:val="en-US"/>
    </w:rPr>
  </w:style>
  <w:style w:type="paragraph" w:customStyle="1" w:styleId="narrowcolumn">
    <w:name w:val="narrowcolumn"/>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post">
    <w:name w:val="post"/>
    <w:basedOn w:val="a0"/>
    <w:rsid w:val="00F957A2"/>
    <w:pPr>
      <w:spacing w:after="600" w:line="240" w:lineRule="auto"/>
      <w:jc w:val="both"/>
    </w:pPr>
    <w:rPr>
      <w:rFonts w:ascii="Times New Roman" w:eastAsia="Times New Roman" w:hAnsi="Times New Roman" w:cs="Times New Roman"/>
      <w:sz w:val="24"/>
      <w:szCs w:val="24"/>
      <w:lang w:val="en-US"/>
    </w:rPr>
  </w:style>
  <w:style w:type="paragraph" w:customStyle="1" w:styleId="jp-relatedposts">
    <w:name w:val="jp-relatedpost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lear">
    <w:name w:val="clea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t">
    <w:name w:val="alt"/>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commentlist">
    <w:name w:val="commentlist"/>
    <w:basedOn w:val="a0"/>
    <w:rsid w:val="00F957A2"/>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center">
    <w:name w:val="center"/>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hidden">
    <w:name w:val="hidden"/>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navigation">
    <w:name w:val="navigation"/>
    <w:basedOn w:val="a0"/>
    <w:rsid w:val="00F957A2"/>
    <w:pPr>
      <w:spacing w:before="150" w:after="900" w:line="240" w:lineRule="auto"/>
      <w:jc w:val="center"/>
    </w:pPr>
    <w:rPr>
      <w:rFonts w:ascii="Times New Roman" w:eastAsia="Times New Roman" w:hAnsi="Times New Roman" w:cs="Times New Roman"/>
      <w:sz w:val="24"/>
      <w:szCs w:val="24"/>
      <w:lang w:val="en-US"/>
    </w:rPr>
  </w:style>
  <w:style w:type="paragraph" w:customStyle="1" w:styleId="aligncenter">
    <w:name w:val="aligncent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aption">
    <w:name w:val="wp-caption"/>
    <w:basedOn w:val="a0"/>
    <w:rsid w:val="00F957A2"/>
    <w:pPr>
      <w:pBdr>
        <w:top w:val="single" w:sz="6" w:space="3" w:color="DDDDDD"/>
        <w:left w:val="single" w:sz="6" w:space="0" w:color="DDDDDD"/>
        <w:bottom w:val="single" w:sz="6" w:space="0" w:color="DDDDDD"/>
        <w:right w:val="single" w:sz="6" w:space="0" w:color="DDDDDD"/>
      </w:pBdr>
      <w:shd w:val="clear" w:color="auto" w:fill="F3F3F3"/>
      <w:spacing w:before="150" w:after="150" w:line="240" w:lineRule="auto"/>
      <w:ind w:left="150" w:right="150"/>
      <w:jc w:val="center"/>
    </w:pPr>
    <w:rPr>
      <w:rFonts w:ascii="Times New Roman" w:eastAsia="Times New Roman" w:hAnsi="Times New Roman" w:cs="Times New Roman"/>
      <w:sz w:val="24"/>
      <w:szCs w:val="24"/>
      <w:lang w:val="en-US"/>
    </w:rPr>
  </w:style>
  <w:style w:type="paragraph" w:customStyle="1" w:styleId="widgeteucookielawwidget">
    <w:name w:val="widget_eu_cookie_law_widget"/>
    <w:basedOn w:val="a0"/>
    <w:rsid w:val="00F957A2"/>
    <w:pPr>
      <w:spacing w:after="0" w:line="240" w:lineRule="auto"/>
    </w:pPr>
    <w:rPr>
      <w:rFonts w:ascii="Times New Roman" w:eastAsia="Times New Roman" w:hAnsi="Times New Roman" w:cs="Times New Roman"/>
      <w:vanish/>
      <w:sz w:val="24"/>
      <w:szCs w:val="24"/>
      <w:lang w:val="en-US"/>
    </w:rPr>
  </w:style>
  <w:style w:type="paragraph" w:customStyle="1" w:styleId="noticon">
    <w:name w:val="noticon"/>
    <w:basedOn w:val="a0"/>
    <w:rsid w:val="00F957A2"/>
    <w:pPr>
      <w:spacing w:before="100" w:beforeAutospacing="1" w:after="100" w:afterAutospacing="1" w:line="240" w:lineRule="auto"/>
      <w:jc w:val="center"/>
      <w:textAlignment w:val="top"/>
    </w:pPr>
    <w:rPr>
      <w:rFonts w:ascii="Noticons" w:eastAsia="Times New Roman" w:hAnsi="Noticons" w:cs="Times New Roman"/>
      <w:sz w:val="24"/>
      <w:szCs w:val="24"/>
      <w:lang w:val="en-US"/>
    </w:rPr>
  </w:style>
  <w:style w:type="paragraph" w:customStyle="1" w:styleId="geolocation-chip">
    <w:name w:val="geolocation-chip"/>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reblogger-note-content">
    <w:name w:val="reblogger-note-content"/>
    <w:basedOn w:val="a0"/>
    <w:rsid w:val="00F957A2"/>
    <w:pPr>
      <w:spacing w:after="300" w:line="240" w:lineRule="auto"/>
    </w:pPr>
    <w:rPr>
      <w:rFonts w:ascii="Times New Roman" w:eastAsia="Times New Roman" w:hAnsi="Times New Roman" w:cs="Times New Roman"/>
      <w:sz w:val="24"/>
      <w:szCs w:val="24"/>
      <w:lang w:val="en-US"/>
    </w:rPr>
  </w:style>
  <w:style w:type="paragraph" w:customStyle="1" w:styleId="wpcom-reblog-snapshot">
    <w:name w:val="wpcom-reblog-snapshot"/>
    <w:basedOn w:val="a0"/>
    <w:rsid w:val="00F957A2"/>
    <w:pPr>
      <w:spacing w:before="100" w:beforeAutospacing="1" w:after="240" w:line="240" w:lineRule="auto"/>
    </w:pPr>
    <w:rPr>
      <w:rFonts w:ascii="Times New Roman" w:eastAsia="Times New Roman" w:hAnsi="Times New Roman" w:cs="Times New Roman"/>
      <w:sz w:val="24"/>
      <w:szCs w:val="24"/>
      <w:lang w:val="en-US"/>
    </w:rPr>
  </w:style>
  <w:style w:type="paragraph" w:customStyle="1" w:styleId="reblog-source">
    <w:name w:val="reblog-source"/>
    <w:basedOn w:val="a0"/>
    <w:rsid w:val="00F957A2"/>
    <w:pPr>
      <w:spacing w:before="100" w:beforeAutospacing="1" w:after="0" w:line="240" w:lineRule="auto"/>
    </w:pPr>
    <w:rPr>
      <w:rFonts w:ascii="Times New Roman" w:eastAsia="Times New Roman" w:hAnsi="Times New Roman" w:cs="Times New Roman"/>
      <w:sz w:val="19"/>
      <w:szCs w:val="19"/>
      <w:lang w:val="en-US"/>
    </w:rPr>
  </w:style>
  <w:style w:type="paragraph" w:customStyle="1" w:styleId="video-player">
    <w:name w:val="video-player"/>
    <w:basedOn w:val="a0"/>
    <w:rsid w:val="00F957A2"/>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simple-homepage">
    <w:name w:val="simple-homepage"/>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wpvidaveetitle">
    <w:name w:val="wpvidavee_title"/>
    <w:basedOn w:val="a0"/>
    <w:rsid w:val="00F957A2"/>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wpvidaveefooter">
    <w:name w:val="wpvidavee_foot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reen-reader-text">
    <w:name w:val="screen-reader-text"/>
    <w:basedOn w:val="a0"/>
    <w:rsid w:val="00F957A2"/>
    <w:pPr>
      <w:spacing w:before="100" w:beforeAutospacing="1" w:after="100" w:afterAutospacing="1" w:line="240" w:lineRule="auto"/>
      <w:ind w:firstLine="22144"/>
    </w:pPr>
    <w:rPr>
      <w:rFonts w:ascii="Times New Roman" w:eastAsia="Times New Roman" w:hAnsi="Times New Roman" w:cs="Times New Roman"/>
      <w:sz w:val="24"/>
      <w:szCs w:val="24"/>
      <w:lang w:val="en-US"/>
    </w:rPr>
  </w:style>
  <w:style w:type="paragraph" w:customStyle="1" w:styleId="highlander-tooltip">
    <w:name w:val="highlander-tooltip"/>
    <w:basedOn w:val="a0"/>
    <w:rsid w:val="00F957A2"/>
    <w:pPr>
      <w:shd w:val="clear" w:color="auto" w:fill="000000"/>
      <w:spacing w:before="100" w:beforeAutospacing="1" w:after="100" w:afterAutospacing="1" w:line="312" w:lineRule="atLeast"/>
      <w:jc w:val="center"/>
    </w:pPr>
    <w:rPr>
      <w:rFonts w:ascii="Arial" w:eastAsia="Times New Roman" w:hAnsi="Arial"/>
      <w:color w:val="FFFFFF"/>
      <w:sz w:val="17"/>
      <w:szCs w:val="17"/>
      <w:lang w:val="en-US"/>
    </w:rPr>
  </w:style>
  <w:style w:type="paragraph" w:customStyle="1" w:styleId="gcard">
    <w:name w:val="gcard"/>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grav-about">
    <w:name w:val="grav-ab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oc">
    <w:name w:val="grav-loc"/>
    <w:basedOn w:val="a0"/>
    <w:rsid w:val="00F957A2"/>
    <w:pPr>
      <w:spacing w:after="15" w:line="240" w:lineRule="auto"/>
    </w:pPr>
    <w:rPr>
      <w:rFonts w:ascii="Times New Roman" w:eastAsia="Times New Roman" w:hAnsi="Times New Roman" w:cs="Times New Roman"/>
      <w:sz w:val="24"/>
      <w:szCs w:val="24"/>
      <w:lang w:val="en-US"/>
    </w:rPr>
  </w:style>
  <w:style w:type="paragraph" w:customStyle="1" w:styleId="button">
    <w:name w:val="butt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oading">
    <w:name w:val="load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d-title">
    <w:name w:val="sd-tit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
    <w:name w:val="reusable-block-edit-pan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indicator">
    <w:name w:val="reusable-block-indicato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ver-image-text">
    <w:name w:val="wp-block-cover-image-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ver-text">
    <w:name w:val="wp-block-cover-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filebutton">
    <w:name w:val="wp-block-file__butt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locks-gallery-image">
    <w:name w:val="blocks-gallery-ima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locks-gallery-item">
    <w:name w:val="blocks-gallery-ite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ignleft">
    <w:name w:val="alignlef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ignright">
    <w:name w:val="alignrigh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vatar">
    <w:name w:val="avata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media-textmedia">
    <w:name w:val="wp-block-media-text__medi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media-textcontent">
    <w:name w:val="wp-block-media-text__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playlist-item">
    <w:name w:val="wp-playlist-ite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playlist-playing">
    <w:name w:val="wp-playlist-play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ry">
    <w:name w:val="ent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ven">
    <w:name w:val="eve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act-form">
    <w:name w:val="contact-form"/>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mallattachment">
    <w:name w:val="smallattachm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ttachment">
    <w:name w:val="attachm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js-container">
    <w:name w:val="mejs-contai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d-content">
    <w:name w:val="reblogged-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content">
    <w:name w:val="wpcom-enhanced-excerpt-conte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
    <w:name w:val="wpcom-enhanced-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re-words">
    <w:name w:val="more-word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post">
    <w:name w:val="reblog-pos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note">
    <w:name w:val="reblogger-not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inner">
    <w:name w:val="grav-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card-about">
    <w:name w:val="gcard-abou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mall">
    <w:name w:val="grav-smal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rav">
    <w:name w:val="grav-grav"/>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info">
    <w:name w:val="grav-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
    <w:name w:val="grav-gallery"/>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
    <w:name w:val="grav-link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
    <w:name w:val="grav-servic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
    <w:name w:val="grav-cardarr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tag">
    <w:name w:val="grav-ta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
    <w:name w:val="grav-extr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disable">
    <w:name w:val="grav-disab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d-link-color">
    <w:name w:val="sd-link-colo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spinner">
    <w:name w:val="reusable-block-edit-panel__sp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info">
    <w:name w:val="reusable-block-edit-panel__info"/>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label">
    <w:name w:val="reusable-block-edit-panel__lab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title">
    <w:name w:val="reusable-block-edit-panel__titl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excerpt">
    <w:name w:val="wp-block-latest-comments__comment-excerp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meta">
    <w:name w:val="wp-block-latest-comments__comment-meta"/>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kes-text">
    <w:name w:val="likes-tex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ription">
    <w:name w:val="descrip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allowed-tags">
    <w:name w:val="form-allowed-tag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quired">
    <w:name w:val="require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scribe-label">
    <w:name w:val="subscribe-lab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notes">
    <w:name w:val="comment-not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adder">
    <w:name w:val="comment-form-padd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service">
    <w:name w:val="comment-form-servic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lected">
    <w:name w:val="selecte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fields">
    <w:name w:val="comment-form-field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mment-form-posting-as-cancel">
    <w:name w:val="comment-form-posting-as-cance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submit">
    <w:name w:val="form-submi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rm-section">
    <w:name w:val="form-secti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popover">
    <w:name w:val="actnbr-popov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
    <w:name w:val="actnbr-fold"/>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arrow">
    <w:name w:val="tip-arr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inner">
    <w:name w:val="tip-inner"/>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login-nudge">
    <w:name w:val="actnbr-login-nud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ed-following">
    <w:name w:val="actnbr-folded-follow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ed-follow">
    <w:name w:val="actnbr-folded-follow"/>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low-count">
    <w:name w:val="actnbr-follow-coun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button-wrap">
    <w:name w:val="actnbr-button-wrap"/>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message">
    <w:name w:val="actnbr-message"/>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
    <w:name w:val="jp-relatedposts-post"/>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idicon">
    <w:name w:val="gridicon"/>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d-rating">
    <w:name w:val="pd-rat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s-rating">
    <w:name w:val="cs-rating"/>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ce-close">
    <w:name w:val="mce-close"/>
    <w:basedOn w:val="a0"/>
    <w:rsid w:val="00F957A2"/>
    <w:pPr>
      <w:spacing w:before="100" w:beforeAutospacing="1" w:after="100" w:afterAutospacing="1" w:line="240" w:lineRule="auto"/>
    </w:pPr>
    <w:rPr>
      <w:rFonts w:ascii="dashicons" w:eastAsia="Times New Roman" w:hAnsi="dashicons" w:cs="Times New Roman"/>
      <w:sz w:val="30"/>
      <w:szCs w:val="30"/>
      <w:lang w:val="en-US"/>
    </w:rPr>
  </w:style>
  <w:style w:type="character" w:customStyle="1" w:styleId="required1">
    <w:name w:val="required1"/>
    <w:basedOn w:val="a1"/>
    <w:rsid w:val="00F957A2"/>
  </w:style>
  <w:style w:type="character" w:customStyle="1" w:styleId="nopublish">
    <w:name w:val="nopublish"/>
    <w:basedOn w:val="a1"/>
    <w:rsid w:val="00F957A2"/>
  </w:style>
  <w:style w:type="paragraph" w:customStyle="1" w:styleId="sd-link-color1">
    <w:name w:val="sd-link-color1"/>
    <w:basedOn w:val="a0"/>
    <w:rsid w:val="00F957A2"/>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likes-text1">
    <w:name w:val="likes-text1"/>
    <w:basedOn w:val="a0"/>
    <w:rsid w:val="00F957A2"/>
    <w:pPr>
      <w:spacing w:before="100" w:beforeAutospacing="1" w:after="100" w:afterAutospacing="1" w:line="240" w:lineRule="auto"/>
    </w:pPr>
    <w:rPr>
      <w:rFonts w:ascii="Times New Roman" w:eastAsia="Times New Roman" w:hAnsi="Times New Roman" w:cs="Times New Roman"/>
      <w:color w:val="FFFFFF"/>
      <w:sz w:val="18"/>
      <w:szCs w:val="18"/>
      <w:lang w:val="en-US"/>
    </w:rPr>
  </w:style>
  <w:style w:type="paragraph" w:customStyle="1" w:styleId="post-likes-widget1">
    <w:name w:val="post-likes-widget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button1">
    <w:name w:val="button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loading1">
    <w:name w:val="loading1"/>
    <w:basedOn w:val="a0"/>
    <w:rsid w:val="00F957A2"/>
    <w:pPr>
      <w:spacing w:before="100" w:beforeAutospacing="1" w:after="100" w:afterAutospacing="1" w:line="240" w:lineRule="auto"/>
    </w:pPr>
    <w:rPr>
      <w:rFonts w:ascii="Times New Roman" w:eastAsia="Times New Roman" w:hAnsi="Times New Roman" w:cs="Times New Roman"/>
      <w:color w:val="999999"/>
      <w:sz w:val="18"/>
      <w:szCs w:val="18"/>
      <w:lang w:val="en-US"/>
    </w:rPr>
  </w:style>
  <w:style w:type="paragraph" w:customStyle="1" w:styleId="loading2">
    <w:name w:val="loading2"/>
    <w:basedOn w:val="a0"/>
    <w:rsid w:val="00F957A2"/>
    <w:pPr>
      <w:spacing w:before="30" w:after="100" w:afterAutospacing="1" w:line="240" w:lineRule="auto"/>
    </w:pPr>
    <w:rPr>
      <w:rFonts w:ascii="Times New Roman" w:eastAsia="Times New Roman" w:hAnsi="Times New Roman" w:cs="Times New Roman"/>
      <w:color w:val="4E4E4E"/>
      <w:sz w:val="18"/>
      <w:szCs w:val="18"/>
      <w:lang w:val="en-US"/>
    </w:rPr>
  </w:style>
  <w:style w:type="paragraph" w:customStyle="1" w:styleId="post-likes-widget2">
    <w:name w:val="post-likes-widget2"/>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sd-title1">
    <w:name w:val="sd-title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jp-relatedposts-post1">
    <w:name w:val="jp-relatedposts-post1"/>
    <w:basedOn w:val="a0"/>
    <w:rsid w:val="00F957A2"/>
    <w:pPr>
      <w:spacing w:after="240" w:line="300" w:lineRule="atLeast"/>
    </w:pPr>
    <w:rPr>
      <w:rFonts w:ascii="Times New Roman" w:eastAsia="Times New Roman" w:hAnsi="Times New Roman" w:cs="Times New Roman"/>
      <w:sz w:val="21"/>
      <w:szCs w:val="21"/>
      <w:lang w:val="en-US"/>
    </w:rPr>
  </w:style>
  <w:style w:type="paragraph" w:customStyle="1" w:styleId="jp-relatedposts-post2">
    <w:name w:val="jp-relatedposts-post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jp-relatedposts-post-excerpt1">
    <w:name w:val="jp-relatedposts-post-excerpt1"/>
    <w:basedOn w:val="a0"/>
    <w:rsid w:val="00F957A2"/>
    <w:pPr>
      <w:spacing w:before="100" w:beforeAutospacing="1" w:after="100" w:afterAutospacing="1" w:line="240" w:lineRule="auto"/>
    </w:pPr>
    <w:rPr>
      <w:rFonts w:ascii="Times New Roman" w:eastAsia="Times New Roman" w:hAnsi="Times New Roman" w:cs="Times New Roman"/>
      <w:vanish/>
      <w:sz w:val="24"/>
      <w:szCs w:val="24"/>
      <w:lang w:val="en-US"/>
    </w:rPr>
  </w:style>
  <w:style w:type="paragraph" w:customStyle="1" w:styleId="reusable-block-edit-panel1">
    <w:name w:val="reusable-block-edit-panel1"/>
    <w:basedOn w:val="a0"/>
    <w:rsid w:val="00F957A2"/>
    <w:pPr>
      <w:shd w:val="clear" w:color="auto" w:fill="F8F9F9"/>
      <w:spacing w:after="0" w:line="240" w:lineRule="auto"/>
      <w:ind w:left="-210" w:right="-210"/>
    </w:pPr>
    <w:rPr>
      <w:rFonts w:ascii="Segoe UI" w:eastAsia="Times New Roman" w:hAnsi="Segoe UI" w:cs="Segoe UI"/>
      <w:color w:val="555D66"/>
      <w:sz w:val="20"/>
      <w:szCs w:val="20"/>
      <w:lang w:val="en-US"/>
    </w:rPr>
  </w:style>
  <w:style w:type="paragraph" w:customStyle="1" w:styleId="reusable-block-edit-panel2">
    <w:name w:val="reusable-block-edit-panel2"/>
    <w:basedOn w:val="a0"/>
    <w:rsid w:val="00F957A2"/>
    <w:pPr>
      <w:shd w:val="clear" w:color="auto" w:fill="F8F9F9"/>
      <w:spacing w:after="0" w:line="240" w:lineRule="auto"/>
      <w:ind w:left="-210" w:right="-210"/>
    </w:pPr>
    <w:rPr>
      <w:rFonts w:ascii="Segoe UI" w:eastAsia="Times New Roman" w:hAnsi="Segoe UI" w:cs="Segoe UI"/>
      <w:color w:val="555D66"/>
      <w:sz w:val="20"/>
      <w:szCs w:val="20"/>
      <w:lang w:val="en-US"/>
    </w:rPr>
  </w:style>
  <w:style w:type="paragraph" w:customStyle="1" w:styleId="reusable-block-edit-panelspinner1">
    <w:name w:val="reusable-block-edit-panel__spinner1"/>
    <w:basedOn w:val="a0"/>
    <w:rsid w:val="00F957A2"/>
    <w:pPr>
      <w:spacing w:after="0" w:line="240" w:lineRule="auto"/>
      <w:ind w:left="75" w:right="75"/>
    </w:pPr>
    <w:rPr>
      <w:rFonts w:ascii="Times New Roman" w:eastAsia="Times New Roman" w:hAnsi="Times New Roman" w:cs="Times New Roman"/>
      <w:sz w:val="24"/>
      <w:szCs w:val="24"/>
      <w:lang w:val="en-US"/>
    </w:rPr>
  </w:style>
  <w:style w:type="paragraph" w:customStyle="1" w:styleId="reusable-block-edit-panelinfo1">
    <w:name w:val="reusable-block-edit-panel__info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usable-block-edit-panellabel1">
    <w:name w:val="reusable-block-edit-panel__label1"/>
    <w:basedOn w:val="a0"/>
    <w:rsid w:val="00F957A2"/>
    <w:pPr>
      <w:spacing w:before="100" w:beforeAutospacing="1" w:after="100" w:afterAutospacing="1" w:line="240" w:lineRule="auto"/>
      <w:ind w:left="120"/>
    </w:pPr>
    <w:rPr>
      <w:rFonts w:ascii="Times New Roman" w:eastAsia="Times New Roman" w:hAnsi="Times New Roman" w:cs="Times New Roman"/>
      <w:b/>
      <w:bCs/>
      <w:sz w:val="24"/>
      <w:szCs w:val="24"/>
      <w:lang w:val="en-US"/>
    </w:rPr>
  </w:style>
  <w:style w:type="paragraph" w:customStyle="1" w:styleId="reusable-block-edit-paneltitle1">
    <w:name w:val="reusable-block-edit-panel__title1"/>
    <w:basedOn w:val="a0"/>
    <w:rsid w:val="00F957A2"/>
    <w:pPr>
      <w:spacing w:before="60" w:after="120" w:line="240" w:lineRule="auto"/>
    </w:pPr>
    <w:rPr>
      <w:rFonts w:ascii="Times New Roman" w:eastAsia="Times New Roman" w:hAnsi="Times New Roman" w:cs="Times New Roman"/>
      <w:sz w:val="21"/>
      <w:szCs w:val="21"/>
      <w:lang w:val="en-US"/>
    </w:rPr>
  </w:style>
  <w:style w:type="paragraph" w:customStyle="1" w:styleId="reusable-block-indicator1">
    <w:name w:val="reusable-block-indicator1"/>
    <w:basedOn w:val="a0"/>
    <w:rsid w:val="00F957A2"/>
    <w:pPr>
      <w:pBdr>
        <w:bottom w:val="dashed" w:sz="6" w:space="3" w:color="E2E4E7"/>
        <w:right w:val="dashed" w:sz="6" w:space="3" w:color="E2E4E7"/>
      </w:pBdr>
      <w:shd w:val="clear" w:color="auto" w:fill="FFFFFF"/>
      <w:spacing w:before="100" w:beforeAutospacing="1" w:after="100" w:afterAutospacing="1" w:line="240" w:lineRule="auto"/>
    </w:pPr>
    <w:rPr>
      <w:rFonts w:ascii="Times New Roman" w:eastAsia="Times New Roman" w:hAnsi="Times New Roman" w:cs="Times New Roman"/>
      <w:color w:val="555D66"/>
      <w:sz w:val="24"/>
      <w:szCs w:val="24"/>
      <w:lang w:val="en-US"/>
    </w:rPr>
  </w:style>
  <w:style w:type="paragraph" w:customStyle="1" w:styleId="wp-block-cover-image-text1">
    <w:name w:val="wp-block-cover-image-text1"/>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text1">
    <w:name w:val="wp-block-cover-text1"/>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image-text2">
    <w:name w:val="wp-block-cover-image-text2"/>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cover-text2">
    <w:name w:val="wp-block-cover-text2"/>
    <w:basedOn w:val="a0"/>
    <w:rsid w:val="00F957A2"/>
    <w:pPr>
      <w:spacing w:before="100" w:beforeAutospacing="1" w:after="0" w:line="240" w:lineRule="auto"/>
      <w:jc w:val="center"/>
    </w:pPr>
    <w:rPr>
      <w:rFonts w:ascii="Times New Roman" w:eastAsia="Times New Roman" w:hAnsi="Times New Roman" w:cs="Times New Roman"/>
      <w:color w:val="FFFFFF"/>
      <w:sz w:val="48"/>
      <w:szCs w:val="48"/>
      <w:lang w:val="en-US"/>
    </w:rPr>
  </w:style>
  <w:style w:type="paragraph" w:customStyle="1" w:styleId="wp-block-filebutton1">
    <w:name w:val="wp-block-file__button1"/>
    <w:basedOn w:val="a0"/>
    <w:rsid w:val="00F957A2"/>
    <w:pPr>
      <w:shd w:val="clear" w:color="auto" w:fill="32373C"/>
      <w:spacing w:before="100" w:beforeAutospacing="1" w:after="100" w:afterAutospacing="1" w:line="240" w:lineRule="auto"/>
    </w:pPr>
    <w:rPr>
      <w:rFonts w:ascii="Times New Roman" w:eastAsia="Times New Roman" w:hAnsi="Times New Roman" w:cs="Times New Roman"/>
      <w:color w:val="FFFFFF"/>
      <w:sz w:val="20"/>
      <w:szCs w:val="20"/>
      <w:lang w:val="en-US"/>
    </w:rPr>
  </w:style>
  <w:style w:type="paragraph" w:customStyle="1" w:styleId="blocks-gallery-image1">
    <w:name w:val="blocks-gallery-image1"/>
    <w:basedOn w:val="a0"/>
    <w:rsid w:val="00F957A2"/>
    <w:pPr>
      <w:spacing w:after="240" w:line="240" w:lineRule="auto"/>
      <w:ind w:left="240"/>
    </w:pPr>
    <w:rPr>
      <w:rFonts w:ascii="Times New Roman" w:eastAsia="Times New Roman" w:hAnsi="Times New Roman" w:cs="Times New Roman"/>
      <w:sz w:val="24"/>
      <w:szCs w:val="24"/>
      <w:lang w:val="en-US"/>
    </w:rPr>
  </w:style>
  <w:style w:type="paragraph" w:customStyle="1" w:styleId="blocks-gallery-item1">
    <w:name w:val="blocks-gallery-item1"/>
    <w:basedOn w:val="a0"/>
    <w:rsid w:val="00F957A2"/>
    <w:pPr>
      <w:spacing w:after="240" w:line="240" w:lineRule="auto"/>
      <w:ind w:left="240"/>
    </w:pPr>
    <w:rPr>
      <w:rFonts w:ascii="Times New Roman" w:eastAsia="Times New Roman" w:hAnsi="Times New Roman" w:cs="Times New Roman"/>
      <w:sz w:val="24"/>
      <w:szCs w:val="24"/>
      <w:lang w:val="en-US"/>
    </w:rPr>
  </w:style>
  <w:style w:type="paragraph" w:customStyle="1" w:styleId="alignleft1">
    <w:name w:val="alignleft1"/>
    <w:basedOn w:val="a0"/>
    <w:rsid w:val="00F957A2"/>
    <w:pPr>
      <w:spacing w:before="100" w:beforeAutospacing="1" w:after="100" w:afterAutospacing="1" w:line="240" w:lineRule="auto"/>
      <w:ind w:right="240"/>
    </w:pPr>
    <w:rPr>
      <w:rFonts w:ascii="Times New Roman" w:eastAsia="Times New Roman" w:hAnsi="Times New Roman" w:cs="Times New Roman"/>
      <w:sz w:val="24"/>
      <w:szCs w:val="24"/>
      <w:lang w:val="en-US"/>
    </w:rPr>
  </w:style>
  <w:style w:type="paragraph" w:customStyle="1" w:styleId="alignright1">
    <w:name w:val="alignright1"/>
    <w:basedOn w:val="a0"/>
    <w:rsid w:val="00F957A2"/>
    <w:pPr>
      <w:spacing w:before="100" w:beforeAutospacing="1" w:after="100" w:afterAutospacing="1" w:line="240" w:lineRule="auto"/>
      <w:ind w:left="240"/>
    </w:pPr>
    <w:rPr>
      <w:rFonts w:ascii="Times New Roman" w:eastAsia="Times New Roman" w:hAnsi="Times New Roman" w:cs="Times New Roman"/>
      <w:sz w:val="24"/>
      <w:szCs w:val="24"/>
      <w:lang w:val="en-US"/>
    </w:rPr>
  </w:style>
  <w:style w:type="paragraph" w:customStyle="1" w:styleId="aligncenter1">
    <w:name w:val="aligncenter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latest-commentscomment-excerpt1">
    <w:name w:val="wp-block-latest-comments__comment-excerpt1"/>
    <w:basedOn w:val="a0"/>
    <w:rsid w:val="00F957A2"/>
    <w:pPr>
      <w:spacing w:before="100" w:beforeAutospacing="1" w:after="100" w:afterAutospacing="1" w:line="240" w:lineRule="auto"/>
      <w:ind w:right="780"/>
    </w:pPr>
    <w:rPr>
      <w:rFonts w:ascii="Times New Roman" w:eastAsia="Times New Roman" w:hAnsi="Times New Roman" w:cs="Times New Roman"/>
      <w:sz w:val="24"/>
      <w:szCs w:val="24"/>
      <w:lang w:val="en-US"/>
    </w:rPr>
  </w:style>
  <w:style w:type="paragraph" w:customStyle="1" w:styleId="wp-block-latest-commentscomment-meta1">
    <w:name w:val="wp-block-latest-comments__comment-meta1"/>
    <w:basedOn w:val="a0"/>
    <w:rsid w:val="00F957A2"/>
    <w:pPr>
      <w:spacing w:before="100" w:beforeAutospacing="1" w:after="100" w:afterAutospacing="1" w:line="240" w:lineRule="auto"/>
      <w:ind w:right="780"/>
    </w:pPr>
    <w:rPr>
      <w:rFonts w:ascii="Times New Roman" w:eastAsia="Times New Roman" w:hAnsi="Times New Roman" w:cs="Times New Roman"/>
      <w:sz w:val="24"/>
      <w:szCs w:val="24"/>
      <w:lang w:val="en-US"/>
    </w:rPr>
  </w:style>
  <w:style w:type="paragraph" w:customStyle="1" w:styleId="wp-block-latest-commentscomment1">
    <w:name w:val="wp-block-latest-comments__comment1"/>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wp-block-latest-commentscomment2">
    <w:name w:val="wp-block-latest-comments__comment2"/>
    <w:basedOn w:val="a0"/>
    <w:rsid w:val="00F957A2"/>
    <w:pPr>
      <w:spacing w:before="100" w:beforeAutospacing="1" w:after="240" w:line="240" w:lineRule="auto"/>
    </w:pPr>
    <w:rPr>
      <w:rFonts w:ascii="Times New Roman" w:eastAsia="Times New Roman" w:hAnsi="Times New Roman" w:cs="Times New Roman"/>
      <w:sz w:val="23"/>
      <w:szCs w:val="23"/>
      <w:lang w:val="en-US"/>
    </w:rPr>
  </w:style>
  <w:style w:type="paragraph" w:customStyle="1" w:styleId="avatar1">
    <w:name w:val="avatar1"/>
    <w:basedOn w:val="a0"/>
    <w:rsid w:val="00F957A2"/>
    <w:pPr>
      <w:spacing w:before="100" w:beforeAutospacing="1" w:after="100" w:afterAutospacing="1" w:line="240" w:lineRule="auto"/>
      <w:ind w:left="180"/>
    </w:pPr>
    <w:rPr>
      <w:rFonts w:ascii="Times New Roman" w:eastAsia="Times New Roman" w:hAnsi="Times New Roman" w:cs="Times New Roman"/>
      <w:sz w:val="24"/>
      <w:szCs w:val="24"/>
      <w:lang w:val="en-US"/>
    </w:rPr>
  </w:style>
  <w:style w:type="paragraph" w:customStyle="1" w:styleId="wp-block-media-textmedia1">
    <w:name w:val="wp-block-media-text__media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wp-block-media-textcontent1">
    <w:name w:val="wp-block-media-text__conten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block-column1">
    <w:name w:val="wp-block-column1"/>
    <w:basedOn w:val="a0"/>
    <w:rsid w:val="00F957A2"/>
    <w:pPr>
      <w:spacing w:after="0" w:line="240" w:lineRule="auto"/>
      <w:ind w:left="240" w:right="240"/>
    </w:pPr>
    <w:rPr>
      <w:rFonts w:ascii="Times New Roman" w:eastAsia="Times New Roman" w:hAnsi="Times New Roman" w:cs="Times New Roman"/>
      <w:sz w:val="24"/>
      <w:szCs w:val="24"/>
      <w:lang w:val="en-US"/>
    </w:rPr>
  </w:style>
  <w:style w:type="paragraph" w:customStyle="1" w:styleId="wp-playlist-item1">
    <w:name w:val="wp-playlist-item1"/>
    <w:basedOn w:val="a0"/>
    <w:rsid w:val="00F957A2"/>
    <w:pPr>
      <w:spacing w:before="100" w:beforeAutospacing="1" w:after="100" w:afterAutospacing="1" w:line="240" w:lineRule="auto"/>
    </w:pPr>
    <w:rPr>
      <w:rFonts w:ascii="Times New Roman" w:eastAsia="Times New Roman" w:hAnsi="Times New Roman" w:cs="Times New Roman"/>
      <w:color w:val="333333"/>
      <w:sz w:val="24"/>
      <w:szCs w:val="24"/>
      <w:lang w:val="en-US"/>
    </w:rPr>
  </w:style>
  <w:style w:type="paragraph" w:customStyle="1" w:styleId="wp-playlist-playing1">
    <w:name w:val="wp-playlist-playing1"/>
    <w:basedOn w:val="a0"/>
    <w:rsid w:val="00F957A2"/>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wp-playlist-caption1">
    <w:name w:val="wp-playlist-caption1"/>
    <w:basedOn w:val="a0"/>
    <w:rsid w:val="00F957A2"/>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entry1">
    <w:name w:val="entry1"/>
    <w:basedOn w:val="a0"/>
    <w:rsid w:val="00F957A2"/>
    <w:pPr>
      <w:spacing w:before="100" w:beforeAutospacing="1" w:after="100" w:afterAutospacing="1" w:line="336" w:lineRule="atLeast"/>
    </w:pPr>
    <w:rPr>
      <w:rFonts w:ascii="Times New Roman" w:eastAsia="Times New Roman" w:hAnsi="Times New Roman" w:cs="Times New Roman"/>
      <w:sz w:val="24"/>
      <w:szCs w:val="24"/>
      <w:lang w:val="en-US"/>
    </w:rPr>
  </w:style>
  <w:style w:type="paragraph" w:customStyle="1" w:styleId="entry2">
    <w:name w:val="entry2"/>
    <w:basedOn w:val="a0"/>
    <w:rsid w:val="00F957A2"/>
    <w:pPr>
      <w:spacing w:before="100" w:beforeAutospacing="1" w:after="100" w:afterAutospacing="1" w:line="336" w:lineRule="atLeast"/>
    </w:pPr>
    <w:rPr>
      <w:rFonts w:ascii="Times New Roman" w:eastAsia="Times New Roman" w:hAnsi="Times New Roman" w:cs="Times New Roman"/>
      <w:sz w:val="24"/>
      <w:szCs w:val="24"/>
      <w:lang w:val="en-US"/>
    </w:rPr>
  </w:style>
  <w:style w:type="paragraph" w:customStyle="1" w:styleId="postmetadata1">
    <w:name w:val="postmetadata1"/>
    <w:basedOn w:val="a0"/>
    <w:rsid w:val="00F957A2"/>
    <w:pPr>
      <w:spacing w:before="100" w:beforeAutospacing="1" w:after="100" w:afterAutospacing="1" w:line="240" w:lineRule="auto"/>
      <w:jc w:val="center"/>
    </w:pPr>
    <w:rPr>
      <w:rFonts w:ascii="Times New Roman" w:eastAsia="Times New Roman" w:hAnsi="Times New Roman" w:cs="Times New Roman"/>
      <w:color w:val="777777"/>
      <w:sz w:val="24"/>
      <w:szCs w:val="24"/>
      <w:lang w:val="en-US"/>
    </w:rPr>
  </w:style>
  <w:style w:type="paragraph" w:customStyle="1" w:styleId="even1">
    <w:name w:val="even1"/>
    <w:basedOn w:val="a0"/>
    <w:rsid w:val="00F957A2"/>
    <w:pPr>
      <w:pBdr>
        <w:left w:val="single" w:sz="6" w:space="0" w:color="DDDDDD"/>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t1">
    <w:name w:val="alt1"/>
    <w:basedOn w:val="a0"/>
    <w:rsid w:val="00F957A2"/>
    <w:pPr>
      <w:pBdr>
        <w:left w:val="single" w:sz="6" w:space="0" w:color="DDDDDD"/>
      </w:pBdr>
      <w:spacing w:after="0" w:line="240" w:lineRule="auto"/>
    </w:pPr>
    <w:rPr>
      <w:rFonts w:ascii="Times New Roman" w:eastAsia="Times New Roman" w:hAnsi="Times New Roman" w:cs="Times New Roman"/>
      <w:sz w:val="24"/>
      <w:szCs w:val="24"/>
      <w:lang w:val="en-US"/>
    </w:rPr>
  </w:style>
  <w:style w:type="paragraph" w:customStyle="1" w:styleId="description1">
    <w:name w:val="description1"/>
    <w:basedOn w:val="a0"/>
    <w:rsid w:val="00F957A2"/>
    <w:pPr>
      <w:spacing w:before="100" w:beforeAutospacing="1" w:after="100" w:afterAutospacing="1" w:line="240" w:lineRule="auto"/>
      <w:jc w:val="center"/>
    </w:pPr>
    <w:rPr>
      <w:rFonts w:ascii="Times New Roman" w:eastAsia="Times New Roman" w:hAnsi="Times New Roman" w:cs="Times New Roman"/>
      <w:color w:val="FFFFFF"/>
      <w:sz w:val="29"/>
      <w:szCs w:val="29"/>
      <w:lang w:val="en-US"/>
    </w:rPr>
  </w:style>
  <w:style w:type="paragraph" w:customStyle="1" w:styleId="avatar2">
    <w:name w:val="avatar2"/>
    <w:basedOn w:val="a0"/>
    <w:rsid w:val="00F957A2"/>
    <w:pPr>
      <w:pBdr>
        <w:top w:val="single" w:sz="6" w:space="2" w:color="EEEEEE"/>
        <w:left w:val="single" w:sz="6" w:space="2" w:color="EEEEEE"/>
        <w:bottom w:val="single" w:sz="6" w:space="2" w:color="EEEEEE"/>
        <w:right w:val="single" w:sz="6" w:space="2" w:color="EEEEEE"/>
      </w:pBdr>
      <w:shd w:val="clear" w:color="auto" w:fill="FFFFFF"/>
      <w:spacing w:before="150" w:after="150" w:line="360" w:lineRule="atLeast"/>
      <w:ind w:right="75"/>
    </w:pPr>
    <w:rPr>
      <w:rFonts w:ascii="Times New Roman" w:eastAsia="Times New Roman" w:hAnsi="Times New Roman" w:cs="Times New Roman"/>
      <w:sz w:val="24"/>
      <w:szCs w:val="24"/>
      <w:lang w:val="en-US"/>
    </w:rPr>
  </w:style>
  <w:style w:type="paragraph" w:customStyle="1" w:styleId="form-allowed-tags1">
    <w:name w:val="form-allowed-tag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required2">
    <w:name w:val="required2"/>
    <w:basedOn w:val="a0"/>
    <w:rsid w:val="00F957A2"/>
    <w:pPr>
      <w:spacing w:before="150" w:after="150" w:line="450" w:lineRule="atLeast"/>
      <w:ind w:left="75" w:right="150"/>
    </w:pPr>
    <w:rPr>
      <w:rFonts w:ascii="Times New Roman" w:eastAsia="Times New Roman" w:hAnsi="Times New Roman" w:cs="Times New Roman"/>
      <w:b/>
      <w:bCs/>
      <w:color w:val="FF4B33"/>
      <w:sz w:val="17"/>
      <w:szCs w:val="17"/>
      <w:lang w:val="en-US"/>
    </w:rPr>
  </w:style>
  <w:style w:type="paragraph" w:customStyle="1" w:styleId="subscribe-label1">
    <w:name w:val="subscribe-label1"/>
    <w:basedOn w:val="a0"/>
    <w:rsid w:val="00F957A2"/>
    <w:pPr>
      <w:spacing w:before="150" w:after="150" w:line="450" w:lineRule="atLeast"/>
      <w:ind w:left="150" w:right="150"/>
    </w:pPr>
    <w:rPr>
      <w:rFonts w:ascii="Times New Roman" w:eastAsia="Times New Roman" w:hAnsi="Times New Roman" w:cs="Times New Roman"/>
      <w:color w:val="444444"/>
      <w:sz w:val="17"/>
      <w:szCs w:val="17"/>
      <w:lang w:val="en-US"/>
    </w:rPr>
  </w:style>
  <w:style w:type="paragraph" w:customStyle="1" w:styleId="comment-notes1">
    <w:name w:val="comment-notes1"/>
    <w:basedOn w:val="a0"/>
    <w:rsid w:val="00F957A2"/>
    <w:pPr>
      <w:spacing w:before="150" w:after="150" w:line="450" w:lineRule="atLeast"/>
      <w:ind w:left="150" w:right="150"/>
    </w:pPr>
    <w:rPr>
      <w:rFonts w:ascii="Times New Roman" w:eastAsia="Times New Roman" w:hAnsi="Times New Roman" w:cs="Times New Roman"/>
      <w:sz w:val="17"/>
      <w:szCs w:val="17"/>
      <w:lang w:val="en-US"/>
    </w:rPr>
  </w:style>
  <w:style w:type="paragraph" w:customStyle="1" w:styleId="contact-form1">
    <w:name w:val="contact-form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1">
    <w:name w:val="post1"/>
    <w:basedOn w:val="a0"/>
    <w:rsid w:val="00F957A2"/>
    <w:pPr>
      <w:spacing w:after="0" w:line="240" w:lineRule="auto"/>
      <w:jc w:val="both"/>
    </w:pPr>
    <w:rPr>
      <w:rFonts w:ascii="Times New Roman" w:eastAsia="Times New Roman" w:hAnsi="Times New Roman" w:cs="Times New Roman"/>
      <w:sz w:val="24"/>
      <w:szCs w:val="24"/>
      <w:lang w:val="en-US"/>
    </w:rPr>
  </w:style>
  <w:style w:type="paragraph" w:customStyle="1" w:styleId="postmetadata2">
    <w:name w:val="postmetadata2"/>
    <w:basedOn w:val="a0"/>
    <w:rsid w:val="00F957A2"/>
    <w:pPr>
      <w:spacing w:before="450" w:after="450" w:line="240" w:lineRule="auto"/>
    </w:pPr>
    <w:rPr>
      <w:rFonts w:ascii="Times New Roman" w:eastAsia="Times New Roman" w:hAnsi="Times New Roman" w:cs="Times New Roman"/>
      <w:color w:val="777777"/>
      <w:sz w:val="24"/>
      <w:szCs w:val="24"/>
      <w:lang w:val="en-US"/>
    </w:rPr>
  </w:style>
  <w:style w:type="paragraph" w:customStyle="1" w:styleId="smallattachment1">
    <w:name w:val="smallattachment1"/>
    <w:basedOn w:val="a0"/>
    <w:rsid w:val="00F957A2"/>
    <w:pPr>
      <w:spacing w:before="75" w:after="75" w:line="240" w:lineRule="auto"/>
      <w:ind w:right="75"/>
      <w:jc w:val="center"/>
    </w:pPr>
    <w:rPr>
      <w:rFonts w:ascii="Times New Roman" w:eastAsia="Times New Roman" w:hAnsi="Times New Roman" w:cs="Times New Roman"/>
      <w:sz w:val="24"/>
      <w:szCs w:val="24"/>
      <w:lang w:val="en-US"/>
    </w:rPr>
  </w:style>
  <w:style w:type="paragraph" w:customStyle="1" w:styleId="attachment1">
    <w:name w:val="attachment1"/>
    <w:basedOn w:val="a0"/>
    <w:rsid w:val="00F957A2"/>
    <w:pPr>
      <w:spacing w:before="75" w:after="75" w:line="240" w:lineRule="auto"/>
      <w:jc w:val="center"/>
    </w:pPr>
    <w:rPr>
      <w:rFonts w:ascii="Times New Roman" w:eastAsia="Times New Roman" w:hAnsi="Times New Roman" w:cs="Times New Roman"/>
      <w:sz w:val="24"/>
      <w:szCs w:val="24"/>
      <w:lang w:val="en-US"/>
    </w:rPr>
  </w:style>
  <w:style w:type="paragraph" w:customStyle="1" w:styleId="wp-caption-text1">
    <w:name w:val="wp-caption-text1"/>
    <w:basedOn w:val="a0"/>
    <w:rsid w:val="00F957A2"/>
    <w:pPr>
      <w:spacing w:after="0" w:line="255" w:lineRule="atLeast"/>
    </w:pPr>
    <w:rPr>
      <w:rFonts w:ascii="Times New Roman" w:eastAsia="Times New Roman" w:hAnsi="Times New Roman" w:cs="Times New Roman"/>
      <w:sz w:val="17"/>
      <w:szCs w:val="17"/>
      <w:lang w:val="en-US"/>
    </w:rPr>
  </w:style>
  <w:style w:type="paragraph" w:customStyle="1" w:styleId="mejs-container1">
    <w:name w:val="mejs-container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ticon1">
    <w:name w:val="noticon1"/>
    <w:basedOn w:val="a0"/>
    <w:rsid w:val="00F957A2"/>
    <w:pPr>
      <w:spacing w:before="100" w:beforeAutospacing="1" w:after="100" w:afterAutospacing="1" w:line="240" w:lineRule="auto"/>
      <w:jc w:val="center"/>
      <w:textAlignment w:val="center"/>
    </w:pPr>
    <w:rPr>
      <w:rFonts w:ascii="Noticons" w:eastAsia="Times New Roman" w:hAnsi="Noticons" w:cs="Times New Roman"/>
      <w:sz w:val="24"/>
      <w:szCs w:val="24"/>
      <w:lang w:val="en-US"/>
    </w:rPr>
  </w:style>
  <w:style w:type="paragraph" w:customStyle="1" w:styleId="reblog-from1">
    <w:name w:val="reblog-from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reblogger-headline1">
    <w:name w:val="reblogger-headline1"/>
    <w:basedOn w:val="a0"/>
    <w:rsid w:val="00F957A2"/>
    <w:pPr>
      <w:spacing w:after="240" w:line="480" w:lineRule="atLeast"/>
    </w:pPr>
    <w:rPr>
      <w:rFonts w:ascii="Times New Roman" w:eastAsia="Times New Roman" w:hAnsi="Times New Roman" w:cs="Times New Roman"/>
      <w:sz w:val="24"/>
      <w:szCs w:val="24"/>
      <w:lang w:val="en-US"/>
    </w:rPr>
  </w:style>
  <w:style w:type="paragraph" w:customStyle="1" w:styleId="reblogged-content1">
    <w:name w:val="reblogged-content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wpcom-enhanced-excerpt-content1">
    <w:name w:val="wpcom-enhanced-excerpt-content1"/>
    <w:basedOn w:val="a0"/>
    <w:rsid w:val="00F957A2"/>
    <w:pPr>
      <w:pBdr>
        <w:right w:val="single" w:sz="18" w:space="11" w:color="EEEEEE"/>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com-enhanced-excerpt1">
    <w:name w:val="wpcom-enhanced-excerp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re-words1">
    <w:name w:val="more-words1"/>
    <w:basedOn w:val="a0"/>
    <w:rsid w:val="00F957A2"/>
    <w:pPr>
      <w:spacing w:before="100" w:beforeAutospacing="1" w:after="100" w:afterAutospacing="1" w:line="240" w:lineRule="auto"/>
    </w:pPr>
    <w:rPr>
      <w:rFonts w:ascii="Times New Roman" w:eastAsia="Times New Roman" w:hAnsi="Times New Roman" w:cs="Times New Roman"/>
      <w:color w:val="668EAA"/>
      <w:sz w:val="24"/>
      <w:szCs w:val="24"/>
      <w:lang w:val="en-US"/>
    </w:rPr>
  </w:style>
  <w:style w:type="paragraph" w:customStyle="1" w:styleId="reblog-post1">
    <w:name w:val="reblog-post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blogger-note1">
    <w:name w:val="reblogger-note1"/>
    <w:basedOn w:val="a0"/>
    <w:rsid w:val="00F957A2"/>
    <w:pPr>
      <w:spacing w:after="240" w:line="240" w:lineRule="auto"/>
    </w:pPr>
    <w:rPr>
      <w:rFonts w:ascii="Times New Roman" w:eastAsia="Times New Roman" w:hAnsi="Times New Roman" w:cs="Times New Roman"/>
      <w:sz w:val="24"/>
      <w:szCs w:val="24"/>
      <w:lang w:val="en-US"/>
    </w:rPr>
  </w:style>
  <w:style w:type="paragraph" w:customStyle="1" w:styleId="reblogger-note-content1">
    <w:name w:val="reblogger-note-content1"/>
    <w:basedOn w:val="a0"/>
    <w:rsid w:val="00F957A2"/>
    <w:pPr>
      <w:spacing w:after="0" w:line="240" w:lineRule="auto"/>
    </w:pPr>
    <w:rPr>
      <w:rFonts w:ascii="Times New Roman" w:eastAsia="Times New Roman" w:hAnsi="Times New Roman" w:cs="Times New Roman"/>
      <w:sz w:val="24"/>
      <w:szCs w:val="24"/>
      <w:lang w:val="en-US"/>
    </w:rPr>
  </w:style>
  <w:style w:type="paragraph" w:customStyle="1" w:styleId="gridicon1">
    <w:name w:val="gridicon1"/>
    <w:basedOn w:val="a0"/>
    <w:rsid w:val="00F957A2"/>
    <w:pPr>
      <w:spacing w:after="0" w:line="240" w:lineRule="auto"/>
      <w:ind w:left="75"/>
      <w:textAlignment w:val="center"/>
    </w:pPr>
    <w:rPr>
      <w:rFonts w:ascii="Times New Roman" w:eastAsia="Times New Roman" w:hAnsi="Times New Roman" w:cs="Times New Roman"/>
      <w:sz w:val="24"/>
      <w:szCs w:val="24"/>
      <w:lang w:val="en-US"/>
    </w:rPr>
  </w:style>
  <w:style w:type="paragraph" w:customStyle="1" w:styleId="actnbr-popover1">
    <w:name w:val="actnbr-popover1"/>
    <w:basedOn w:val="a0"/>
    <w:rsid w:val="00F957A2"/>
    <w:pPr>
      <w:spacing w:before="100" w:beforeAutospacing="1" w:after="100" w:afterAutospacing="1" w:line="240" w:lineRule="auto"/>
      <w:ind w:right="225"/>
    </w:pPr>
    <w:rPr>
      <w:rFonts w:ascii="Segoe UI" w:eastAsia="Times New Roman" w:hAnsi="Segoe UI" w:cs="Segoe UI"/>
      <w:sz w:val="21"/>
      <w:szCs w:val="21"/>
      <w:lang w:val="en-US"/>
    </w:rPr>
  </w:style>
  <w:style w:type="paragraph" w:customStyle="1" w:styleId="actnbr-popover2">
    <w:name w:val="actnbr-popover2"/>
    <w:basedOn w:val="a0"/>
    <w:rsid w:val="00F957A2"/>
    <w:pPr>
      <w:spacing w:before="100" w:beforeAutospacing="1" w:after="100" w:afterAutospacing="1" w:line="240" w:lineRule="auto"/>
      <w:ind w:right="225"/>
    </w:pPr>
    <w:rPr>
      <w:rFonts w:ascii="Segoe UI" w:eastAsia="Times New Roman" w:hAnsi="Segoe UI" w:cs="Segoe UI"/>
      <w:vanish/>
      <w:sz w:val="21"/>
      <w:szCs w:val="21"/>
      <w:lang w:val="en-US"/>
    </w:rPr>
  </w:style>
  <w:style w:type="paragraph" w:customStyle="1" w:styleId="tip-arrow1">
    <w:name w:val="tip-arrow1"/>
    <w:basedOn w:val="a0"/>
    <w:rsid w:val="00F957A2"/>
    <w:pPr>
      <w:pBdr>
        <w:top w:val="dashed" w:sz="48" w:space="0" w:color="C8D7E1"/>
        <w:left w:val="dashed" w:sz="48" w:space="0" w:color="C8D7E1"/>
        <w:bottom w:val="dashed" w:sz="48" w:space="0" w:color="C8D7E1"/>
        <w:right w:val="dashed" w:sz="48" w:space="0" w:color="C8D7E1"/>
      </w:pBdr>
      <w:spacing w:before="100" w:beforeAutospacing="1" w:after="100" w:afterAutospacing="1" w:line="0" w:lineRule="auto"/>
    </w:pPr>
    <w:rPr>
      <w:rFonts w:ascii="Times New Roman" w:eastAsia="Times New Roman" w:hAnsi="Times New Roman" w:cs="Times New Roman"/>
      <w:sz w:val="24"/>
      <w:szCs w:val="24"/>
      <w:lang w:val="en-US"/>
    </w:rPr>
  </w:style>
  <w:style w:type="paragraph" w:customStyle="1" w:styleId="tip-inner1">
    <w:name w:val="tip-inner1"/>
    <w:basedOn w:val="a0"/>
    <w:rsid w:val="00F957A2"/>
    <w:pPr>
      <w:pBdr>
        <w:top w:val="single" w:sz="6" w:space="0" w:color="C8D7E1"/>
        <w:left w:val="single" w:sz="6" w:space="0" w:color="C8D7E1"/>
        <w:bottom w:val="single" w:sz="6" w:space="0" w:color="C8D7E1"/>
        <w:right w:val="single" w:sz="6" w:space="0" w:color="C8D7E1"/>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actnbr-fold1">
    <w:name w:val="actnbr-fold1"/>
    <w:basedOn w:val="a0"/>
    <w:rsid w:val="00F957A2"/>
    <w:pPr>
      <w:pBdr>
        <w:top w:val="single" w:sz="6" w:space="0" w:color="F0F0F0"/>
      </w:pBdr>
      <w:spacing w:before="150" w:after="100" w:afterAutospacing="1" w:line="240" w:lineRule="auto"/>
    </w:pPr>
    <w:rPr>
      <w:rFonts w:ascii="Times New Roman" w:eastAsia="Times New Roman" w:hAnsi="Times New Roman" w:cs="Times New Roman"/>
      <w:sz w:val="24"/>
      <w:szCs w:val="24"/>
      <w:lang w:val="en-US"/>
    </w:rPr>
  </w:style>
  <w:style w:type="paragraph" w:customStyle="1" w:styleId="actnbr-login-nudge1">
    <w:name w:val="actnbr-login-nudge1"/>
    <w:basedOn w:val="a0"/>
    <w:rsid w:val="00F957A2"/>
    <w:pPr>
      <w:pBdr>
        <w:top w:val="single" w:sz="6" w:space="0" w:color="F0F0F0"/>
      </w:pBdr>
      <w:spacing w:before="150" w:after="100" w:afterAutospacing="1" w:line="255" w:lineRule="atLeast"/>
    </w:pPr>
    <w:rPr>
      <w:rFonts w:ascii="Times New Roman" w:eastAsia="Times New Roman" w:hAnsi="Times New Roman" w:cs="Times New Roman"/>
      <w:color w:val="2E4453"/>
      <w:sz w:val="18"/>
      <w:szCs w:val="18"/>
      <w:lang w:val="en-US"/>
    </w:rPr>
  </w:style>
  <w:style w:type="paragraph" w:customStyle="1" w:styleId="actnbr-folded-following1">
    <w:name w:val="actnbr-folded-following1"/>
    <w:basedOn w:val="a0"/>
    <w:rsid w:val="00F957A2"/>
    <w:pPr>
      <w:pBdr>
        <w:bottom w:val="single" w:sz="6" w:space="8" w:color="F0F0F0"/>
      </w:pBd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folded-follow1">
    <w:name w:val="actnbr-folded-follow1"/>
    <w:basedOn w:val="a0"/>
    <w:rsid w:val="00F957A2"/>
    <w:pPr>
      <w:pBdr>
        <w:bottom w:val="single" w:sz="6" w:space="8" w:color="F0F0F0"/>
      </w:pBd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follow-count1">
    <w:name w:val="actnbr-follow-count1"/>
    <w:basedOn w:val="a0"/>
    <w:rsid w:val="00F957A2"/>
    <w:pPr>
      <w:spacing w:before="100" w:beforeAutospacing="1" w:after="150" w:line="240" w:lineRule="auto"/>
    </w:pPr>
    <w:rPr>
      <w:rFonts w:ascii="Times New Roman" w:eastAsia="Times New Roman" w:hAnsi="Times New Roman" w:cs="Times New Roman"/>
      <w:sz w:val="24"/>
      <w:szCs w:val="24"/>
      <w:lang w:val="en-US"/>
    </w:rPr>
  </w:style>
  <w:style w:type="paragraph" w:customStyle="1" w:styleId="actnbr-button-wrap1">
    <w:name w:val="actnbr-button-wrap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fold2">
    <w:name w:val="actnbr-fold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inner2">
    <w:name w:val="tip-inner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tnbr-message1">
    <w:name w:val="actnbr-message1"/>
    <w:basedOn w:val="a0"/>
    <w:rsid w:val="00F957A2"/>
    <w:pPr>
      <w:spacing w:before="100" w:beforeAutospacing="1" w:after="100" w:afterAutospacing="1" w:line="300" w:lineRule="atLeast"/>
      <w:jc w:val="center"/>
    </w:pPr>
    <w:rPr>
      <w:rFonts w:ascii="Times New Roman" w:eastAsia="Times New Roman" w:hAnsi="Times New Roman" w:cs="Times New Roman"/>
      <w:color w:val="2E4453"/>
      <w:sz w:val="24"/>
      <w:szCs w:val="24"/>
      <w:lang w:val="en-US"/>
    </w:rPr>
  </w:style>
  <w:style w:type="paragraph" w:customStyle="1" w:styleId="comment-form-padder1">
    <w:name w:val="comment-form-padder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service1">
    <w:name w:val="comment-form-service1"/>
    <w:basedOn w:val="a0"/>
    <w:rsid w:val="00F957A2"/>
    <w:pPr>
      <w:pBdr>
        <w:bottom w:val="single" w:sz="6" w:space="8" w:color="E5E5E5"/>
      </w:pBdr>
      <w:shd w:val="clear" w:color="auto" w:fill="F6F6F6"/>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selected1">
    <w:name w:val="selected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fields1">
    <w:name w:val="comment-form-fields1"/>
    <w:basedOn w:val="a0"/>
    <w:rsid w:val="00F957A2"/>
    <w:pPr>
      <w:spacing w:after="150" w:line="450" w:lineRule="atLeast"/>
      <w:ind w:left="150" w:right="570"/>
    </w:pPr>
    <w:rPr>
      <w:rFonts w:ascii="Times New Roman" w:eastAsia="Times New Roman" w:hAnsi="Times New Roman" w:cs="Times New Roman"/>
      <w:sz w:val="24"/>
      <w:szCs w:val="24"/>
      <w:lang w:val="en-US"/>
    </w:rPr>
  </w:style>
  <w:style w:type="character" w:customStyle="1" w:styleId="required3">
    <w:name w:val="required3"/>
    <w:rsid w:val="00F957A2"/>
    <w:rPr>
      <w:b/>
      <w:bCs/>
      <w:vanish w:val="0"/>
      <w:webHidden w:val="0"/>
      <w:color w:val="989898"/>
      <w:sz w:val="17"/>
      <w:szCs w:val="17"/>
      <w:shd w:val="clear" w:color="auto" w:fill="auto"/>
      <w:specVanish w:val="0"/>
    </w:rPr>
  </w:style>
  <w:style w:type="character" w:customStyle="1" w:styleId="nopublish1">
    <w:name w:val="nopublish1"/>
    <w:rsid w:val="00F957A2"/>
    <w:rPr>
      <w:vanish w:val="0"/>
      <w:webHidden w:val="0"/>
      <w:color w:val="989898"/>
      <w:sz w:val="17"/>
      <w:szCs w:val="17"/>
      <w:shd w:val="clear" w:color="auto" w:fill="auto"/>
      <w:specVanish w:val="0"/>
    </w:rPr>
  </w:style>
  <w:style w:type="paragraph" w:customStyle="1" w:styleId="comment-form-posting-as1">
    <w:name w:val="comment-form-posting-as1"/>
    <w:basedOn w:val="a0"/>
    <w:rsid w:val="00F957A2"/>
    <w:pPr>
      <w:spacing w:after="0" w:line="450" w:lineRule="atLeast"/>
    </w:pPr>
    <w:rPr>
      <w:rFonts w:ascii="Times New Roman" w:eastAsia="Times New Roman" w:hAnsi="Times New Roman" w:cs="Times New Roman"/>
      <w:color w:val="494949"/>
      <w:sz w:val="24"/>
      <w:szCs w:val="24"/>
      <w:lang w:val="en-US"/>
    </w:rPr>
  </w:style>
  <w:style w:type="paragraph" w:customStyle="1" w:styleId="comment-form-log-out1">
    <w:name w:val="comment-form-log-out1"/>
    <w:basedOn w:val="a0"/>
    <w:rsid w:val="00F957A2"/>
    <w:pPr>
      <w:spacing w:after="0" w:line="450" w:lineRule="atLeast"/>
    </w:pPr>
    <w:rPr>
      <w:rFonts w:ascii="Times New Roman" w:eastAsia="Times New Roman" w:hAnsi="Times New Roman" w:cs="Times New Roman"/>
      <w:color w:val="494949"/>
      <w:sz w:val="24"/>
      <w:szCs w:val="24"/>
      <w:lang w:val="en-US"/>
    </w:rPr>
  </w:style>
  <w:style w:type="paragraph" w:customStyle="1" w:styleId="comment-form-posting-as2">
    <w:name w:val="comment-form-posting-as2"/>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posting-as-cancel1">
    <w:name w:val="comment-form-posting-as-cancel1"/>
    <w:basedOn w:val="a0"/>
    <w:rsid w:val="00F957A2"/>
    <w:pPr>
      <w:spacing w:before="150" w:after="150" w:line="450" w:lineRule="atLeast"/>
      <w:ind w:left="150" w:right="150"/>
    </w:pPr>
    <w:rPr>
      <w:rFonts w:ascii="Times New Roman" w:eastAsia="Times New Roman" w:hAnsi="Times New Roman" w:cs="Times New Roman"/>
      <w:sz w:val="24"/>
      <w:szCs w:val="24"/>
      <w:lang w:val="en-US"/>
    </w:rPr>
  </w:style>
  <w:style w:type="paragraph" w:customStyle="1" w:styleId="comment-form-padder2">
    <w:name w:val="comment-form-padder2"/>
    <w:basedOn w:val="a0"/>
    <w:rsid w:val="00F957A2"/>
    <w:pPr>
      <w:spacing w:before="75" w:after="0" w:line="450" w:lineRule="atLeast"/>
    </w:pPr>
    <w:rPr>
      <w:rFonts w:ascii="Times New Roman" w:eastAsia="Times New Roman" w:hAnsi="Times New Roman" w:cs="Times New Roman"/>
      <w:color w:val="777777"/>
      <w:sz w:val="18"/>
      <w:szCs w:val="18"/>
      <w:lang w:val="en-US"/>
    </w:rPr>
  </w:style>
  <w:style w:type="paragraph" w:customStyle="1" w:styleId="form-submit1">
    <w:name w:val="form-submit1"/>
    <w:basedOn w:val="a0"/>
    <w:rsid w:val="00F957A2"/>
    <w:pPr>
      <w:spacing w:after="0" w:line="270" w:lineRule="atLeast"/>
    </w:pPr>
    <w:rPr>
      <w:rFonts w:ascii="Times New Roman" w:eastAsia="Times New Roman" w:hAnsi="Times New Roman" w:cs="Times New Roman"/>
      <w:sz w:val="24"/>
      <w:szCs w:val="24"/>
      <w:lang w:val="en-US"/>
    </w:rPr>
  </w:style>
  <w:style w:type="paragraph" w:customStyle="1" w:styleId="guidelines1">
    <w:name w:val="guideline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comments-rss1">
    <w:name w:val="comments-rss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form-section1">
    <w:name w:val="form-section1"/>
    <w:basedOn w:val="a0"/>
    <w:rsid w:val="00F957A2"/>
    <w:pPr>
      <w:spacing w:before="150" w:after="150" w:line="450" w:lineRule="atLeast"/>
      <w:ind w:left="150" w:right="150"/>
    </w:pPr>
    <w:rPr>
      <w:rFonts w:ascii="Times New Roman" w:eastAsia="Times New Roman" w:hAnsi="Times New Roman" w:cs="Times New Roman"/>
      <w:vanish/>
      <w:sz w:val="24"/>
      <w:szCs w:val="24"/>
      <w:lang w:val="en-US"/>
    </w:rPr>
  </w:style>
  <w:style w:type="paragraph" w:customStyle="1" w:styleId="comment-form-service2">
    <w:name w:val="comment-form-service2"/>
    <w:basedOn w:val="a0"/>
    <w:rsid w:val="00F957A2"/>
    <w:pPr>
      <w:pBdr>
        <w:bottom w:val="single" w:sz="6" w:space="8" w:color="464646"/>
      </w:pBdr>
      <w:shd w:val="clear" w:color="auto" w:fill="323232"/>
      <w:spacing w:before="150" w:after="150" w:line="450" w:lineRule="atLeast"/>
      <w:ind w:left="150" w:right="150"/>
    </w:pPr>
    <w:rPr>
      <w:rFonts w:ascii="Times New Roman" w:eastAsia="Times New Roman" w:hAnsi="Times New Roman" w:cs="Times New Roman"/>
      <w:vanish/>
      <w:sz w:val="24"/>
      <w:szCs w:val="24"/>
      <w:lang w:val="en-US"/>
    </w:rPr>
  </w:style>
  <w:style w:type="character" w:customStyle="1" w:styleId="required4">
    <w:name w:val="required4"/>
    <w:rsid w:val="00F957A2"/>
    <w:rPr>
      <w:b/>
      <w:bCs/>
      <w:vanish w:val="0"/>
      <w:webHidden w:val="0"/>
      <w:color w:val="6F6F6F"/>
      <w:sz w:val="17"/>
      <w:szCs w:val="17"/>
      <w:shd w:val="clear" w:color="auto" w:fill="auto"/>
      <w:specVanish w:val="0"/>
    </w:rPr>
  </w:style>
  <w:style w:type="character" w:customStyle="1" w:styleId="nopublish2">
    <w:name w:val="nopublish2"/>
    <w:rsid w:val="00F957A2"/>
    <w:rPr>
      <w:vanish w:val="0"/>
      <w:webHidden w:val="0"/>
      <w:color w:val="6F6F6F"/>
      <w:sz w:val="17"/>
      <w:szCs w:val="17"/>
      <w:shd w:val="clear" w:color="auto" w:fill="auto"/>
      <w:specVanish w:val="0"/>
    </w:rPr>
  </w:style>
  <w:style w:type="paragraph" w:customStyle="1" w:styleId="comment-form-posting-as3">
    <w:name w:val="comment-form-posting-as3"/>
    <w:basedOn w:val="a0"/>
    <w:rsid w:val="00F957A2"/>
    <w:pPr>
      <w:spacing w:after="0" w:line="450" w:lineRule="atLeast"/>
    </w:pPr>
    <w:rPr>
      <w:rFonts w:ascii="Times New Roman" w:eastAsia="Times New Roman" w:hAnsi="Times New Roman" w:cs="Times New Roman"/>
      <w:color w:val="989898"/>
      <w:sz w:val="24"/>
      <w:szCs w:val="24"/>
      <w:lang w:val="en-US"/>
    </w:rPr>
  </w:style>
  <w:style w:type="paragraph" w:customStyle="1" w:styleId="comment-form-log-out2">
    <w:name w:val="comment-form-log-out2"/>
    <w:basedOn w:val="a0"/>
    <w:rsid w:val="00F957A2"/>
    <w:pPr>
      <w:spacing w:after="0" w:line="450" w:lineRule="atLeast"/>
    </w:pPr>
    <w:rPr>
      <w:rFonts w:ascii="Times New Roman" w:eastAsia="Times New Roman" w:hAnsi="Times New Roman" w:cs="Times New Roman"/>
      <w:color w:val="989898"/>
      <w:sz w:val="24"/>
      <w:szCs w:val="24"/>
      <w:lang w:val="en-US"/>
    </w:rPr>
  </w:style>
  <w:style w:type="paragraph" w:customStyle="1" w:styleId="grav-inner1">
    <w:name w:val="grav-inner1"/>
    <w:basedOn w:val="a0"/>
    <w:rsid w:val="00F957A2"/>
    <w:pPr>
      <w:shd w:val="clear" w:color="auto" w:fill="000000"/>
      <w:spacing w:after="150" w:line="360" w:lineRule="auto"/>
    </w:pPr>
    <w:rPr>
      <w:rFonts w:ascii="Helvetica" w:eastAsia="Times New Roman" w:hAnsi="Helvetica" w:cs="Times New Roman"/>
      <w:color w:val="FFFFFF"/>
      <w:sz w:val="18"/>
      <w:szCs w:val="18"/>
      <w:lang w:val="en-US"/>
    </w:rPr>
  </w:style>
  <w:style w:type="paragraph" w:customStyle="1" w:styleId="gcard-about1">
    <w:name w:val="gcard-about1"/>
    <w:basedOn w:val="a0"/>
    <w:rsid w:val="00F957A2"/>
    <w:pPr>
      <w:spacing w:after="150" w:line="240" w:lineRule="auto"/>
    </w:pPr>
    <w:rPr>
      <w:rFonts w:ascii="Times New Roman" w:eastAsia="Times New Roman" w:hAnsi="Times New Roman" w:cs="Times New Roman"/>
      <w:color w:val="FFFFFF"/>
      <w:sz w:val="18"/>
      <w:szCs w:val="18"/>
      <w:lang w:val="en-US"/>
    </w:rPr>
  </w:style>
  <w:style w:type="paragraph" w:customStyle="1" w:styleId="grav-small1">
    <w:name w:val="grav-small1"/>
    <w:basedOn w:val="a0"/>
    <w:rsid w:val="00F957A2"/>
    <w:pPr>
      <w:spacing w:after="150" w:line="240" w:lineRule="auto"/>
    </w:pPr>
    <w:rPr>
      <w:rFonts w:ascii="Times New Roman" w:eastAsia="Times New Roman" w:hAnsi="Times New Roman" w:cs="Times New Roman"/>
      <w:color w:val="FFFFFF"/>
      <w:sz w:val="15"/>
      <w:szCs w:val="15"/>
      <w:lang w:val="en-US"/>
    </w:rPr>
  </w:style>
  <w:style w:type="paragraph" w:customStyle="1" w:styleId="grav-grav1">
    <w:name w:val="grav-grav1"/>
    <w:basedOn w:val="a0"/>
    <w:rsid w:val="00F957A2"/>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s="Times New Roman"/>
      <w:color w:val="FFFFFF"/>
      <w:sz w:val="18"/>
      <w:szCs w:val="18"/>
      <w:lang w:val="en-US"/>
    </w:rPr>
  </w:style>
  <w:style w:type="paragraph" w:customStyle="1" w:styleId="grav-info1">
    <w:name w:val="grav-info1"/>
    <w:basedOn w:val="a0"/>
    <w:rsid w:val="00F957A2"/>
    <w:pPr>
      <w:spacing w:after="150" w:line="240" w:lineRule="auto"/>
      <w:ind w:left="300"/>
    </w:pPr>
    <w:rPr>
      <w:rFonts w:ascii="Times New Roman" w:eastAsia="Times New Roman" w:hAnsi="Times New Roman" w:cs="Times New Roman"/>
      <w:color w:val="FFFFFF"/>
      <w:sz w:val="18"/>
      <w:szCs w:val="18"/>
      <w:lang w:val="en-US"/>
    </w:rPr>
  </w:style>
  <w:style w:type="paragraph" w:customStyle="1" w:styleId="grav-info2">
    <w:name w:val="grav-info2"/>
    <w:basedOn w:val="a0"/>
    <w:rsid w:val="00F957A2"/>
    <w:pPr>
      <w:spacing w:before="100" w:beforeAutospacing="1" w:after="100" w:afterAutospacing="1" w:line="240" w:lineRule="auto"/>
      <w:ind w:right="300"/>
    </w:pPr>
    <w:rPr>
      <w:rFonts w:ascii="Times New Roman" w:eastAsia="Times New Roman" w:hAnsi="Times New Roman" w:cs="Times New Roman"/>
      <w:sz w:val="24"/>
      <w:szCs w:val="24"/>
      <w:lang w:val="en-US"/>
    </w:rPr>
  </w:style>
  <w:style w:type="paragraph" w:customStyle="1" w:styleId="grav-about1">
    <w:name w:val="grav-about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gallery1">
    <w:name w:val="grav-gallery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links1">
    <w:name w:val="grav-links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services1">
    <w:name w:val="grav-services1"/>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about2">
    <w:name w:val="grav-about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gallery2">
    <w:name w:val="grav-gallery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links2">
    <w:name w:val="grav-links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services2">
    <w:name w:val="grav-services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1">
    <w:name w:val="grav-cardarrow1"/>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cardarrow2">
    <w:name w:val="grav-cardarrow2"/>
    <w:basedOn w:val="a0"/>
    <w:rsid w:val="00F957A2"/>
    <w:pPr>
      <w:spacing w:after="150" w:line="240" w:lineRule="auto"/>
    </w:pPr>
    <w:rPr>
      <w:rFonts w:ascii="Times New Roman" w:eastAsia="Times New Roman" w:hAnsi="Times New Roman" w:cs="Times New Roman"/>
      <w:vanish/>
      <w:color w:val="FFFFFF"/>
      <w:sz w:val="18"/>
      <w:szCs w:val="18"/>
      <w:lang w:val="en-US"/>
    </w:rPr>
  </w:style>
  <w:style w:type="paragraph" w:customStyle="1" w:styleId="grav-tag1">
    <w:name w:val="grav-tag1"/>
    <w:basedOn w:val="a0"/>
    <w:rsid w:val="00F957A2"/>
    <w:pPr>
      <w:spacing w:after="150" w:line="240" w:lineRule="auto"/>
    </w:pPr>
    <w:rPr>
      <w:rFonts w:ascii="Times New Roman" w:eastAsia="Times New Roman" w:hAnsi="Times New Roman" w:cs="Times New Roman"/>
      <w:color w:val="FFFFFF"/>
      <w:sz w:val="18"/>
      <w:szCs w:val="18"/>
      <w:lang w:val="en-US"/>
    </w:rPr>
  </w:style>
  <w:style w:type="paragraph" w:customStyle="1" w:styleId="grav-tag2">
    <w:name w:val="grav-tag2"/>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av-extra1">
    <w:name w:val="grav-extra1"/>
    <w:basedOn w:val="a0"/>
    <w:rsid w:val="00F957A2"/>
    <w:pPr>
      <w:spacing w:before="75" w:after="0" w:line="240" w:lineRule="auto"/>
      <w:ind w:right="75"/>
      <w:textAlignment w:val="center"/>
    </w:pPr>
    <w:rPr>
      <w:rFonts w:ascii="Times New Roman" w:eastAsia="Times New Roman" w:hAnsi="Times New Roman" w:cs="Times New Roman"/>
      <w:color w:val="FFFFFF"/>
      <w:sz w:val="18"/>
      <w:szCs w:val="18"/>
      <w:lang w:val="en-US"/>
    </w:rPr>
  </w:style>
  <w:style w:type="paragraph" w:customStyle="1" w:styleId="grav-disable1">
    <w:name w:val="grav-disable1"/>
    <w:basedOn w:val="a0"/>
    <w:rsid w:val="00F957A2"/>
    <w:pPr>
      <w:spacing w:before="45" w:after="0" w:line="150" w:lineRule="atLeast"/>
    </w:pPr>
    <w:rPr>
      <w:rFonts w:ascii="Times New Roman" w:eastAsia="Times New Roman" w:hAnsi="Times New Roman" w:cs="Times New Roman"/>
      <w:color w:val="FFFFFF"/>
      <w:sz w:val="15"/>
      <w:szCs w:val="15"/>
      <w:lang w:val="en-US"/>
    </w:rPr>
  </w:style>
  <w:style w:type="character" w:customStyle="1" w:styleId="mw-editsection2">
    <w:name w:val="mw-editsection2"/>
    <w:basedOn w:val="a1"/>
    <w:rsid w:val="00F957A2"/>
  </w:style>
  <w:style w:type="character" w:customStyle="1" w:styleId="share-count">
    <w:name w:val="share-count"/>
    <w:basedOn w:val="a1"/>
    <w:rsid w:val="00F957A2"/>
  </w:style>
  <w:style w:type="character" w:customStyle="1" w:styleId="plainlinks">
    <w:name w:val="plainlinks"/>
    <w:basedOn w:val="a1"/>
    <w:rsid w:val="00F957A2"/>
  </w:style>
  <w:style w:type="character" w:customStyle="1" w:styleId="tocnumber">
    <w:name w:val="tocnumber"/>
    <w:basedOn w:val="a1"/>
    <w:rsid w:val="00F957A2"/>
  </w:style>
  <w:style w:type="character" w:customStyle="1" w:styleId="toctext">
    <w:name w:val="toctext"/>
    <w:basedOn w:val="a1"/>
    <w:rsid w:val="00F957A2"/>
  </w:style>
  <w:style w:type="character" w:customStyle="1" w:styleId="mw-editsection3">
    <w:name w:val="mw-editsection3"/>
    <w:basedOn w:val="a1"/>
    <w:rsid w:val="00F957A2"/>
  </w:style>
  <w:style w:type="character" w:customStyle="1" w:styleId="Char13">
    <w:name w:val="نص حاشية سفلية Char1"/>
    <w:aliases w:val="Footnote Text Char Char Char2,Footnote Text Char1 Char Char1,Footnote Text Char Char Char Char1,Footnote Text Char1 Char Char Char Char1,Footnote Text Char Char1 Char Char Char Char1,Footnote Text Char2 Char"/>
    <w:uiPriority w:val="99"/>
    <w:semiHidden/>
    <w:rsid w:val="00F957A2"/>
    <w:rPr>
      <w:sz w:val="20"/>
      <w:szCs w:val="20"/>
    </w:rPr>
  </w:style>
  <w:style w:type="paragraph" w:customStyle="1" w:styleId="51">
    <w:name w:val="عنوان5"/>
    <w:basedOn w:val="5"/>
    <w:next w:val="5"/>
    <w:qFormat/>
    <w:rsid w:val="00F957A2"/>
    <w:pPr>
      <w:spacing w:before="0" w:line="276" w:lineRule="auto"/>
      <w:ind w:left="0"/>
      <w:jc w:val="lowKashida"/>
    </w:pPr>
    <w:rPr>
      <w:rFonts w:ascii="Simplified Arabic" w:hAnsi="Simplified Arabic" w:cs="Simplified Arabic"/>
      <w:sz w:val="30"/>
      <w:szCs w:val="30"/>
      <w:lang w:val="en-US" w:eastAsia="en-US" w:bidi="ar-IQ"/>
    </w:rPr>
  </w:style>
  <w:style w:type="character" w:customStyle="1" w:styleId="index">
    <w:name w:val="index"/>
    <w:basedOn w:val="a1"/>
    <w:rsid w:val="00F957A2"/>
  </w:style>
  <w:style w:type="character" w:customStyle="1" w:styleId="23">
    <w:name w:val="إشارة لم يتم حلها2"/>
    <w:uiPriority w:val="99"/>
    <w:semiHidden/>
    <w:unhideWhenUsed/>
    <w:rsid w:val="00F957A2"/>
    <w:rPr>
      <w:color w:val="605E5C"/>
      <w:shd w:val="clear" w:color="auto" w:fill="E1DFDD"/>
    </w:rPr>
  </w:style>
  <w:style w:type="paragraph" w:customStyle="1" w:styleId="110">
    <w:name w:val="عنوان 11"/>
    <w:basedOn w:val="a0"/>
    <w:next w:val="a0"/>
    <w:qFormat/>
    <w:rsid w:val="00F957A2"/>
    <w:pPr>
      <w:keepNext/>
      <w:keepLines/>
      <w:bidi/>
      <w:spacing w:before="480" w:after="0"/>
      <w:outlineLvl w:val="0"/>
    </w:pPr>
    <w:rPr>
      <w:rFonts w:ascii="Cambria" w:eastAsia="Times New Roman" w:hAnsi="Cambria" w:cs="Times New Roman"/>
      <w:b/>
      <w:bCs/>
      <w:color w:val="365F91"/>
      <w:sz w:val="28"/>
      <w:szCs w:val="28"/>
      <w:lang w:val="en-US"/>
    </w:rPr>
  </w:style>
  <w:style w:type="paragraph" w:customStyle="1" w:styleId="210">
    <w:name w:val="عنوان 21"/>
    <w:basedOn w:val="a0"/>
    <w:next w:val="a0"/>
    <w:uiPriority w:val="9"/>
    <w:unhideWhenUsed/>
    <w:qFormat/>
    <w:rsid w:val="00F957A2"/>
    <w:pPr>
      <w:keepNext/>
      <w:keepLines/>
      <w:bidi/>
      <w:spacing w:before="200" w:after="0"/>
      <w:outlineLvl w:val="1"/>
    </w:pPr>
    <w:rPr>
      <w:rFonts w:ascii="Cambria" w:eastAsia="Times New Roman" w:hAnsi="Cambria" w:cs="Times New Roman"/>
      <w:b/>
      <w:bCs/>
      <w:color w:val="4F81BD"/>
      <w:sz w:val="26"/>
      <w:szCs w:val="26"/>
      <w:lang w:val="en-US"/>
    </w:rPr>
  </w:style>
  <w:style w:type="paragraph" w:customStyle="1" w:styleId="1a">
    <w:name w:val="العنوان1"/>
    <w:basedOn w:val="a0"/>
    <w:next w:val="a0"/>
    <w:uiPriority w:val="10"/>
    <w:qFormat/>
    <w:rsid w:val="00F957A2"/>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1b">
    <w:name w:val="تأكيد دقيق1"/>
    <w:uiPriority w:val="19"/>
    <w:qFormat/>
    <w:rsid w:val="00F957A2"/>
    <w:rPr>
      <w:i/>
      <w:iCs/>
      <w:color w:val="808080"/>
    </w:rPr>
  </w:style>
  <w:style w:type="character" w:customStyle="1" w:styleId="Hyperlink1">
    <w:name w:val="Hyperlink1"/>
    <w:uiPriority w:val="99"/>
    <w:unhideWhenUsed/>
    <w:rsid w:val="00F957A2"/>
    <w:rPr>
      <w:color w:val="0000FF"/>
      <w:u w:val="single"/>
    </w:rPr>
  </w:style>
  <w:style w:type="character" w:customStyle="1" w:styleId="Char14">
    <w:name w:val="العنوان Char1"/>
    <w:uiPriority w:val="10"/>
    <w:rsid w:val="00F957A2"/>
    <w:rPr>
      <w:rFonts w:ascii="Cambria" w:eastAsia="Times New Roman" w:hAnsi="Cambria" w:cs="Times New Roman"/>
      <w:color w:val="17365D"/>
      <w:spacing w:val="5"/>
      <w:kern w:val="28"/>
      <w:sz w:val="52"/>
      <w:szCs w:val="52"/>
    </w:rPr>
  </w:style>
  <w:style w:type="character" w:customStyle="1" w:styleId="Char15">
    <w:name w:val="عنوان فرعي Char1"/>
    <w:uiPriority w:val="11"/>
    <w:rsid w:val="00F957A2"/>
    <w:rPr>
      <w:rFonts w:eastAsia="Times New Roman"/>
      <w:color w:val="5A5A5A"/>
      <w:spacing w:val="15"/>
    </w:rPr>
  </w:style>
  <w:style w:type="character" w:customStyle="1" w:styleId="2Char1">
    <w:name w:val="عنوان 2 Char1"/>
    <w:uiPriority w:val="9"/>
    <w:semiHidden/>
    <w:rsid w:val="00F957A2"/>
    <w:rPr>
      <w:rFonts w:ascii="Cambria" w:eastAsia="Times New Roman" w:hAnsi="Cambria" w:cs="Times New Roman"/>
      <w:b/>
      <w:bCs/>
      <w:i/>
      <w:iCs/>
      <w:sz w:val="28"/>
      <w:szCs w:val="28"/>
      <w:lang w:bidi="ar-IQ"/>
    </w:rPr>
  </w:style>
  <w:style w:type="character" w:customStyle="1" w:styleId="1Char1">
    <w:name w:val="عنوان 1 Char1"/>
    <w:uiPriority w:val="9"/>
    <w:rsid w:val="00F957A2"/>
    <w:rPr>
      <w:rFonts w:ascii="Cambria" w:eastAsia="Times New Roman" w:hAnsi="Cambria" w:cs="Times New Roman"/>
      <w:b/>
      <w:bCs/>
      <w:kern w:val="32"/>
      <w:sz w:val="32"/>
      <w:szCs w:val="32"/>
      <w:lang w:bidi="ar-IQ"/>
    </w:rPr>
  </w:style>
  <w:style w:type="numbering" w:customStyle="1" w:styleId="24">
    <w:name w:val="بلا قائمة2"/>
    <w:next w:val="a3"/>
    <w:uiPriority w:val="99"/>
    <w:semiHidden/>
    <w:unhideWhenUsed/>
    <w:rsid w:val="00F957A2"/>
  </w:style>
  <w:style w:type="numbering" w:customStyle="1" w:styleId="32">
    <w:name w:val="بلا قائمة3"/>
    <w:next w:val="a3"/>
    <w:uiPriority w:val="99"/>
    <w:semiHidden/>
    <w:unhideWhenUsed/>
    <w:rsid w:val="00F957A2"/>
  </w:style>
  <w:style w:type="character" w:customStyle="1" w:styleId="UnresolvedMention1">
    <w:name w:val="Unresolved Mention1"/>
    <w:uiPriority w:val="99"/>
    <w:semiHidden/>
    <w:unhideWhenUsed/>
    <w:rsid w:val="00F957A2"/>
    <w:rPr>
      <w:color w:val="605E5C"/>
      <w:shd w:val="clear" w:color="auto" w:fill="E1DFDD"/>
    </w:rPr>
  </w:style>
  <w:style w:type="character" w:customStyle="1" w:styleId="33">
    <w:name w:val="إشارة لم يتم حلها3"/>
    <w:uiPriority w:val="99"/>
    <w:semiHidden/>
    <w:unhideWhenUsed/>
    <w:rsid w:val="00F957A2"/>
    <w:rPr>
      <w:color w:val="605E5C"/>
      <w:shd w:val="clear" w:color="auto" w:fill="E1DFDD"/>
    </w:rPr>
  </w:style>
  <w:style w:type="character" w:customStyle="1" w:styleId="A00">
    <w:name w:val="A0"/>
    <w:uiPriority w:val="99"/>
    <w:rsid w:val="00F957A2"/>
    <w:rPr>
      <w:rFonts w:cs="Liberation Sans"/>
      <w:color w:val="000000"/>
      <w:sz w:val="18"/>
      <w:szCs w:val="18"/>
    </w:rPr>
  </w:style>
  <w:style w:type="paragraph" w:customStyle="1" w:styleId="msonormal0">
    <w:name w:val="msonormal"/>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16">
    <w:name w:val="نص في بالون Char1"/>
    <w:uiPriority w:val="99"/>
    <w:semiHidden/>
    <w:rsid w:val="00F957A2"/>
    <w:rPr>
      <w:rFonts w:ascii="Tahoma" w:hAnsi="Tahoma" w:cs="Tahoma" w:hint="default"/>
      <w:sz w:val="16"/>
      <w:szCs w:val="16"/>
    </w:rPr>
  </w:style>
  <w:style w:type="character" w:customStyle="1" w:styleId="shorttext">
    <w:name w:val="short_text"/>
    <w:basedOn w:val="a1"/>
    <w:rsid w:val="00F957A2"/>
  </w:style>
  <w:style w:type="character" w:customStyle="1" w:styleId="hps">
    <w:name w:val="hps"/>
    <w:basedOn w:val="a1"/>
    <w:rsid w:val="00F957A2"/>
  </w:style>
  <w:style w:type="paragraph" w:customStyle="1" w:styleId="m-pub-dates">
    <w:name w:val="m-pub-dates"/>
    <w:basedOn w:val="a0"/>
    <w:rsid w:val="00F957A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1">
    <w:name w:val="Table Normal1"/>
    <w:rsid w:val="00F957A2"/>
    <w:pPr>
      <w:spacing w:line="276" w:lineRule="auto"/>
    </w:pPr>
    <w:rPr>
      <w:rFonts w:ascii="Arial" w:eastAsia="Arial" w:hAnsi="Arial"/>
      <w:sz w:val="22"/>
      <w:szCs w:val="22"/>
      <w:lang w:val="ar"/>
    </w:rPr>
    <w:tblPr>
      <w:tblCellMar>
        <w:top w:w="0" w:type="dxa"/>
        <w:left w:w="0" w:type="dxa"/>
        <w:bottom w:w="0" w:type="dxa"/>
        <w:right w:w="0" w:type="dxa"/>
      </w:tblCellMar>
    </w:tblPr>
  </w:style>
  <w:style w:type="character" w:customStyle="1" w:styleId="Char17">
    <w:name w:val="نص تعليق ختامي Char1"/>
    <w:uiPriority w:val="99"/>
    <w:semiHidden/>
    <w:rsid w:val="00F957A2"/>
    <w:rPr>
      <w:sz w:val="20"/>
      <w:szCs w:val="20"/>
    </w:rPr>
  </w:style>
  <w:style w:type="character" w:customStyle="1" w:styleId="Chare">
    <w:name w:val="سرد الفقرات Char"/>
    <w:uiPriority w:val="34"/>
    <w:locked/>
    <w:rsid w:val="00F957A2"/>
  </w:style>
  <w:style w:type="table" w:customStyle="1" w:styleId="4-12">
    <w:name w:val="جدول شبكة 4 - تمييز 12"/>
    <w:basedOn w:val="a2"/>
    <w:uiPriority w:val="49"/>
    <w:rsid w:val="00F957A2"/>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02">
    <w:name w:val="H0_2"/>
    <w:basedOn w:val="a0"/>
    <w:rsid w:val="00F957A2"/>
    <w:pPr>
      <w:bidi/>
      <w:spacing w:after="0" w:line="288" w:lineRule="auto"/>
      <w:ind w:firstLine="567"/>
      <w:jc w:val="lowKashida"/>
    </w:pPr>
    <w:rPr>
      <w:rFonts w:ascii="Times New Roman" w:eastAsia="Times New Roman" w:hAnsi="Times New Roman" w:cs="Simplified Arabic"/>
      <w:snapToGrid w:val="0"/>
      <w:sz w:val="28"/>
      <w:szCs w:val="28"/>
      <w:lang w:val="en-US" w:eastAsia="ar-SA"/>
    </w:rPr>
  </w:style>
  <w:style w:type="paragraph" w:customStyle="1" w:styleId="T4">
    <w:name w:val="T4"/>
    <w:basedOn w:val="a0"/>
    <w:rsid w:val="00F957A2"/>
    <w:pPr>
      <w:keepNext/>
      <w:bidi/>
      <w:spacing w:before="240" w:after="0" w:line="240" w:lineRule="auto"/>
      <w:jc w:val="lowKashida"/>
    </w:pPr>
    <w:rPr>
      <w:rFonts w:ascii="Times New Roman" w:eastAsia="Times New Roman" w:hAnsi="Times New Roman" w:cs="Arabic Transparent"/>
      <w:b/>
      <w:bCs/>
      <w:sz w:val="26"/>
      <w:szCs w:val="28"/>
      <w:lang w:val="en-US"/>
    </w:rPr>
  </w:style>
  <w:style w:type="paragraph" w:styleId="25">
    <w:name w:val="Body Text 2"/>
    <w:basedOn w:val="a0"/>
    <w:link w:val="2Char0"/>
    <w:unhideWhenUsed/>
    <w:rsid w:val="00F957A2"/>
    <w:pPr>
      <w:bidi/>
      <w:spacing w:after="120" w:line="480" w:lineRule="auto"/>
    </w:pPr>
    <w:rPr>
      <w:rFonts w:ascii="Times New Roman" w:eastAsia="Times New Roman" w:hAnsi="Times New Roman" w:cs="Traditional Arabic"/>
      <w:sz w:val="20"/>
      <w:szCs w:val="20"/>
      <w:lang w:val="en-US"/>
    </w:rPr>
  </w:style>
  <w:style w:type="character" w:customStyle="1" w:styleId="2Char0">
    <w:name w:val="نص أساسي 2 Char"/>
    <w:link w:val="25"/>
    <w:rsid w:val="00F957A2"/>
    <w:rPr>
      <w:rFonts w:ascii="Times New Roman" w:eastAsia="Times New Roman" w:hAnsi="Times New Roman" w:cs="Traditional Arabic"/>
    </w:rPr>
  </w:style>
  <w:style w:type="table" w:customStyle="1" w:styleId="4-21">
    <w:name w:val="جدول قائمة 4 - تمييز 21"/>
    <w:basedOn w:val="a2"/>
    <w:uiPriority w:val="49"/>
    <w:rsid w:val="00F957A2"/>
    <w:rPr>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2-2">
    <w:name w:val="Medium Grid 2 Accent 2"/>
    <w:basedOn w:val="a2"/>
    <w:uiPriority w:val="68"/>
    <w:rsid w:val="00F957A2"/>
    <w:rPr>
      <w:rFonts w:ascii="Cambria" w:eastAsia="Times New Roman" w:hAnsi="Cambria" w:cs="Times New Roman"/>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customStyle="1" w:styleId="SimplifiedArabic14005">
    <w:name w:val="عادي + Simplified Arabic، ‏14 نقطة، كشيدة صغيرة، قبل:  0.05 سم، السطر الأول: ..."/>
    <w:basedOn w:val="a0"/>
    <w:rsid w:val="00F957A2"/>
    <w:pPr>
      <w:bidi/>
      <w:spacing w:after="0" w:line="240" w:lineRule="auto"/>
      <w:ind w:left="26" w:firstLine="360"/>
      <w:jc w:val="lowKashida"/>
    </w:pPr>
    <w:rPr>
      <w:rFonts w:ascii="Simplified Arabic" w:eastAsia="Times New Roman" w:hAnsi="Simplified Arabic" w:cs="Simplified Arabic"/>
      <w:sz w:val="28"/>
      <w:szCs w:val="28"/>
      <w:lang w:val="en-US" w:bidi="ar-IQ"/>
    </w:rPr>
  </w:style>
  <w:style w:type="character" w:customStyle="1" w:styleId="acopre">
    <w:name w:val="acopre"/>
    <w:rsid w:val="00F957A2"/>
  </w:style>
  <w:style w:type="character" w:customStyle="1" w:styleId="lrzxr">
    <w:name w:val="lrzxr"/>
    <w:rsid w:val="00F957A2"/>
  </w:style>
  <w:style w:type="paragraph" w:customStyle="1" w:styleId="article-summary">
    <w:name w:val="article-summary"/>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g-scope">
    <w:name w:val="ng-scope"/>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fp">
    <w:name w:val="bodytextfp"/>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lack">
    <w:name w:val="textblack"/>
    <w:basedOn w:val="a0"/>
    <w:rsid w:val="00B3610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3">
    <w:name w:val="Light List Accent 3"/>
    <w:basedOn w:val="a2"/>
    <w:uiPriority w:val="61"/>
    <w:rsid w:val="005C4A16"/>
    <w:rPr>
      <w:sz w:val="22"/>
      <w:szCs w:val="22"/>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aff4">
    <w:basedOn w:val="a0"/>
    <w:next w:val="a4"/>
    <w:uiPriority w:val="34"/>
    <w:qFormat/>
    <w:rsid w:val="00442831"/>
    <w:pPr>
      <w:ind w:left="720"/>
      <w:contextualSpacing/>
    </w:pPr>
  </w:style>
  <w:style w:type="character" w:customStyle="1" w:styleId="1Char10">
    <w:name w:val="العنوان 1 Char1"/>
    <w:basedOn w:val="a1"/>
    <w:rsid w:val="003C52F4"/>
    <w:rPr>
      <w:rFonts w:asciiTheme="majorHAnsi" w:eastAsiaTheme="majorEastAsia" w:hAnsiTheme="majorHAnsi" w:cstheme="majorBidi"/>
      <w:color w:val="2F5496" w:themeColor="accent1" w:themeShade="BF"/>
      <w:sz w:val="32"/>
      <w:szCs w:val="32"/>
      <w:lang w:val="fr-FR"/>
    </w:rPr>
  </w:style>
  <w:style w:type="paragraph" w:customStyle="1" w:styleId="aff5">
    <w:basedOn w:val="a0"/>
    <w:next w:val="a4"/>
    <w:link w:val="Charf"/>
    <w:uiPriority w:val="34"/>
    <w:qFormat/>
    <w:rsid w:val="003C52F4"/>
    <w:pPr>
      <w:ind w:left="720"/>
      <w:contextualSpacing/>
    </w:pPr>
  </w:style>
  <w:style w:type="character" w:customStyle="1" w:styleId="41">
    <w:name w:val="إشارة لم يتم حلها4"/>
    <w:uiPriority w:val="99"/>
    <w:semiHidden/>
    <w:unhideWhenUsed/>
    <w:rsid w:val="003C52F4"/>
    <w:rPr>
      <w:color w:val="605E5C"/>
      <w:shd w:val="clear" w:color="auto" w:fill="E1DFDD"/>
    </w:rPr>
  </w:style>
  <w:style w:type="character" w:customStyle="1" w:styleId="Charf">
    <w:name w:val="سرد الفقرات Char"/>
    <w:aliases w:val="Akapit z listą BS Char,Bullets Char,List Paragraph 1 Char,List_Paragraph Char,Multilevel para_II Char,List Paragraph1 Char,References Char,List Paragraph (numbered (a)) Char,IBL List Paragraph Char,List Paragraph nowy Char,Bullet1 Char"/>
    <w:link w:val="aff5"/>
    <w:uiPriority w:val="34"/>
    <w:qFormat/>
    <w:locked/>
    <w:rsid w:val="003C52F4"/>
    <w:rPr>
      <w:sz w:val="22"/>
      <w:szCs w:val="22"/>
      <w:lang w:val="fr-FR"/>
    </w:rPr>
  </w:style>
  <w:style w:type="table" w:styleId="aff6">
    <w:name w:val="Light Shading"/>
    <w:basedOn w:val="a2"/>
    <w:uiPriority w:val="60"/>
    <w:rsid w:val="003C52F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2"/>
    <w:uiPriority w:val="60"/>
    <w:rsid w:val="003C52F4"/>
    <w:rPr>
      <w:rFonts w:asciiTheme="minorHAnsi" w:eastAsiaTheme="minorHAnsi"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1">
    <w:name w:val="Medium Shading 1 Accent 1"/>
    <w:basedOn w:val="a2"/>
    <w:uiPriority w:val="63"/>
    <w:rsid w:val="003C52F4"/>
    <w:rPr>
      <w:rFonts w:asciiTheme="minorHAnsi" w:eastAsiaTheme="minorHAnsi" w:hAnsiTheme="minorHAnsi" w:cstheme="minorBid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5">
    <w:name w:val="Light Grid Accent 5"/>
    <w:basedOn w:val="a2"/>
    <w:uiPriority w:val="62"/>
    <w:rsid w:val="003C52F4"/>
    <w:rPr>
      <w:rFonts w:asciiTheme="minorHAnsi" w:eastAsiaTheme="minorHAnsi" w:hAnsiTheme="minorHAnsi" w:cstheme="minorBidi"/>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4">
    <w:name w:val="Light Shading Accent 4"/>
    <w:basedOn w:val="a2"/>
    <w:uiPriority w:val="60"/>
    <w:rsid w:val="003C52F4"/>
    <w:rPr>
      <w:rFonts w:asciiTheme="minorHAnsi" w:eastAsiaTheme="minorHAnsi" w:hAnsiTheme="minorHAnsi" w:cstheme="minorBidi"/>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0">
    <w:name w:val="Light Shading Accent 3"/>
    <w:basedOn w:val="a2"/>
    <w:uiPriority w:val="60"/>
    <w:rsid w:val="003C52F4"/>
    <w:rPr>
      <w:rFonts w:asciiTheme="minorHAnsi" w:eastAsiaTheme="minorHAnsi"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
    <w:name w:val="Light Shading Accent 2"/>
    <w:basedOn w:val="a2"/>
    <w:uiPriority w:val="60"/>
    <w:rsid w:val="003C52F4"/>
    <w:rPr>
      <w:rFonts w:asciiTheme="minorHAnsi" w:eastAsiaTheme="minorHAnsi"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3C52F4"/>
    <w:rPr>
      <w:rFonts w:asciiTheme="minorHAnsi" w:eastAsiaTheme="minorHAnsi"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1-41">
    <w:name w:val="شبكة متوسطة 1 - تمييز 41"/>
    <w:basedOn w:val="a2"/>
    <w:next w:val="1-4"/>
    <w:uiPriority w:val="67"/>
    <w:rsid w:val="003C52F4"/>
    <w:rPr>
      <w:rFonts w:asciiTheme="minorHAnsi" w:eastAsiaTheme="minorHAnsi" w:hAnsiTheme="minorHAnsi" w:cstheme="minorBid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p1">
    <w:name w:val="p1"/>
    <w:basedOn w:val="a0"/>
    <w:rsid w:val="00E319AD"/>
    <w:pPr>
      <w:spacing w:after="0" w:line="240" w:lineRule="auto"/>
    </w:pPr>
    <w:rPr>
      <w:rFonts w:ascii=".SF Arabic" w:eastAsiaTheme="minorEastAsia" w:hAnsi=".SF Arabic" w:cs="Times New Roman"/>
      <w:sz w:val="40"/>
      <w:szCs w:val="40"/>
      <w:lang w:val="en-US" w:eastAsia="en-GB"/>
    </w:rPr>
  </w:style>
  <w:style w:type="paragraph" w:customStyle="1" w:styleId="p2">
    <w:name w:val="p2"/>
    <w:basedOn w:val="a0"/>
    <w:rsid w:val="00E319AD"/>
    <w:pPr>
      <w:spacing w:after="0" w:line="240" w:lineRule="auto"/>
    </w:pPr>
    <w:rPr>
      <w:rFonts w:ascii=".AppleSystemUIFont" w:eastAsiaTheme="minorEastAsia" w:hAnsi=".AppleSystemUIFont" w:cs="Times New Roman"/>
      <w:sz w:val="40"/>
      <w:szCs w:val="40"/>
      <w:lang w:val="en-US" w:eastAsia="en-GB"/>
    </w:rPr>
  </w:style>
  <w:style w:type="character" w:customStyle="1" w:styleId="s1">
    <w:name w:val="s1"/>
    <w:basedOn w:val="a1"/>
    <w:rsid w:val="00E319AD"/>
    <w:rPr>
      <w:rFonts w:ascii=".SFArabic-Regular" w:hAnsi=".SFArabic-Regular" w:hint="default"/>
      <w:b w:val="0"/>
      <w:bCs w:val="0"/>
      <w:i w:val="0"/>
      <w:iCs w:val="0"/>
      <w:sz w:val="40"/>
      <w:szCs w:val="40"/>
    </w:rPr>
  </w:style>
  <w:style w:type="character" w:customStyle="1" w:styleId="s2">
    <w:name w:val="s2"/>
    <w:basedOn w:val="a1"/>
    <w:rsid w:val="00E319AD"/>
    <w:rPr>
      <w:rFonts w:ascii="UICTFontTextStyleBody" w:hAnsi="UICTFontTextStyleBody" w:hint="default"/>
      <w:b w:val="0"/>
      <w:bCs w:val="0"/>
      <w:i w:val="0"/>
      <w:iCs w:val="0"/>
      <w:sz w:val="40"/>
      <w:szCs w:val="40"/>
    </w:rPr>
  </w:style>
  <w:style w:type="character" w:customStyle="1" w:styleId="UnresolvedMention2">
    <w:name w:val="Unresolved Mention2"/>
    <w:uiPriority w:val="99"/>
    <w:semiHidden/>
    <w:unhideWhenUsed/>
    <w:rsid w:val="004464F6"/>
    <w:rPr>
      <w:color w:val="605E5C"/>
      <w:shd w:val="clear" w:color="auto" w:fill="E1DFDD"/>
    </w:rPr>
  </w:style>
  <w:style w:type="character" w:customStyle="1" w:styleId="paragraph">
    <w:name w:val="paragraph"/>
    <w:rsid w:val="004464F6"/>
  </w:style>
  <w:style w:type="table" w:customStyle="1" w:styleId="3-21">
    <w:name w:val="شبكة متوسطة 3 - تمييز 21"/>
    <w:basedOn w:val="a2"/>
    <w:next w:val="3-2"/>
    <w:uiPriority w:val="69"/>
    <w:rsid w:val="004464F6"/>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2">
    <w:name w:val="Medium Grid 3 Accent 2"/>
    <w:basedOn w:val="a2"/>
    <w:uiPriority w:val="69"/>
    <w:semiHidden/>
    <w:unhideWhenUsed/>
    <w:rsid w:val="004464F6"/>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4-51">
    <w:name w:val="جدول شبكة 4 - تمييز 51"/>
    <w:basedOn w:val="a2"/>
    <w:uiPriority w:val="49"/>
    <w:rsid w:val="004464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
    <w:name w:val="جدول شبكة 4 - تمييز 31"/>
    <w:basedOn w:val="a2"/>
    <w:uiPriority w:val="49"/>
    <w:rsid w:val="004464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0">
    <w:name w:val="جدول شبكة 41"/>
    <w:basedOn w:val="a2"/>
    <w:uiPriority w:val="49"/>
    <w:rsid w:val="004464F6"/>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1">
    <w:name w:val="جدول شبكة 6 ملون - تمييز 21"/>
    <w:basedOn w:val="a2"/>
    <w:uiPriority w:val="51"/>
    <w:rsid w:val="004464F6"/>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جدول شبكة 6 ملون - تمييز 11"/>
    <w:basedOn w:val="a2"/>
    <w:uiPriority w:val="51"/>
    <w:rsid w:val="004464F6"/>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21">
    <w:name w:val="جدول قائمة 2 - تمييز 21"/>
    <w:basedOn w:val="a2"/>
    <w:uiPriority w:val="47"/>
    <w:rsid w:val="004464F6"/>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3-11">
    <w:name w:val="جدول شبكة 3 - تمييز 11"/>
    <w:basedOn w:val="a2"/>
    <w:uiPriority w:val="48"/>
    <w:rsid w:val="004464F6"/>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
    <w:name w:val="جدول شبكة 6 ملون - تمييز 51"/>
    <w:basedOn w:val="a2"/>
    <w:uiPriority w:val="51"/>
    <w:rsid w:val="004464F6"/>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61">
    <w:name w:val="جدول شبكة 3 - تمييز 61"/>
    <w:basedOn w:val="a2"/>
    <w:uiPriority w:val="48"/>
    <w:rsid w:val="004464F6"/>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3-51">
    <w:name w:val="جدول شبكة 3 - تمييز 51"/>
    <w:basedOn w:val="a2"/>
    <w:uiPriority w:val="48"/>
    <w:rsid w:val="004464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3-210">
    <w:name w:val="جدول شبكة 3 - تمييز 21"/>
    <w:basedOn w:val="a2"/>
    <w:uiPriority w:val="48"/>
    <w:rsid w:val="004464F6"/>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2-210">
    <w:name w:val="جدول شبكة 2 - تمييز 21"/>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2">
    <w:name w:val="جدول شبكة 2 - تمييز 22"/>
    <w:basedOn w:val="a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51">
    <w:name w:val="Grid Table 2 - Accent 51"/>
    <w:basedOn w:val="a2"/>
    <w:next w:val="2-51"/>
    <w:uiPriority w:val="47"/>
    <w:rsid w:val="004464F6"/>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51">
    <w:name w:val="جدول شبكة 2 - تمييز 51"/>
    <w:basedOn w:val="a2"/>
    <w:uiPriority w:val="47"/>
    <w:rsid w:val="004464F6"/>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21">
    <w:name w:val="جدول قائمة 1 فاتح - تمييز 21"/>
    <w:basedOn w:val="a2"/>
    <w:uiPriority w:val="46"/>
    <w:rsid w:val="004464F6"/>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20">
    <w:name w:val="جدول شبكة 2 - تمييز 22"/>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
    <w:name w:val="شبكة فاتحة - تمييز 21"/>
    <w:basedOn w:val="a2"/>
    <w:next w:val="-20"/>
    <w:uiPriority w:val="62"/>
    <w:rsid w:val="004464F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odern Love Grunge" w:eastAsia="Times New Roman" w:hAnsi="Modern Love Grung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dern Love Grunge" w:eastAsia="Times New Roman" w:hAnsi="Modern Love Grung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dern Love Grunge" w:eastAsia="Times New Roman" w:hAnsi="Modern Love Grunge" w:cs="Times New Roman"/>
        <w:b/>
        <w:bCs/>
      </w:rPr>
    </w:tblStylePr>
    <w:tblStylePr w:type="lastCol">
      <w:rPr>
        <w:rFonts w:ascii="Modern Love Grunge" w:eastAsia="Times New Roman" w:hAnsi="Modern Love Grung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0">
    <w:name w:val="Light Grid Accent 2"/>
    <w:basedOn w:val="a2"/>
    <w:uiPriority w:val="62"/>
    <w:semiHidden/>
    <w:unhideWhenUsed/>
    <w:rsid w:val="004464F6"/>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DengXian" w:eastAsia="Times New Roman" w:hAnsi="DengXian"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DengXian" w:eastAsia="Times New Roman" w:hAnsi="DengXian"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2-23">
    <w:name w:val="جدول شبكة 2 - تمييز 23"/>
    <w:basedOn w:val="a2"/>
    <w:next w:val="2-22"/>
    <w:uiPriority w:val="47"/>
    <w:rsid w:val="004464F6"/>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12">
    <w:name w:val="شبكة فاتحة - تمييز 212"/>
    <w:basedOn w:val="a2"/>
    <w:next w:val="-20"/>
    <w:uiPriority w:val="62"/>
    <w:rsid w:val="004464F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31">
    <w:name w:val="جدول شبكة 2 - تمييز 31"/>
    <w:basedOn w:val="a2"/>
    <w:next w:val="2-32"/>
    <w:uiPriority w:val="47"/>
    <w:rsid w:val="004464F6"/>
    <w:pPr>
      <w:bidi/>
    </w:pPr>
    <w:rPr>
      <w:rFonts w:eastAsia="Times New Roman"/>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32">
    <w:name w:val="جدول شبكة 2 - تمييز 32"/>
    <w:basedOn w:val="a2"/>
    <w:uiPriority w:val="47"/>
    <w:rsid w:val="004464F6"/>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7-21">
    <w:name w:val="جدول شبكة 7 ملون - تمييز 21"/>
    <w:basedOn w:val="a2"/>
    <w:uiPriority w:val="52"/>
    <w:rsid w:val="004464F6"/>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3-31">
    <w:name w:val="جدول شبكة 3 - تمييز 31"/>
    <w:basedOn w:val="a2"/>
    <w:uiPriority w:val="48"/>
    <w:rsid w:val="004464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6-61">
    <w:name w:val="جدول شبكة 6 ملون - تمييز 61"/>
    <w:basedOn w:val="a2"/>
    <w:uiPriority w:val="51"/>
    <w:rsid w:val="004464F6"/>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510">
    <w:name w:val="جدول شبكة 2 - تمييز 51"/>
    <w:basedOn w:val="a2"/>
    <w:next w:val="2-51"/>
    <w:uiPriority w:val="47"/>
    <w:rsid w:val="004464F6"/>
    <w:rPr>
      <w:sz w:val="22"/>
      <w:szCs w:val="22"/>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61">
    <w:name w:val="جدول شبكة 2 - تمييز 61"/>
    <w:basedOn w:val="a2"/>
    <w:uiPriority w:val="47"/>
    <w:rsid w:val="004464F6"/>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0">
    <w:name w:val="جدول شبكة 2 - تمييز 61"/>
    <w:basedOn w:val="a2"/>
    <w:next w:val="2-61"/>
    <w:uiPriority w:val="47"/>
    <w:rsid w:val="004464F6"/>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31">
    <w:name w:val="جدول شبكة 6 ملون - تمييز 31"/>
    <w:basedOn w:val="a2"/>
    <w:uiPriority w:val="51"/>
    <w:rsid w:val="004464F6"/>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
    <w:name w:val="جدول قائمة 21"/>
    <w:basedOn w:val="a2"/>
    <w:uiPriority w:val="47"/>
    <w:rsid w:val="004464F6"/>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1">
    <w:name w:val="جدول شبكة 7 ملون1"/>
    <w:basedOn w:val="a2"/>
    <w:uiPriority w:val="52"/>
    <w:rsid w:val="004464F6"/>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2">
    <w:name w:val="جدول شبكة 21"/>
    <w:basedOn w:val="a2"/>
    <w:uiPriority w:val="47"/>
    <w:rsid w:val="004464F6"/>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
    <w:name w:val="جدول شبكة 2 - تمييز 12"/>
    <w:basedOn w:val="a2"/>
    <w:uiPriority w:val="47"/>
    <w:rsid w:val="004464F6"/>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110">
    <w:name w:val="جدول قائمة 2 - تمييز 11"/>
    <w:basedOn w:val="a2"/>
    <w:uiPriority w:val="47"/>
    <w:rsid w:val="004464F6"/>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f7">
    <w:name w:val="Plain Text"/>
    <w:basedOn w:val="a0"/>
    <w:link w:val="Charf0"/>
    <w:rsid w:val="004464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f0">
    <w:name w:val="نص عادي Char"/>
    <w:basedOn w:val="a1"/>
    <w:link w:val="aff7"/>
    <w:rsid w:val="004464F6"/>
    <w:rPr>
      <w:rFonts w:ascii="Times New Roman" w:eastAsia="Times New Roman" w:hAnsi="Times New Roman" w:cs="Times New Roman"/>
      <w:sz w:val="24"/>
      <w:szCs w:val="24"/>
    </w:rPr>
  </w:style>
  <w:style w:type="paragraph" w:customStyle="1" w:styleId="detailfont">
    <w:name w:val="detailfont"/>
    <w:basedOn w:val="a0"/>
    <w:rsid w:val="004464F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c">
    <w:name w:val="بلا تباعد1"/>
    <w:uiPriority w:val="1"/>
    <w:rsid w:val="004464F6"/>
    <w:pPr>
      <w:bidi/>
    </w:pPr>
    <w:rPr>
      <w:rFonts w:ascii="Times New Roman" w:eastAsia="Times New Roman" w:hAnsi="Times New Roman" w:cs="Simplified Arabic"/>
      <w:sz w:val="28"/>
      <w:szCs w:val="32"/>
    </w:rPr>
  </w:style>
  <w:style w:type="character" w:customStyle="1" w:styleId="newsdetailstext">
    <w:name w:val="newsdetailstext"/>
    <w:basedOn w:val="a1"/>
    <w:rsid w:val="004464F6"/>
  </w:style>
  <w:style w:type="table" w:customStyle="1" w:styleId="510">
    <w:name w:val="جدول عادي 51"/>
    <w:basedOn w:val="a2"/>
    <w:uiPriority w:val="45"/>
    <w:rsid w:val="004464F6"/>
    <w:rPr>
      <w:kern w:val="2"/>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lid-translation">
    <w:name w:val="tlid-translation"/>
    <w:rsid w:val="00413081"/>
  </w:style>
  <w:style w:type="character" w:customStyle="1" w:styleId="md-signature">
    <w:name w:val="md-signature"/>
    <w:rsid w:val="00413081"/>
  </w:style>
  <w:style w:type="paragraph" w:styleId="aff8">
    <w:name w:val="Document Map"/>
    <w:basedOn w:val="a0"/>
    <w:link w:val="Charf1"/>
    <w:uiPriority w:val="99"/>
    <w:unhideWhenUsed/>
    <w:rsid w:val="00413081"/>
    <w:pPr>
      <w:spacing w:after="0" w:line="240" w:lineRule="auto"/>
    </w:pPr>
    <w:rPr>
      <w:rFonts w:ascii="Tahoma" w:eastAsia="MS Mincho" w:hAnsi="Tahoma" w:cs="Tahoma"/>
      <w:sz w:val="16"/>
      <w:szCs w:val="16"/>
      <w:lang w:val="en-US" w:eastAsia="ja-JP"/>
    </w:rPr>
  </w:style>
  <w:style w:type="character" w:customStyle="1" w:styleId="Charf1">
    <w:name w:val="مخطط المستند Char"/>
    <w:basedOn w:val="a1"/>
    <w:link w:val="aff8"/>
    <w:uiPriority w:val="99"/>
    <w:rsid w:val="00413081"/>
    <w:rPr>
      <w:rFonts w:ascii="Tahoma" w:eastAsia="MS Mincho" w:hAnsi="Tahoma" w:cs="Tahoma"/>
      <w:sz w:val="16"/>
      <w:szCs w:val="16"/>
      <w:lang w:eastAsia="ja-JP"/>
    </w:rPr>
  </w:style>
  <w:style w:type="character" w:customStyle="1" w:styleId="publication">
    <w:name w:val="publication"/>
    <w:rsid w:val="00413081"/>
  </w:style>
  <w:style w:type="numbering" w:customStyle="1" w:styleId="111">
    <w:name w:val="بلا قائمة11"/>
    <w:next w:val="a3"/>
    <w:uiPriority w:val="99"/>
    <w:semiHidden/>
    <w:unhideWhenUsed/>
    <w:rsid w:val="00413081"/>
  </w:style>
  <w:style w:type="table" w:customStyle="1" w:styleId="MediumGrid1-Accent11">
    <w:name w:val="Medium Grid 1 - Accent 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12">
    <w:name w:val="Medium Grid 1 - Accent 12"/>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شبكة متوسطة 1 - تمييز 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310">
    <w:name w:val="عنوان 31"/>
    <w:basedOn w:val="a0"/>
    <w:next w:val="a0"/>
    <w:uiPriority w:val="9"/>
    <w:semiHidden/>
    <w:unhideWhenUsed/>
    <w:qFormat/>
    <w:rsid w:val="00413081"/>
    <w:pPr>
      <w:keepNext/>
      <w:spacing w:before="240" w:after="60" w:line="240" w:lineRule="auto"/>
      <w:outlineLvl w:val="2"/>
    </w:pPr>
    <w:rPr>
      <w:rFonts w:ascii="Cambria" w:eastAsia="Times New Roman" w:hAnsi="Cambria" w:cs="Times New Roman"/>
      <w:b/>
      <w:bCs/>
      <w:sz w:val="26"/>
      <w:szCs w:val="26"/>
      <w:lang w:val="en-US" w:bidi="en-US"/>
    </w:rPr>
  </w:style>
  <w:style w:type="paragraph" w:customStyle="1" w:styleId="91">
    <w:name w:val="عنوان 91"/>
    <w:basedOn w:val="a0"/>
    <w:next w:val="a0"/>
    <w:uiPriority w:val="9"/>
    <w:semiHidden/>
    <w:unhideWhenUsed/>
    <w:qFormat/>
    <w:rsid w:val="00413081"/>
    <w:pPr>
      <w:spacing w:before="240" w:after="60" w:line="240" w:lineRule="auto"/>
      <w:outlineLvl w:val="8"/>
    </w:pPr>
    <w:rPr>
      <w:rFonts w:ascii="Cambria" w:eastAsia="Times New Roman" w:hAnsi="Cambria" w:cs="Times New Roman"/>
      <w:lang w:val="en-US" w:bidi="en-US"/>
    </w:rPr>
  </w:style>
  <w:style w:type="numbering" w:customStyle="1" w:styleId="1110">
    <w:name w:val="بلا قائمة111"/>
    <w:next w:val="a3"/>
    <w:uiPriority w:val="99"/>
    <w:semiHidden/>
    <w:unhideWhenUsed/>
    <w:rsid w:val="00413081"/>
  </w:style>
  <w:style w:type="character" w:customStyle="1" w:styleId="1d">
    <w:name w:val="توكيد1"/>
    <w:uiPriority w:val="20"/>
    <w:qFormat/>
    <w:rsid w:val="00413081"/>
    <w:rPr>
      <w:rFonts w:ascii="Calibri" w:hAnsi="Calibri"/>
      <w:b/>
      <w:i/>
      <w:iCs/>
    </w:rPr>
  </w:style>
  <w:style w:type="paragraph" w:styleId="aff9">
    <w:name w:val="Intense Quote"/>
    <w:basedOn w:val="a0"/>
    <w:next w:val="a0"/>
    <w:link w:val="Charf2"/>
    <w:uiPriority w:val="30"/>
    <w:qFormat/>
    <w:rsid w:val="00413081"/>
    <w:pPr>
      <w:spacing w:after="0" w:line="240" w:lineRule="auto"/>
      <w:ind w:left="720" w:right="720"/>
    </w:pPr>
    <w:rPr>
      <w:rFonts w:eastAsia="Times New Roman" w:cs="Times New Roman"/>
      <w:b/>
      <w:i/>
      <w:sz w:val="24"/>
      <w:lang w:val="en-US" w:bidi="en-US"/>
    </w:rPr>
  </w:style>
  <w:style w:type="character" w:customStyle="1" w:styleId="Charf2">
    <w:name w:val="اقتباس مكثف Char"/>
    <w:basedOn w:val="a1"/>
    <w:link w:val="aff9"/>
    <w:uiPriority w:val="30"/>
    <w:rsid w:val="00413081"/>
    <w:rPr>
      <w:rFonts w:eastAsia="Times New Roman" w:cs="Times New Roman"/>
      <w:b/>
      <w:i/>
      <w:sz w:val="24"/>
      <w:szCs w:val="22"/>
      <w:lang w:bidi="en-US"/>
    </w:rPr>
  </w:style>
  <w:style w:type="character" w:styleId="affa">
    <w:name w:val="Subtle Reference"/>
    <w:uiPriority w:val="31"/>
    <w:qFormat/>
    <w:rsid w:val="00413081"/>
    <w:rPr>
      <w:sz w:val="24"/>
      <w:szCs w:val="24"/>
      <w:u w:val="single"/>
    </w:rPr>
  </w:style>
  <w:style w:type="character" w:styleId="affb">
    <w:name w:val="Intense Reference"/>
    <w:uiPriority w:val="32"/>
    <w:qFormat/>
    <w:rsid w:val="00413081"/>
    <w:rPr>
      <w:b/>
      <w:sz w:val="24"/>
      <w:u w:val="single"/>
    </w:rPr>
  </w:style>
  <w:style w:type="character" w:customStyle="1" w:styleId="1e">
    <w:name w:val="عنوان الكتاب1"/>
    <w:uiPriority w:val="33"/>
    <w:qFormat/>
    <w:rsid w:val="00413081"/>
    <w:rPr>
      <w:rFonts w:ascii="Cambria" w:eastAsia="Times New Roman" w:hAnsi="Cambria"/>
      <w:b/>
      <w:i/>
      <w:sz w:val="24"/>
      <w:szCs w:val="24"/>
    </w:rPr>
  </w:style>
  <w:style w:type="character" w:customStyle="1" w:styleId="srchexplword">
    <w:name w:val="srch_expl_word"/>
    <w:rsid w:val="00413081"/>
  </w:style>
  <w:style w:type="numbering" w:customStyle="1" w:styleId="NoList11">
    <w:name w:val="No List11"/>
    <w:next w:val="a3"/>
    <w:uiPriority w:val="99"/>
    <w:semiHidden/>
    <w:unhideWhenUsed/>
    <w:rsid w:val="00413081"/>
  </w:style>
  <w:style w:type="character" w:customStyle="1" w:styleId="3Char1">
    <w:name w:val="عنوان 3 Char1"/>
    <w:uiPriority w:val="9"/>
    <w:semiHidden/>
    <w:rsid w:val="00413081"/>
    <w:rPr>
      <w:rFonts w:ascii="Cambria" w:eastAsia="Times New Roman" w:hAnsi="Cambria" w:cs="Times New Roman"/>
      <w:color w:val="243F60"/>
      <w:sz w:val="24"/>
      <w:szCs w:val="24"/>
    </w:rPr>
  </w:style>
  <w:style w:type="character" w:customStyle="1" w:styleId="9Char1">
    <w:name w:val="عنوان 9 Char1"/>
    <w:uiPriority w:val="9"/>
    <w:semiHidden/>
    <w:rsid w:val="00413081"/>
    <w:rPr>
      <w:rFonts w:ascii="Cambria" w:eastAsia="Times New Roman" w:hAnsi="Cambria" w:cs="Times New Roman"/>
      <w:i/>
      <w:iCs/>
      <w:color w:val="272727"/>
      <w:sz w:val="21"/>
      <w:szCs w:val="21"/>
    </w:rPr>
  </w:style>
  <w:style w:type="character" w:customStyle="1" w:styleId="26">
    <w:name w:val="تأكيد دقيق2"/>
    <w:uiPriority w:val="19"/>
    <w:qFormat/>
    <w:rsid w:val="00413081"/>
    <w:rPr>
      <w:i/>
      <w:iCs/>
      <w:color w:val="404040"/>
    </w:rPr>
  </w:style>
  <w:style w:type="character" w:styleId="affc">
    <w:name w:val="Book Title"/>
    <w:uiPriority w:val="33"/>
    <w:qFormat/>
    <w:rsid w:val="00413081"/>
    <w:rPr>
      <w:b/>
      <w:bCs/>
      <w:i/>
      <w:iCs/>
      <w:spacing w:val="5"/>
    </w:rPr>
  </w:style>
  <w:style w:type="character" w:customStyle="1" w:styleId="1f">
    <w:name w:val="ارتباط تشعبي متبع1"/>
    <w:uiPriority w:val="99"/>
    <w:semiHidden/>
    <w:unhideWhenUsed/>
    <w:rsid w:val="00413081"/>
    <w:rPr>
      <w:color w:val="800080"/>
      <w:u w:val="single"/>
    </w:rPr>
  </w:style>
  <w:style w:type="character" w:customStyle="1" w:styleId="27">
    <w:name w:val="ارتباط تشعبي متبع2"/>
    <w:uiPriority w:val="99"/>
    <w:semiHidden/>
    <w:unhideWhenUsed/>
    <w:rsid w:val="00413081"/>
    <w:rPr>
      <w:color w:val="800080"/>
      <w:u w:val="single"/>
    </w:rPr>
  </w:style>
  <w:style w:type="numbering" w:customStyle="1" w:styleId="1111">
    <w:name w:val="بلا قائمة1111"/>
    <w:next w:val="a3"/>
    <w:uiPriority w:val="99"/>
    <w:semiHidden/>
    <w:unhideWhenUsed/>
    <w:rsid w:val="00413081"/>
  </w:style>
  <w:style w:type="numbering" w:customStyle="1" w:styleId="11111">
    <w:name w:val="بلا قائمة11111"/>
    <w:next w:val="a3"/>
    <w:uiPriority w:val="99"/>
    <w:semiHidden/>
    <w:unhideWhenUsed/>
    <w:rsid w:val="00413081"/>
  </w:style>
  <w:style w:type="paragraph" w:customStyle="1" w:styleId="Char18">
    <w:name w:val="Char1"/>
    <w:basedOn w:val="a0"/>
    <w:next w:val="a5"/>
    <w:uiPriority w:val="99"/>
    <w:semiHidden/>
    <w:rsid w:val="00413081"/>
    <w:pPr>
      <w:bidi/>
      <w:spacing w:after="0" w:line="240" w:lineRule="auto"/>
      <w:ind w:firstLine="360"/>
    </w:pPr>
    <w:rPr>
      <w:sz w:val="20"/>
      <w:szCs w:val="20"/>
      <w:lang w:val="en-US"/>
    </w:rPr>
  </w:style>
  <w:style w:type="numbering" w:customStyle="1" w:styleId="42">
    <w:name w:val="بلا قائمة4"/>
    <w:next w:val="a3"/>
    <w:uiPriority w:val="99"/>
    <w:semiHidden/>
    <w:unhideWhenUsed/>
    <w:rsid w:val="00413081"/>
  </w:style>
  <w:style w:type="numbering" w:customStyle="1" w:styleId="120">
    <w:name w:val="بلا قائمة12"/>
    <w:next w:val="a3"/>
    <w:uiPriority w:val="99"/>
    <w:semiHidden/>
    <w:unhideWhenUsed/>
    <w:rsid w:val="00413081"/>
  </w:style>
  <w:style w:type="numbering" w:customStyle="1" w:styleId="NoList12">
    <w:name w:val="No List12"/>
    <w:next w:val="a3"/>
    <w:uiPriority w:val="99"/>
    <w:semiHidden/>
    <w:unhideWhenUsed/>
    <w:rsid w:val="00413081"/>
  </w:style>
  <w:style w:type="table" w:customStyle="1" w:styleId="1-111">
    <w:name w:val="شبكة متوسطة 1 - تمييز 111"/>
    <w:basedOn w:val="a2"/>
    <w:next w:val="1-10"/>
    <w:uiPriority w:val="67"/>
    <w:rsid w:val="00413081"/>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oList21">
    <w:name w:val="No List21"/>
    <w:next w:val="a3"/>
    <w:uiPriority w:val="99"/>
    <w:semiHidden/>
    <w:unhideWhenUsed/>
    <w:rsid w:val="00413081"/>
  </w:style>
  <w:style w:type="numbering" w:customStyle="1" w:styleId="112">
    <w:name w:val="بلا قائمة112"/>
    <w:next w:val="a3"/>
    <w:uiPriority w:val="99"/>
    <w:semiHidden/>
    <w:unhideWhenUsed/>
    <w:rsid w:val="00413081"/>
  </w:style>
  <w:style w:type="numbering" w:customStyle="1" w:styleId="NoList111">
    <w:name w:val="No List111"/>
    <w:next w:val="a3"/>
    <w:uiPriority w:val="99"/>
    <w:semiHidden/>
    <w:unhideWhenUsed/>
    <w:rsid w:val="00413081"/>
  </w:style>
  <w:style w:type="numbering" w:customStyle="1" w:styleId="213">
    <w:name w:val="بلا قائمة21"/>
    <w:next w:val="a3"/>
    <w:uiPriority w:val="99"/>
    <w:semiHidden/>
    <w:unhideWhenUsed/>
    <w:rsid w:val="00413081"/>
  </w:style>
  <w:style w:type="numbering" w:customStyle="1" w:styleId="311">
    <w:name w:val="بلا قائمة31"/>
    <w:next w:val="a3"/>
    <w:uiPriority w:val="99"/>
    <w:semiHidden/>
    <w:unhideWhenUsed/>
    <w:rsid w:val="00413081"/>
  </w:style>
  <w:style w:type="numbering" w:customStyle="1" w:styleId="111111">
    <w:name w:val="بلا قائمة111111"/>
    <w:next w:val="a3"/>
    <w:uiPriority w:val="99"/>
    <w:semiHidden/>
    <w:unhideWhenUsed/>
    <w:rsid w:val="00413081"/>
  </w:style>
  <w:style w:type="numbering" w:customStyle="1" w:styleId="1111111">
    <w:name w:val="بلا قائمة1111111"/>
    <w:next w:val="a3"/>
    <w:uiPriority w:val="99"/>
    <w:semiHidden/>
    <w:unhideWhenUsed/>
    <w:rsid w:val="00413081"/>
  </w:style>
  <w:style w:type="table" w:customStyle="1" w:styleId="1-12">
    <w:name w:val="شبكة متوسطة 1 - تمييز 12"/>
    <w:basedOn w:val="a2"/>
    <w:next w:val="1-10"/>
    <w:uiPriority w:val="67"/>
    <w:semiHidden/>
    <w:unhideWhenUsed/>
    <w:rsid w:val="00413081"/>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34">
    <w:name w:val="تأكيد دقيق3"/>
    <w:uiPriority w:val="19"/>
    <w:qFormat/>
    <w:rsid w:val="00413081"/>
    <w:rPr>
      <w:i/>
      <w:iCs/>
      <w:color w:val="404040"/>
    </w:rPr>
  </w:style>
  <w:style w:type="table" w:styleId="1-10">
    <w:name w:val="Medium Grid 1 Accent 1"/>
    <w:basedOn w:val="a2"/>
    <w:uiPriority w:val="67"/>
    <w:rsid w:val="0041308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numbering" w:customStyle="1" w:styleId="52">
    <w:name w:val="بلا قائمة5"/>
    <w:next w:val="a3"/>
    <w:uiPriority w:val="99"/>
    <w:semiHidden/>
    <w:unhideWhenUsed/>
    <w:rsid w:val="00413081"/>
  </w:style>
  <w:style w:type="numbering" w:customStyle="1" w:styleId="NoList13">
    <w:name w:val="No List13"/>
    <w:next w:val="a3"/>
    <w:uiPriority w:val="99"/>
    <w:semiHidden/>
    <w:unhideWhenUsed/>
    <w:rsid w:val="00413081"/>
  </w:style>
  <w:style w:type="character" w:customStyle="1" w:styleId="citation">
    <w:name w:val="citation"/>
    <w:rsid w:val="00413081"/>
  </w:style>
  <w:style w:type="character" w:customStyle="1" w:styleId="affd">
    <w:name w:val="_"/>
    <w:rsid w:val="00413081"/>
  </w:style>
  <w:style w:type="character" w:customStyle="1" w:styleId="A30">
    <w:name w:val="A3"/>
    <w:uiPriority w:val="99"/>
    <w:rsid w:val="00413081"/>
    <w:rPr>
      <w:rFonts w:cs="Cambria"/>
      <w:color w:val="000000"/>
      <w:sz w:val="22"/>
      <w:szCs w:val="22"/>
    </w:rPr>
  </w:style>
  <w:style w:type="character" w:customStyle="1" w:styleId="subfield-number">
    <w:name w:val="subfield-number"/>
    <w:rsid w:val="00413081"/>
  </w:style>
  <w:style w:type="character" w:customStyle="1" w:styleId="subfield-date">
    <w:name w:val="subfield-date"/>
    <w:rsid w:val="00413081"/>
  </w:style>
  <w:style w:type="character" w:customStyle="1" w:styleId="mw-content-ltr">
    <w:name w:val="mw-content-ltr"/>
    <w:rsid w:val="00413081"/>
  </w:style>
  <w:style w:type="character" w:customStyle="1" w:styleId="normaltextrun">
    <w:name w:val="normaltextrun"/>
    <w:basedOn w:val="a1"/>
    <w:rsid w:val="00413081"/>
  </w:style>
  <w:style w:type="character" w:customStyle="1" w:styleId="eop">
    <w:name w:val="eop"/>
    <w:basedOn w:val="a1"/>
    <w:rsid w:val="00413081"/>
  </w:style>
  <w:style w:type="table" w:customStyle="1" w:styleId="511">
    <w:name w:val="جدول شبكة 5 داكن1"/>
    <w:basedOn w:val="a2"/>
    <w:uiPriority w:val="50"/>
    <w:rsid w:val="001279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e">
    <w:basedOn w:val="a0"/>
    <w:next w:val="a4"/>
    <w:link w:val="Charf3"/>
    <w:uiPriority w:val="34"/>
    <w:rsid w:val="00FD1E5B"/>
    <w:pPr>
      <w:ind w:left="720"/>
      <w:contextualSpacing/>
    </w:pPr>
  </w:style>
  <w:style w:type="character" w:customStyle="1" w:styleId="Charf3">
    <w:name w:val="سرد الفقرات Char"/>
    <w:aliases w:val="Numbered List Paragraph Char"/>
    <w:link w:val="affe"/>
    <w:uiPriority w:val="34"/>
    <w:locked/>
    <w:rsid w:val="00FD1E5B"/>
    <w:rPr>
      <w:sz w:val="22"/>
      <w:szCs w:val="22"/>
      <w:lang w:val="fr-FR"/>
    </w:rPr>
  </w:style>
  <w:style w:type="paragraph" w:customStyle="1" w:styleId="afff">
    <w:name w:val="نص الهامش"/>
    <w:basedOn w:val="a0"/>
    <w:link w:val="Charf4"/>
    <w:rsid w:val="00FD1E5B"/>
    <w:pPr>
      <w:widowControl w:val="0"/>
      <w:bidi/>
      <w:spacing w:before="40" w:after="20" w:line="216" w:lineRule="auto"/>
      <w:ind w:left="340" w:hanging="340"/>
      <w:jc w:val="both"/>
    </w:pPr>
    <w:rPr>
      <w:rFonts w:cs="Simplified Arabic"/>
      <w:sz w:val="18"/>
      <w:szCs w:val="24"/>
      <w:lang w:val="en-US" w:bidi="ar-IQ"/>
    </w:rPr>
  </w:style>
  <w:style w:type="character" w:customStyle="1" w:styleId="Charf4">
    <w:name w:val="نص الهامش Char"/>
    <w:link w:val="afff"/>
    <w:rsid w:val="00FD1E5B"/>
    <w:rPr>
      <w:rFonts w:cs="Simplified Arabic"/>
      <w:sz w:val="18"/>
      <w:szCs w:val="24"/>
      <w:lang w:bidi="ar-IQ"/>
    </w:rPr>
  </w:style>
  <w:style w:type="paragraph" w:styleId="afff0">
    <w:name w:val="Block Text"/>
    <w:basedOn w:val="a0"/>
    <w:semiHidden/>
    <w:rsid w:val="00FD1E5B"/>
    <w:pPr>
      <w:bidi/>
      <w:spacing w:after="0" w:line="240" w:lineRule="auto"/>
      <w:ind w:left="651" w:hanging="651"/>
      <w:jc w:val="lowKashida"/>
    </w:pPr>
    <w:rPr>
      <w:rFonts w:ascii="Times New Roman" w:eastAsia="Times New Roman" w:hAnsi="Times New Roman" w:cs="Simplified Arabic"/>
      <w:sz w:val="28"/>
      <w:szCs w:val="28"/>
      <w:lang w:val="en-US"/>
    </w:rPr>
  </w:style>
  <w:style w:type="paragraph" w:styleId="afff1">
    <w:name w:val="Body Text Indent"/>
    <w:basedOn w:val="a0"/>
    <w:link w:val="Charf5"/>
    <w:uiPriority w:val="99"/>
    <w:unhideWhenUsed/>
    <w:rsid w:val="00D2453B"/>
    <w:pPr>
      <w:spacing w:after="120"/>
      <w:ind w:left="283"/>
    </w:pPr>
  </w:style>
  <w:style w:type="character" w:customStyle="1" w:styleId="Charf5">
    <w:name w:val="نص أساسي بمسافة بادئة Char"/>
    <w:basedOn w:val="a1"/>
    <w:link w:val="afff1"/>
    <w:uiPriority w:val="99"/>
    <w:rsid w:val="00D2453B"/>
    <w:rPr>
      <w:sz w:val="22"/>
      <w:szCs w:val="22"/>
      <w:lang w:val="fr-FR"/>
    </w:rPr>
  </w:style>
  <w:style w:type="paragraph" w:styleId="28">
    <w:name w:val="Body Text Indent 2"/>
    <w:basedOn w:val="a0"/>
    <w:link w:val="2Char2"/>
    <w:uiPriority w:val="99"/>
    <w:semiHidden/>
    <w:unhideWhenUsed/>
    <w:rsid w:val="00D2453B"/>
    <w:pPr>
      <w:spacing w:after="120" w:line="480" w:lineRule="auto"/>
      <w:ind w:left="283"/>
    </w:pPr>
  </w:style>
  <w:style w:type="character" w:customStyle="1" w:styleId="2Char2">
    <w:name w:val="نص أساسي بمسافة بادئة 2 Char"/>
    <w:basedOn w:val="a1"/>
    <w:link w:val="28"/>
    <w:uiPriority w:val="99"/>
    <w:semiHidden/>
    <w:rsid w:val="00D2453B"/>
    <w:rPr>
      <w:sz w:val="22"/>
      <w:szCs w:val="22"/>
      <w:lang w:val="fr-FR"/>
    </w:rPr>
  </w:style>
  <w:style w:type="paragraph" w:customStyle="1" w:styleId="afff2">
    <w:basedOn w:val="a0"/>
    <w:next w:val="a4"/>
    <w:uiPriority w:val="34"/>
    <w:qFormat/>
    <w:rsid w:val="002926E9"/>
    <w:pPr>
      <w:bidi/>
      <w:spacing w:after="160" w:line="259" w:lineRule="auto"/>
      <w:ind w:left="720"/>
      <w:contextualSpacing/>
    </w:pPr>
    <w:rPr>
      <w:lang w:val="en-US"/>
    </w:rPr>
  </w:style>
  <w:style w:type="paragraph" w:customStyle="1" w:styleId="afff3">
    <w:basedOn w:val="a0"/>
    <w:next w:val="a4"/>
    <w:uiPriority w:val="34"/>
    <w:qFormat/>
    <w:rsid w:val="00473E82"/>
    <w:pPr>
      <w:bidi/>
      <w:spacing w:after="160" w:line="259" w:lineRule="auto"/>
      <w:ind w:left="720"/>
      <w:contextualSpacing/>
    </w:pPr>
    <w:rPr>
      <w:lang w:val="en-US"/>
    </w:rPr>
  </w:style>
  <w:style w:type="paragraph" w:customStyle="1" w:styleId="CharChar4">
    <w:name w:val="Char Char4"/>
    <w:basedOn w:val="a0"/>
    <w:rsid w:val="001726B7"/>
    <w:pPr>
      <w:spacing w:after="160" w:line="240" w:lineRule="exact"/>
    </w:pPr>
    <w:rPr>
      <w:rFonts w:ascii="Verdana" w:eastAsia="Times New Roman" w:hAnsi="Verdana" w:cs="Times New Roman"/>
      <w:sz w:val="20"/>
      <w:szCs w:val="20"/>
      <w:lang w:val="en-US"/>
    </w:rPr>
  </w:style>
  <w:style w:type="table" w:customStyle="1" w:styleId="TableNormal">
    <w:name w:val="Table Normal"/>
    <w:rsid w:val="001726B7"/>
    <w:pPr>
      <w:spacing w:line="276" w:lineRule="auto"/>
    </w:pPr>
    <w:rPr>
      <w:rFonts w:ascii="Arial" w:eastAsia="Arial" w:hAnsi="Arial"/>
      <w:sz w:val="22"/>
      <w:szCs w:val="22"/>
      <w:lang w:val="ar"/>
    </w:rPr>
    <w:tblPr>
      <w:tblCellMar>
        <w:top w:w="0" w:type="dxa"/>
        <w:left w:w="0" w:type="dxa"/>
        <w:bottom w:w="0" w:type="dxa"/>
        <w:right w:w="0" w:type="dxa"/>
      </w:tblCellMar>
    </w:tblPr>
  </w:style>
  <w:style w:type="character" w:customStyle="1" w:styleId="113">
    <w:name w:val="إشارة لم يتم حلها11"/>
    <w:uiPriority w:val="99"/>
    <w:semiHidden/>
    <w:unhideWhenUsed/>
    <w:rsid w:val="001D2783"/>
    <w:rPr>
      <w:color w:val="605E5C"/>
      <w:shd w:val="clear" w:color="auto" w:fill="E1DFDD"/>
    </w:rPr>
  </w:style>
  <w:style w:type="paragraph" w:customStyle="1" w:styleId="81">
    <w:name w:val="8"/>
    <w:basedOn w:val="a0"/>
    <w:next w:val="a4"/>
    <w:uiPriority w:val="34"/>
    <w:qFormat/>
    <w:rsid w:val="001D2783"/>
    <w:pPr>
      <w:ind w:left="720"/>
      <w:contextualSpacing/>
    </w:pPr>
  </w:style>
  <w:style w:type="paragraph" w:customStyle="1" w:styleId="72">
    <w:name w:val="7"/>
    <w:basedOn w:val="a0"/>
    <w:next w:val="a4"/>
    <w:uiPriority w:val="34"/>
    <w:qFormat/>
    <w:rsid w:val="001D2783"/>
    <w:pPr>
      <w:ind w:left="720"/>
      <w:contextualSpacing/>
    </w:pPr>
  </w:style>
  <w:style w:type="paragraph" w:customStyle="1" w:styleId="61">
    <w:name w:val="6"/>
    <w:basedOn w:val="a0"/>
    <w:next w:val="a4"/>
    <w:uiPriority w:val="34"/>
    <w:qFormat/>
    <w:rsid w:val="001D2783"/>
    <w:pPr>
      <w:ind w:left="720"/>
      <w:contextualSpacing/>
    </w:pPr>
  </w:style>
  <w:style w:type="paragraph" w:customStyle="1" w:styleId="53">
    <w:name w:val="5"/>
    <w:basedOn w:val="a0"/>
    <w:next w:val="a4"/>
    <w:link w:val="Char30"/>
    <w:uiPriority w:val="34"/>
    <w:rsid w:val="001D2783"/>
    <w:pPr>
      <w:ind w:left="720"/>
      <w:contextualSpacing/>
    </w:pPr>
  </w:style>
  <w:style w:type="character" w:customStyle="1" w:styleId="Char30">
    <w:name w:val="سرد الفقرات Char3"/>
    <w:link w:val="53"/>
    <w:uiPriority w:val="34"/>
    <w:locked/>
    <w:rsid w:val="001D2783"/>
    <w:rPr>
      <w:sz w:val="22"/>
      <w:szCs w:val="22"/>
      <w:lang w:val="fr-FR"/>
    </w:rPr>
  </w:style>
  <w:style w:type="paragraph" w:customStyle="1" w:styleId="43">
    <w:name w:val="4"/>
    <w:basedOn w:val="a0"/>
    <w:next w:val="a4"/>
    <w:uiPriority w:val="34"/>
    <w:qFormat/>
    <w:rsid w:val="001D2783"/>
    <w:pPr>
      <w:bidi/>
      <w:spacing w:after="160" w:line="259" w:lineRule="auto"/>
      <w:ind w:left="720"/>
      <w:contextualSpacing/>
    </w:pPr>
    <w:rPr>
      <w:lang w:val="en-US"/>
    </w:rPr>
  </w:style>
  <w:style w:type="paragraph" w:customStyle="1" w:styleId="35">
    <w:name w:val="3"/>
    <w:basedOn w:val="a0"/>
    <w:next w:val="a4"/>
    <w:uiPriority w:val="34"/>
    <w:qFormat/>
    <w:rsid w:val="001D2783"/>
    <w:pPr>
      <w:bidi/>
      <w:spacing w:after="160" w:line="259" w:lineRule="auto"/>
      <w:ind w:left="720"/>
      <w:contextualSpacing/>
    </w:pPr>
    <w:rPr>
      <w:lang w:val="en-US"/>
    </w:rPr>
  </w:style>
  <w:style w:type="paragraph" w:customStyle="1" w:styleId="1f0">
    <w:name w:val="1"/>
    <w:basedOn w:val="a0"/>
    <w:next w:val="a4"/>
    <w:link w:val="Char20"/>
    <w:uiPriority w:val="34"/>
    <w:qFormat/>
    <w:rsid w:val="001D2783"/>
    <w:pPr>
      <w:ind w:left="720"/>
      <w:contextualSpacing/>
    </w:pPr>
  </w:style>
  <w:style w:type="character" w:customStyle="1" w:styleId="54">
    <w:name w:val="إشارة لم يتم حلها5"/>
    <w:uiPriority w:val="99"/>
    <w:semiHidden/>
    <w:unhideWhenUsed/>
    <w:rsid w:val="001D2783"/>
    <w:rPr>
      <w:color w:val="605E5C"/>
      <w:shd w:val="clear" w:color="auto" w:fill="E1DFDD"/>
    </w:rPr>
  </w:style>
  <w:style w:type="character" w:customStyle="1" w:styleId="Char20">
    <w:name w:val="سرد الفقرات Char2"/>
    <w:link w:val="1f0"/>
    <w:uiPriority w:val="34"/>
    <w:qFormat/>
    <w:locked/>
    <w:rsid w:val="001D2783"/>
    <w:rPr>
      <w:sz w:val="22"/>
      <w:szCs w:val="22"/>
      <w:lang w:val="fr-FR"/>
    </w:rPr>
  </w:style>
  <w:style w:type="table" w:customStyle="1" w:styleId="4-110">
    <w:name w:val="جدول قائمة 4 - تمييز 11"/>
    <w:basedOn w:val="a2"/>
    <w:uiPriority w:val="49"/>
    <w:rsid w:val="001D27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0">
    <w:name w:val="جدول قائمة 3 - تمييز 11"/>
    <w:basedOn w:val="a2"/>
    <w:uiPriority w:val="48"/>
    <w:rsid w:val="001D2783"/>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0">
    <w:name w:val="تظليل فاتح - تمييز 21"/>
    <w:basedOn w:val="a2"/>
    <w:next w:val="-2"/>
    <w:uiPriority w:val="60"/>
    <w:semiHidden/>
    <w:unhideWhenUsed/>
    <w:rsid w:val="001D2783"/>
    <w:pPr>
      <w:jc w:val="right"/>
    </w:pPr>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14">
    <w:name w:val="شبكة جدول11"/>
    <w:basedOn w:val="a2"/>
    <w:next w:val="aa"/>
    <w:rsid w:val="001D278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شبكة جدول12"/>
    <w:basedOn w:val="a2"/>
    <w:next w:val="aa"/>
    <w:uiPriority w:val="59"/>
    <w:rsid w:val="001D27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شبكة جدول21"/>
    <w:basedOn w:val="a2"/>
    <w:next w:val="aa"/>
    <w:uiPriority w:val="59"/>
    <w:rsid w:val="001D27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جدول شبكة 5 داكن - تمييز 52"/>
    <w:basedOn w:val="a2"/>
    <w:uiPriority w:val="50"/>
    <w:rsid w:val="001D278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10">
    <w:name w:val="Light Grid Accent 1"/>
    <w:basedOn w:val="a2"/>
    <w:uiPriority w:val="62"/>
    <w:rsid w:val="001D2783"/>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4-42">
    <w:name w:val="جدول شبكة 4 - تمييز 42"/>
    <w:basedOn w:val="a2"/>
    <w:uiPriority w:val="49"/>
    <w:rsid w:val="002460DA"/>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655">
      <w:bodyDiv w:val="1"/>
      <w:marLeft w:val="0"/>
      <w:marRight w:val="0"/>
      <w:marTop w:val="0"/>
      <w:marBottom w:val="0"/>
      <w:divBdr>
        <w:top w:val="none" w:sz="0" w:space="0" w:color="auto"/>
        <w:left w:val="none" w:sz="0" w:space="0" w:color="auto"/>
        <w:bottom w:val="none" w:sz="0" w:space="0" w:color="auto"/>
        <w:right w:val="none" w:sz="0" w:space="0" w:color="auto"/>
      </w:divBdr>
    </w:div>
    <w:div w:id="66272121">
      <w:bodyDiv w:val="1"/>
      <w:marLeft w:val="0"/>
      <w:marRight w:val="0"/>
      <w:marTop w:val="0"/>
      <w:marBottom w:val="0"/>
      <w:divBdr>
        <w:top w:val="none" w:sz="0" w:space="0" w:color="auto"/>
        <w:left w:val="none" w:sz="0" w:space="0" w:color="auto"/>
        <w:bottom w:val="none" w:sz="0" w:space="0" w:color="auto"/>
        <w:right w:val="none" w:sz="0" w:space="0" w:color="auto"/>
      </w:divBdr>
      <w:divsChild>
        <w:div w:id="1295409716">
          <w:marLeft w:val="0"/>
          <w:marRight w:val="0"/>
          <w:marTop w:val="0"/>
          <w:marBottom w:val="0"/>
          <w:divBdr>
            <w:top w:val="none" w:sz="0" w:space="0" w:color="auto"/>
            <w:left w:val="none" w:sz="0" w:space="0" w:color="auto"/>
            <w:bottom w:val="none" w:sz="0" w:space="0" w:color="auto"/>
            <w:right w:val="none" w:sz="0" w:space="0" w:color="auto"/>
          </w:divBdr>
          <w:divsChild>
            <w:div w:id="681517143">
              <w:marLeft w:val="0"/>
              <w:marRight w:val="0"/>
              <w:marTop w:val="0"/>
              <w:marBottom w:val="0"/>
              <w:divBdr>
                <w:top w:val="none" w:sz="0" w:space="0" w:color="auto"/>
                <w:left w:val="none" w:sz="0" w:space="0" w:color="auto"/>
                <w:bottom w:val="none" w:sz="0" w:space="0" w:color="auto"/>
                <w:right w:val="none" w:sz="0" w:space="0" w:color="auto"/>
              </w:divBdr>
              <w:divsChild>
                <w:div w:id="693920753">
                  <w:marLeft w:val="0"/>
                  <w:marRight w:val="0"/>
                  <w:marTop w:val="0"/>
                  <w:marBottom w:val="0"/>
                  <w:divBdr>
                    <w:top w:val="none" w:sz="0" w:space="0" w:color="auto"/>
                    <w:left w:val="none" w:sz="0" w:space="0" w:color="auto"/>
                    <w:bottom w:val="none" w:sz="0" w:space="0" w:color="auto"/>
                    <w:right w:val="none" w:sz="0" w:space="0" w:color="auto"/>
                  </w:divBdr>
                  <w:divsChild>
                    <w:div w:id="390888578">
                      <w:marLeft w:val="0"/>
                      <w:marRight w:val="0"/>
                      <w:marTop w:val="0"/>
                      <w:marBottom w:val="0"/>
                      <w:divBdr>
                        <w:top w:val="none" w:sz="0" w:space="0" w:color="auto"/>
                        <w:left w:val="none" w:sz="0" w:space="0" w:color="auto"/>
                        <w:bottom w:val="none" w:sz="0" w:space="0" w:color="auto"/>
                        <w:right w:val="none" w:sz="0" w:space="0" w:color="auto"/>
                      </w:divBdr>
                      <w:divsChild>
                        <w:div w:id="5920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56563">
      <w:bodyDiv w:val="1"/>
      <w:marLeft w:val="0"/>
      <w:marRight w:val="0"/>
      <w:marTop w:val="0"/>
      <w:marBottom w:val="0"/>
      <w:divBdr>
        <w:top w:val="none" w:sz="0" w:space="0" w:color="auto"/>
        <w:left w:val="none" w:sz="0" w:space="0" w:color="auto"/>
        <w:bottom w:val="none" w:sz="0" w:space="0" w:color="auto"/>
        <w:right w:val="none" w:sz="0" w:space="0" w:color="auto"/>
      </w:divBdr>
    </w:div>
    <w:div w:id="120999834">
      <w:bodyDiv w:val="1"/>
      <w:marLeft w:val="0"/>
      <w:marRight w:val="0"/>
      <w:marTop w:val="0"/>
      <w:marBottom w:val="0"/>
      <w:divBdr>
        <w:top w:val="none" w:sz="0" w:space="0" w:color="auto"/>
        <w:left w:val="none" w:sz="0" w:space="0" w:color="auto"/>
        <w:bottom w:val="none" w:sz="0" w:space="0" w:color="auto"/>
        <w:right w:val="none" w:sz="0" w:space="0" w:color="auto"/>
      </w:divBdr>
    </w:div>
    <w:div w:id="150026207">
      <w:bodyDiv w:val="1"/>
      <w:marLeft w:val="0"/>
      <w:marRight w:val="0"/>
      <w:marTop w:val="0"/>
      <w:marBottom w:val="0"/>
      <w:divBdr>
        <w:top w:val="none" w:sz="0" w:space="0" w:color="auto"/>
        <w:left w:val="none" w:sz="0" w:space="0" w:color="auto"/>
        <w:bottom w:val="none" w:sz="0" w:space="0" w:color="auto"/>
        <w:right w:val="none" w:sz="0" w:space="0" w:color="auto"/>
      </w:divBdr>
    </w:div>
    <w:div w:id="153765734">
      <w:bodyDiv w:val="1"/>
      <w:marLeft w:val="0"/>
      <w:marRight w:val="0"/>
      <w:marTop w:val="0"/>
      <w:marBottom w:val="0"/>
      <w:divBdr>
        <w:top w:val="none" w:sz="0" w:space="0" w:color="auto"/>
        <w:left w:val="none" w:sz="0" w:space="0" w:color="auto"/>
        <w:bottom w:val="none" w:sz="0" w:space="0" w:color="auto"/>
        <w:right w:val="none" w:sz="0" w:space="0" w:color="auto"/>
      </w:divBdr>
    </w:div>
    <w:div w:id="159079102">
      <w:bodyDiv w:val="1"/>
      <w:marLeft w:val="0"/>
      <w:marRight w:val="0"/>
      <w:marTop w:val="0"/>
      <w:marBottom w:val="0"/>
      <w:divBdr>
        <w:top w:val="none" w:sz="0" w:space="0" w:color="auto"/>
        <w:left w:val="none" w:sz="0" w:space="0" w:color="auto"/>
        <w:bottom w:val="none" w:sz="0" w:space="0" w:color="auto"/>
        <w:right w:val="none" w:sz="0" w:space="0" w:color="auto"/>
      </w:divBdr>
    </w:div>
    <w:div w:id="179319307">
      <w:bodyDiv w:val="1"/>
      <w:marLeft w:val="0"/>
      <w:marRight w:val="0"/>
      <w:marTop w:val="0"/>
      <w:marBottom w:val="0"/>
      <w:divBdr>
        <w:top w:val="none" w:sz="0" w:space="0" w:color="auto"/>
        <w:left w:val="none" w:sz="0" w:space="0" w:color="auto"/>
        <w:bottom w:val="none" w:sz="0" w:space="0" w:color="auto"/>
        <w:right w:val="none" w:sz="0" w:space="0" w:color="auto"/>
      </w:divBdr>
    </w:div>
    <w:div w:id="180045784">
      <w:bodyDiv w:val="1"/>
      <w:marLeft w:val="0"/>
      <w:marRight w:val="0"/>
      <w:marTop w:val="0"/>
      <w:marBottom w:val="0"/>
      <w:divBdr>
        <w:top w:val="none" w:sz="0" w:space="0" w:color="auto"/>
        <w:left w:val="none" w:sz="0" w:space="0" w:color="auto"/>
        <w:bottom w:val="none" w:sz="0" w:space="0" w:color="auto"/>
        <w:right w:val="none" w:sz="0" w:space="0" w:color="auto"/>
      </w:divBdr>
    </w:div>
    <w:div w:id="185604490">
      <w:bodyDiv w:val="1"/>
      <w:marLeft w:val="0"/>
      <w:marRight w:val="0"/>
      <w:marTop w:val="0"/>
      <w:marBottom w:val="0"/>
      <w:divBdr>
        <w:top w:val="none" w:sz="0" w:space="0" w:color="auto"/>
        <w:left w:val="none" w:sz="0" w:space="0" w:color="auto"/>
        <w:bottom w:val="none" w:sz="0" w:space="0" w:color="auto"/>
        <w:right w:val="none" w:sz="0" w:space="0" w:color="auto"/>
      </w:divBdr>
      <w:divsChild>
        <w:div w:id="1513302566">
          <w:marLeft w:val="0"/>
          <w:marRight w:val="0"/>
          <w:marTop w:val="0"/>
          <w:marBottom w:val="198"/>
          <w:divBdr>
            <w:top w:val="none" w:sz="0" w:space="0" w:color="auto"/>
            <w:left w:val="none" w:sz="0" w:space="0" w:color="auto"/>
            <w:bottom w:val="none" w:sz="0" w:space="0" w:color="auto"/>
            <w:right w:val="none" w:sz="0" w:space="0" w:color="auto"/>
          </w:divBdr>
        </w:div>
      </w:divsChild>
    </w:div>
    <w:div w:id="197014383">
      <w:bodyDiv w:val="1"/>
      <w:marLeft w:val="0"/>
      <w:marRight w:val="0"/>
      <w:marTop w:val="0"/>
      <w:marBottom w:val="0"/>
      <w:divBdr>
        <w:top w:val="none" w:sz="0" w:space="0" w:color="auto"/>
        <w:left w:val="none" w:sz="0" w:space="0" w:color="auto"/>
        <w:bottom w:val="none" w:sz="0" w:space="0" w:color="auto"/>
        <w:right w:val="none" w:sz="0" w:space="0" w:color="auto"/>
      </w:divBdr>
    </w:div>
    <w:div w:id="250093345">
      <w:bodyDiv w:val="1"/>
      <w:marLeft w:val="0"/>
      <w:marRight w:val="0"/>
      <w:marTop w:val="0"/>
      <w:marBottom w:val="0"/>
      <w:divBdr>
        <w:top w:val="none" w:sz="0" w:space="0" w:color="auto"/>
        <w:left w:val="none" w:sz="0" w:space="0" w:color="auto"/>
        <w:bottom w:val="none" w:sz="0" w:space="0" w:color="auto"/>
        <w:right w:val="none" w:sz="0" w:space="0" w:color="auto"/>
      </w:divBdr>
    </w:div>
    <w:div w:id="267591281">
      <w:bodyDiv w:val="1"/>
      <w:marLeft w:val="0"/>
      <w:marRight w:val="0"/>
      <w:marTop w:val="0"/>
      <w:marBottom w:val="0"/>
      <w:divBdr>
        <w:top w:val="none" w:sz="0" w:space="0" w:color="auto"/>
        <w:left w:val="none" w:sz="0" w:space="0" w:color="auto"/>
        <w:bottom w:val="none" w:sz="0" w:space="0" w:color="auto"/>
        <w:right w:val="none" w:sz="0" w:space="0" w:color="auto"/>
      </w:divBdr>
    </w:div>
    <w:div w:id="267809757">
      <w:bodyDiv w:val="1"/>
      <w:marLeft w:val="0"/>
      <w:marRight w:val="0"/>
      <w:marTop w:val="0"/>
      <w:marBottom w:val="0"/>
      <w:divBdr>
        <w:top w:val="none" w:sz="0" w:space="0" w:color="auto"/>
        <w:left w:val="none" w:sz="0" w:space="0" w:color="auto"/>
        <w:bottom w:val="none" w:sz="0" w:space="0" w:color="auto"/>
        <w:right w:val="none" w:sz="0" w:space="0" w:color="auto"/>
      </w:divBdr>
    </w:div>
    <w:div w:id="317654211">
      <w:bodyDiv w:val="1"/>
      <w:marLeft w:val="0"/>
      <w:marRight w:val="0"/>
      <w:marTop w:val="0"/>
      <w:marBottom w:val="0"/>
      <w:divBdr>
        <w:top w:val="none" w:sz="0" w:space="0" w:color="auto"/>
        <w:left w:val="none" w:sz="0" w:space="0" w:color="auto"/>
        <w:bottom w:val="none" w:sz="0" w:space="0" w:color="auto"/>
        <w:right w:val="none" w:sz="0" w:space="0" w:color="auto"/>
      </w:divBdr>
    </w:div>
    <w:div w:id="377239630">
      <w:bodyDiv w:val="1"/>
      <w:marLeft w:val="0"/>
      <w:marRight w:val="0"/>
      <w:marTop w:val="0"/>
      <w:marBottom w:val="0"/>
      <w:divBdr>
        <w:top w:val="none" w:sz="0" w:space="0" w:color="auto"/>
        <w:left w:val="none" w:sz="0" w:space="0" w:color="auto"/>
        <w:bottom w:val="none" w:sz="0" w:space="0" w:color="auto"/>
        <w:right w:val="none" w:sz="0" w:space="0" w:color="auto"/>
      </w:divBdr>
    </w:div>
    <w:div w:id="396175430">
      <w:bodyDiv w:val="1"/>
      <w:marLeft w:val="0"/>
      <w:marRight w:val="0"/>
      <w:marTop w:val="0"/>
      <w:marBottom w:val="0"/>
      <w:divBdr>
        <w:top w:val="none" w:sz="0" w:space="0" w:color="auto"/>
        <w:left w:val="none" w:sz="0" w:space="0" w:color="auto"/>
        <w:bottom w:val="none" w:sz="0" w:space="0" w:color="auto"/>
        <w:right w:val="none" w:sz="0" w:space="0" w:color="auto"/>
      </w:divBdr>
    </w:div>
    <w:div w:id="398132432">
      <w:bodyDiv w:val="1"/>
      <w:marLeft w:val="0"/>
      <w:marRight w:val="0"/>
      <w:marTop w:val="0"/>
      <w:marBottom w:val="0"/>
      <w:divBdr>
        <w:top w:val="none" w:sz="0" w:space="0" w:color="auto"/>
        <w:left w:val="none" w:sz="0" w:space="0" w:color="auto"/>
        <w:bottom w:val="none" w:sz="0" w:space="0" w:color="auto"/>
        <w:right w:val="none" w:sz="0" w:space="0" w:color="auto"/>
      </w:divBdr>
      <w:divsChild>
        <w:div w:id="1733887871">
          <w:marLeft w:val="-360"/>
          <w:marRight w:val="-360"/>
          <w:marTop w:val="0"/>
          <w:marBottom w:val="0"/>
          <w:divBdr>
            <w:top w:val="none" w:sz="0" w:space="0" w:color="auto"/>
            <w:left w:val="none" w:sz="0" w:space="0" w:color="auto"/>
            <w:bottom w:val="none" w:sz="0" w:space="0" w:color="auto"/>
            <w:right w:val="none" w:sz="0" w:space="0" w:color="auto"/>
          </w:divBdr>
          <w:divsChild>
            <w:div w:id="1804348291">
              <w:marLeft w:val="0"/>
              <w:marRight w:val="0"/>
              <w:marTop w:val="0"/>
              <w:marBottom w:val="0"/>
              <w:divBdr>
                <w:top w:val="none" w:sz="0" w:space="0" w:color="auto"/>
                <w:left w:val="none" w:sz="0" w:space="0" w:color="auto"/>
                <w:bottom w:val="none" w:sz="0" w:space="0" w:color="auto"/>
                <w:right w:val="none" w:sz="0" w:space="0" w:color="auto"/>
              </w:divBdr>
              <w:divsChild>
                <w:div w:id="214971075">
                  <w:marLeft w:val="0"/>
                  <w:marRight w:val="0"/>
                  <w:marTop w:val="0"/>
                  <w:marBottom w:val="0"/>
                  <w:divBdr>
                    <w:top w:val="none" w:sz="0" w:space="0" w:color="auto"/>
                    <w:left w:val="none" w:sz="0" w:space="0" w:color="auto"/>
                    <w:bottom w:val="none" w:sz="0" w:space="0" w:color="auto"/>
                    <w:right w:val="none" w:sz="0" w:space="0" w:color="auto"/>
                  </w:divBdr>
                  <w:divsChild>
                    <w:div w:id="706175020">
                      <w:marLeft w:val="0"/>
                      <w:marRight w:val="0"/>
                      <w:marTop w:val="0"/>
                      <w:marBottom w:val="0"/>
                      <w:divBdr>
                        <w:top w:val="none" w:sz="0" w:space="0" w:color="auto"/>
                        <w:left w:val="none" w:sz="0" w:space="0" w:color="auto"/>
                        <w:bottom w:val="none" w:sz="0" w:space="0" w:color="auto"/>
                        <w:right w:val="none" w:sz="0" w:space="0" w:color="auto"/>
                      </w:divBdr>
                      <w:divsChild>
                        <w:div w:id="757484417">
                          <w:marLeft w:val="0"/>
                          <w:marRight w:val="0"/>
                          <w:marTop w:val="0"/>
                          <w:marBottom w:val="525"/>
                          <w:divBdr>
                            <w:top w:val="none" w:sz="0" w:space="0" w:color="auto"/>
                            <w:left w:val="none" w:sz="0" w:space="0" w:color="auto"/>
                            <w:bottom w:val="none" w:sz="0" w:space="0" w:color="auto"/>
                            <w:right w:val="none" w:sz="0" w:space="0" w:color="auto"/>
                          </w:divBdr>
                          <w:divsChild>
                            <w:div w:id="17427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660836">
      <w:bodyDiv w:val="1"/>
      <w:marLeft w:val="0"/>
      <w:marRight w:val="0"/>
      <w:marTop w:val="0"/>
      <w:marBottom w:val="0"/>
      <w:divBdr>
        <w:top w:val="none" w:sz="0" w:space="0" w:color="auto"/>
        <w:left w:val="none" w:sz="0" w:space="0" w:color="auto"/>
        <w:bottom w:val="none" w:sz="0" w:space="0" w:color="auto"/>
        <w:right w:val="none" w:sz="0" w:space="0" w:color="auto"/>
      </w:divBdr>
    </w:div>
    <w:div w:id="413940524">
      <w:bodyDiv w:val="1"/>
      <w:marLeft w:val="0"/>
      <w:marRight w:val="0"/>
      <w:marTop w:val="0"/>
      <w:marBottom w:val="0"/>
      <w:divBdr>
        <w:top w:val="none" w:sz="0" w:space="0" w:color="auto"/>
        <w:left w:val="none" w:sz="0" w:space="0" w:color="auto"/>
        <w:bottom w:val="none" w:sz="0" w:space="0" w:color="auto"/>
        <w:right w:val="none" w:sz="0" w:space="0" w:color="auto"/>
      </w:divBdr>
    </w:div>
    <w:div w:id="423453626">
      <w:bodyDiv w:val="1"/>
      <w:marLeft w:val="0"/>
      <w:marRight w:val="0"/>
      <w:marTop w:val="0"/>
      <w:marBottom w:val="0"/>
      <w:divBdr>
        <w:top w:val="none" w:sz="0" w:space="0" w:color="auto"/>
        <w:left w:val="none" w:sz="0" w:space="0" w:color="auto"/>
        <w:bottom w:val="none" w:sz="0" w:space="0" w:color="auto"/>
        <w:right w:val="none" w:sz="0" w:space="0" w:color="auto"/>
      </w:divBdr>
    </w:div>
    <w:div w:id="427773111">
      <w:bodyDiv w:val="1"/>
      <w:marLeft w:val="0"/>
      <w:marRight w:val="0"/>
      <w:marTop w:val="0"/>
      <w:marBottom w:val="0"/>
      <w:divBdr>
        <w:top w:val="none" w:sz="0" w:space="0" w:color="auto"/>
        <w:left w:val="none" w:sz="0" w:space="0" w:color="auto"/>
        <w:bottom w:val="none" w:sz="0" w:space="0" w:color="auto"/>
        <w:right w:val="none" w:sz="0" w:space="0" w:color="auto"/>
      </w:divBdr>
    </w:div>
    <w:div w:id="442578098">
      <w:bodyDiv w:val="1"/>
      <w:marLeft w:val="0"/>
      <w:marRight w:val="0"/>
      <w:marTop w:val="0"/>
      <w:marBottom w:val="0"/>
      <w:divBdr>
        <w:top w:val="none" w:sz="0" w:space="0" w:color="auto"/>
        <w:left w:val="none" w:sz="0" w:space="0" w:color="auto"/>
        <w:bottom w:val="none" w:sz="0" w:space="0" w:color="auto"/>
        <w:right w:val="none" w:sz="0" w:space="0" w:color="auto"/>
      </w:divBdr>
      <w:divsChild>
        <w:div w:id="109015552">
          <w:marLeft w:val="0"/>
          <w:marRight w:val="0"/>
          <w:marTop w:val="0"/>
          <w:marBottom w:val="0"/>
          <w:divBdr>
            <w:top w:val="none" w:sz="0" w:space="0" w:color="auto"/>
            <w:left w:val="none" w:sz="0" w:space="0" w:color="auto"/>
            <w:bottom w:val="none" w:sz="0" w:space="0" w:color="auto"/>
            <w:right w:val="none" w:sz="0" w:space="0" w:color="auto"/>
          </w:divBdr>
          <w:divsChild>
            <w:div w:id="848059448">
              <w:marLeft w:val="0"/>
              <w:marRight w:val="0"/>
              <w:marTop w:val="0"/>
              <w:marBottom w:val="0"/>
              <w:divBdr>
                <w:top w:val="none" w:sz="0" w:space="0" w:color="auto"/>
                <w:left w:val="none" w:sz="0" w:space="0" w:color="auto"/>
                <w:bottom w:val="none" w:sz="0" w:space="0" w:color="auto"/>
                <w:right w:val="none" w:sz="0" w:space="0" w:color="auto"/>
              </w:divBdr>
              <w:divsChild>
                <w:div w:id="1220092812">
                  <w:marLeft w:val="0"/>
                  <w:marRight w:val="0"/>
                  <w:marTop w:val="0"/>
                  <w:marBottom w:val="0"/>
                  <w:divBdr>
                    <w:top w:val="none" w:sz="0" w:space="0" w:color="auto"/>
                    <w:left w:val="none" w:sz="0" w:space="0" w:color="auto"/>
                    <w:bottom w:val="none" w:sz="0" w:space="0" w:color="auto"/>
                    <w:right w:val="none" w:sz="0" w:space="0" w:color="auto"/>
                  </w:divBdr>
                  <w:divsChild>
                    <w:div w:id="1794403094">
                      <w:marLeft w:val="0"/>
                      <w:marRight w:val="0"/>
                      <w:marTop w:val="0"/>
                      <w:marBottom w:val="0"/>
                      <w:divBdr>
                        <w:top w:val="none" w:sz="0" w:space="0" w:color="auto"/>
                        <w:left w:val="none" w:sz="0" w:space="0" w:color="auto"/>
                        <w:bottom w:val="none" w:sz="0" w:space="0" w:color="auto"/>
                        <w:right w:val="none" w:sz="0" w:space="0" w:color="auto"/>
                      </w:divBdr>
                      <w:divsChild>
                        <w:div w:id="3064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691960">
      <w:bodyDiv w:val="1"/>
      <w:marLeft w:val="0"/>
      <w:marRight w:val="0"/>
      <w:marTop w:val="0"/>
      <w:marBottom w:val="0"/>
      <w:divBdr>
        <w:top w:val="none" w:sz="0" w:space="0" w:color="auto"/>
        <w:left w:val="none" w:sz="0" w:space="0" w:color="auto"/>
        <w:bottom w:val="none" w:sz="0" w:space="0" w:color="auto"/>
        <w:right w:val="none" w:sz="0" w:space="0" w:color="auto"/>
      </w:divBdr>
    </w:div>
    <w:div w:id="471602311">
      <w:bodyDiv w:val="1"/>
      <w:marLeft w:val="0"/>
      <w:marRight w:val="0"/>
      <w:marTop w:val="0"/>
      <w:marBottom w:val="0"/>
      <w:divBdr>
        <w:top w:val="none" w:sz="0" w:space="0" w:color="auto"/>
        <w:left w:val="none" w:sz="0" w:space="0" w:color="auto"/>
        <w:bottom w:val="none" w:sz="0" w:space="0" w:color="auto"/>
        <w:right w:val="none" w:sz="0" w:space="0" w:color="auto"/>
      </w:divBdr>
    </w:div>
    <w:div w:id="507603896">
      <w:bodyDiv w:val="1"/>
      <w:marLeft w:val="0"/>
      <w:marRight w:val="0"/>
      <w:marTop w:val="0"/>
      <w:marBottom w:val="0"/>
      <w:divBdr>
        <w:top w:val="none" w:sz="0" w:space="0" w:color="auto"/>
        <w:left w:val="none" w:sz="0" w:space="0" w:color="auto"/>
        <w:bottom w:val="none" w:sz="0" w:space="0" w:color="auto"/>
        <w:right w:val="none" w:sz="0" w:space="0" w:color="auto"/>
      </w:divBdr>
    </w:div>
    <w:div w:id="519583028">
      <w:bodyDiv w:val="1"/>
      <w:marLeft w:val="0"/>
      <w:marRight w:val="0"/>
      <w:marTop w:val="0"/>
      <w:marBottom w:val="0"/>
      <w:divBdr>
        <w:top w:val="none" w:sz="0" w:space="0" w:color="auto"/>
        <w:left w:val="none" w:sz="0" w:space="0" w:color="auto"/>
        <w:bottom w:val="none" w:sz="0" w:space="0" w:color="auto"/>
        <w:right w:val="none" w:sz="0" w:space="0" w:color="auto"/>
      </w:divBdr>
    </w:div>
    <w:div w:id="521825247">
      <w:bodyDiv w:val="1"/>
      <w:marLeft w:val="0"/>
      <w:marRight w:val="0"/>
      <w:marTop w:val="0"/>
      <w:marBottom w:val="0"/>
      <w:divBdr>
        <w:top w:val="none" w:sz="0" w:space="0" w:color="auto"/>
        <w:left w:val="none" w:sz="0" w:space="0" w:color="auto"/>
        <w:bottom w:val="none" w:sz="0" w:space="0" w:color="auto"/>
        <w:right w:val="none" w:sz="0" w:space="0" w:color="auto"/>
      </w:divBdr>
      <w:divsChild>
        <w:div w:id="2074959642">
          <w:marLeft w:val="0"/>
          <w:marRight w:val="0"/>
          <w:marTop w:val="0"/>
          <w:marBottom w:val="0"/>
          <w:divBdr>
            <w:top w:val="none" w:sz="0" w:space="0" w:color="auto"/>
            <w:left w:val="none" w:sz="0" w:space="0" w:color="auto"/>
            <w:bottom w:val="none" w:sz="0" w:space="0" w:color="auto"/>
            <w:right w:val="none" w:sz="0" w:space="0" w:color="auto"/>
          </w:divBdr>
          <w:divsChild>
            <w:div w:id="1810978779">
              <w:marLeft w:val="0"/>
              <w:marRight w:val="0"/>
              <w:marTop w:val="0"/>
              <w:marBottom w:val="0"/>
              <w:divBdr>
                <w:top w:val="none" w:sz="0" w:space="0" w:color="auto"/>
                <w:left w:val="none" w:sz="0" w:space="0" w:color="auto"/>
                <w:bottom w:val="none" w:sz="0" w:space="0" w:color="auto"/>
                <w:right w:val="none" w:sz="0" w:space="0" w:color="auto"/>
              </w:divBdr>
              <w:divsChild>
                <w:div w:id="250937610">
                  <w:marLeft w:val="0"/>
                  <w:marRight w:val="0"/>
                  <w:marTop w:val="0"/>
                  <w:marBottom w:val="0"/>
                  <w:divBdr>
                    <w:top w:val="none" w:sz="0" w:space="0" w:color="auto"/>
                    <w:left w:val="none" w:sz="0" w:space="0" w:color="auto"/>
                    <w:bottom w:val="none" w:sz="0" w:space="0" w:color="auto"/>
                    <w:right w:val="none" w:sz="0" w:space="0" w:color="auto"/>
                  </w:divBdr>
                  <w:divsChild>
                    <w:div w:id="1644390558">
                      <w:marLeft w:val="0"/>
                      <w:marRight w:val="0"/>
                      <w:marTop w:val="0"/>
                      <w:marBottom w:val="0"/>
                      <w:divBdr>
                        <w:top w:val="none" w:sz="0" w:space="0" w:color="auto"/>
                        <w:left w:val="none" w:sz="0" w:space="0" w:color="auto"/>
                        <w:bottom w:val="none" w:sz="0" w:space="0" w:color="auto"/>
                        <w:right w:val="none" w:sz="0" w:space="0" w:color="auto"/>
                      </w:divBdr>
                      <w:divsChild>
                        <w:div w:id="139947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998384">
      <w:bodyDiv w:val="1"/>
      <w:marLeft w:val="0"/>
      <w:marRight w:val="0"/>
      <w:marTop w:val="0"/>
      <w:marBottom w:val="0"/>
      <w:divBdr>
        <w:top w:val="none" w:sz="0" w:space="0" w:color="auto"/>
        <w:left w:val="none" w:sz="0" w:space="0" w:color="auto"/>
        <w:bottom w:val="none" w:sz="0" w:space="0" w:color="auto"/>
        <w:right w:val="none" w:sz="0" w:space="0" w:color="auto"/>
      </w:divBdr>
      <w:divsChild>
        <w:div w:id="2125535264">
          <w:marLeft w:val="-225"/>
          <w:marRight w:val="-225"/>
          <w:marTop w:val="0"/>
          <w:marBottom w:val="0"/>
          <w:divBdr>
            <w:top w:val="none" w:sz="0" w:space="0" w:color="auto"/>
            <w:left w:val="none" w:sz="0" w:space="0" w:color="auto"/>
            <w:bottom w:val="none" w:sz="0" w:space="0" w:color="auto"/>
            <w:right w:val="none" w:sz="0" w:space="0" w:color="auto"/>
          </w:divBdr>
          <w:divsChild>
            <w:div w:id="7914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7657">
      <w:bodyDiv w:val="1"/>
      <w:marLeft w:val="0"/>
      <w:marRight w:val="0"/>
      <w:marTop w:val="0"/>
      <w:marBottom w:val="0"/>
      <w:divBdr>
        <w:top w:val="none" w:sz="0" w:space="0" w:color="auto"/>
        <w:left w:val="none" w:sz="0" w:space="0" w:color="auto"/>
        <w:bottom w:val="none" w:sz="0" w:space="0" w:color="auto"/>
        <w:right w:val="none" w:sz="0" w:space="0" w:color="auto"/>
      </w:divBdr>
    </w:div>
    <w:div w:id="556822749">
      <w:bodyDiv w:val="1"/>
      <w:marLeft w:val="0"/>
      <w:marRight w:val="0"/>
      <w:marTop w:val="0"/>
      <w:marBottom w:val="0"/>
      <w:divBdr>
        <w:top w:val="none" w:sz="0" w:space="0" w:color="auto"/>
        <w:left w:val="none" w:sz="0" w:space="0" w:color="auto"/>
        <w:bottom w:val="none" w:sz="0" w:space="0" w:color="auto"/>
        <w:right w:val="none" w:sz="0" w:space="0" w:color="auto"/>
      </w:divBdr>
      <w:divsChild>
        <w:div w:id="1666123602">
          <w:marLeft w:val="0"/>
          <w:marRight w:val="0"/>
          <w:marTop w:val="0"/>
          <w:marBottom w:val="0"/>
          <w:divBdr>
            <w:top w:val="none" w:sz="0" w:space="0" w:color="auto"/>
            <w:left w:val="none" w:sz="0" w:space="0" w:color="auto"/>
            <w:bottom w:val="none" w:sz="0" w:space="0" w:color="auto"/>
            <w:right w:val="none" w:sz="0" w:space="0" w:color="auto"/>
          </w:divBdr>
        </w:div>
      </w:divsChild>
    </w:div>
    <w:div w:id="573858335">
      <w:bodyDiv w:val="1"/>
      <w:marLeft w:val="0"/>
      <w:marRight w:val="0"/>
      <w:marTop w:val="0"/>
      <w:marBottom w:val="0"/>
      <w:divBdr>
        <w:top w:val="none" w:sz="0" w:space="0" w:color="auto"/>
        <w:left w:val="none" w:sz="0" w:space="0" w:color="auto"/>
        <w:bottom w:val="none" w:sz="0" w:space="0" w:color="auto"/>
        <w:right w:val="none" w:sz="0" w:space="0" w:color="auto"/>
      </w:divBdr>
    </w:div>
    <w:div w:id="575475563">
      <w:bodyDiv w:val="1"/>
      <w:marLeft w:val="0"/>
      <w:marRight w:val="0"/>
      <w:marTop w:val="0"/>
      <w:marBottom w:val="0"/>
      <w:divBdr>
        <w:top w:val="none" w:sz="0" w:space="0" w:color="auto"/>
        <w:left w:val="none" w:sz="0" w:space="0" w:color="auto"/>
        <w:bottom w:val="none" w:sz="0" w:space="0" w:color="auto"/>
        <w:right w:val="none" w:sz="0" w:space="0" w:color="auto"/>
      </w:divBdr>
      <w:divsChild>
        <w:div w:id="708653136">
          <w:marLeft w:val="0"/>
          <w:marRight w:val="0"/>
          <w:marTop w:val="0"/>
          <w:marBottom w:val="0"/>
          <w:divBdr>
            <w:top w:val="none" w:sz="0" w:space="0" w:color="auto"/>
            <w:left w:val="none" w:sz="0" w:space="0" w:color="auto"/>
            <w:bottom w:val="none" w:sz="0" w:space="0" w:color="auto"/>
            <w:right w:val="none" w:sz="0" w:space="0" w:color="auto"/>
          </w:divBdr>
          <w:divsChild>
            <w:div w:id="1836797134">
              <w:marLeft w:val="0"/>
              <w:marRight w:val="0"/>
              <w:marTop w:val="0"/>
              <w:marBottom w:val="0"/>
              <w:divBdr>
                <w:top w:val="none" w:sz="0" w:space="0" w:color="auto"/>
                <w:left w:val="none" w:sz="0" w:space="0" w:color="auto"/>
                <w:bottom w:val="none" w:sz="0" w:space="0" w:color="auto"/>
                <w:right w:val="none" w:sz="0" w:space="0" w:color="auto"/>
              </w:divBdr>
            </w:div>
          </w:divsChild>
        </w:div>
        <w:div w:id="173568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402709">
      <w:bodyDiv w:val="1"/>
      <w:marLeft w:val="0"/>
      <w:marRight w:val="0"/>
      <w:marTop w:val="0"/>
      <w:marBottom w:val="0"/>
      <w:divBdr>
        <w:top w:val="none" w:sz="0" w:space="0" w:color="auto"/>
        <w:left w:val="none" w:sz="0" w:space="0" w:color="auto"/>
        <w:bottom w:val="none" w:sz="0" w:space="0" w:color="auto"/>
        <w:right w:val="none" w:sz="0" w:space="0" w:color="auto"/>
      </w:divBdr>
    </w:div>
    <w:div w:id="583147288">
      <w:bodyDiv w:val="1"/>
      <w:marLeft w:val="0"/>
      <w:marRight w:val="0"/>
      <w:marTop w:val="0"/>
      <w:marBottom w:val="0"/>
      <w:divBdr>
        <w:top w:val="none" w:sz="0" w:space="0" w:color="auto"/>
        <w:left w:val="none" w:sz="0" w:space="0" w:color="auto"/>
        <w:bottom w:val="none" w:sz="0" w:space="0" w:color="auto"/>
        <w:right w:val="none" w:sz="0" w:space="0" w:color="auto"/>
      </w:divBdr>
      <w:divsChild>
        <w:div w:id="1151408792">
          <w:marLeft w:val="0"/>
          <w:marRight w:val="0"/>
          <w:marTop w:val="0"/>
          <w:marBottom w:val="0"/>
          <w:divBdr>
            <w:top w:val="none" w:sz="0" w:space="0" w:color="auto"/>
            <w:left w:val="none" w:sz="0" w:space="0" w:color="auto"/>
            <w:bottom w:val="none" w:sz="0" w:space="0" w:color="auto"/>
            <w:right w:val="none" w:sz="0" w:space="0" w:color="auto"/>
          </w:divBdr>
          <w:divsChild>
            <w:div w:id="268203678">
              <w:marLeft w:val="0"/>
              <w:marRight w:val="0"/>
              <w:marTop w:val="0"/>
              <w:marBottom w:val="0"/>
              <w:divBdr>
                <w:top w:val="none" w:sz="0" w:space="0" w:color="auto"/>
                <w:left w:val="none" w:sz="0" w:space="0" w:color="auto"/>
                <w:bottom w:val="none" w:sz="0" w:space="0" w:color="auto"/>
                <w:right w:val="none" w:sz="0" w:space="0" w:color="auto"/>
              </w:divBdr>
            </w:div>
          </w:divsChild>
        </w:div>
        <w:div w:id="134061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526540">
      <w:bodyDiv w:val="1"/>
      <w:marLeft w:val="0"/>
      <w:marRight w:val="0"/>
      <w:marTop w:val="0"/>
      <w:marBottom w:val="0"/>
      <w:divBdr>
        <w:top w:val="none" w:sz="0" w:space="0" w:color="auto"/>
        <w:left w:val="none" w:sz="0" w:space="0" w:color="auto"/>
        <w:bottom w:val="none" w:sz="0" w:space="0" w:color="auto"/>
        <w:right w:val="none" w:sz="0" w:space="0" w:color="auto"/>
      </w:divBdr>
    </w:div>
    <w:div w:id="655301811">
      <w:bodyDiv w:val="1"/>
      <w:marLeft w:val="0"/>
      <w:marRight w:val="0"/>
      <w:marTop w:val="0"/>
      <w:marBottom w:val="0"/>
      <w:divBdr>
        <w:top w:val="none" w:sz="0" w:space="0" w:color="auto"/>
        <w:left w:val="none" w:sz="0" w:space="0" w:color="auto"/>
        <w:bottom w:val="none" w:sz="0" w:space="0" w:color="auto"/>
        <w:right w:val="none" w:sz="0" w:space="0" w:color="auto"/>
      </w:divBdr>
    </w:div>
    <w:div w:id="697966736">
      <w:bodyDiv w:val="1"/>
      <w:marLeft w:val="0"/>
      <w:marRight w:val="0"/>
      <w:marTop w:val="0"/>
      <w:marBottom w:val="0"/>
      <w:divBdr>
        <w:top w:val="none" w:sz="0" w:space="0" w:color="auto"/>
        <w:left w:val="none" w:sz="0" w:space="0" w:color="auto"/>
        <w:bottom w:val="none" w:sz="0" w:space="0" w:color="auto"/>
        <w:right w:val="none" w:sz="0" w:space="0" w:color="auto"/>
      </w:divBdr>
    </w:div>
    <w:div w:id="700518650">
      <w:bodyDiv w:val="1"/>
      <w:marLeft w:val="0"/>
      <w:marRight w:val="0"/>
      <w:marTop w:val="0"/>
      <w:marBottom w:val="0"/>
      <w:divBdr>
        <w:top w:val="none" w:sz="0" w:space="0" w:color="auto"/>
        <w:left w:val="none" w:sz="0" w:space="0" w:color="auto"/>
        <w:bottom w:val="none" w:sz="0" w:space="0" w:color="auto"/>
        <w:right w:val="none" w:sz="0" w:space="0" w:color="auto"/>
      </w:divBdr>
      <w:divsChild>
        <w:div w:id="835923911">
          <w:marLeft w:val="0"/>
          <w:marRight w:val="547"/>
          <w:marTop w:val="0"/>
          <w:marBottom w:val="0"/>
          <w:divBdr>
            <w:top w:val="none" w:sz="0" w:space="0" w:color="auto"/>
            <w:left w:val="none" w:sz="0" w:space="0" w:color="auto"/>
            <w:bottom w:val="none" w:sz="0" w:space="0" w:color="auto"/>
            <w:right w:val="none" w:sz="0" w:space="0" w:color="auto"/>
          </w:divBdr>
        </w:div>
        <w:div w:id="1360083588">
          <w:marLeft w:val="0"/>
          <w:marRight w:val="547"/>
          <w:marTop w:val="0"/>
          <w:marBottom w:val="0"/>
          <w:divBdr>
            <w:top w:val="none" w:sz="0" w:space="0" w:color="auto"/>
            <w:left w:val="none" w:sz="0" w:space="0" w:color="auto"/>
            <w:bottom w:val="none" w:sz="0" w:space="0" w:color="auto"/>
            <w:right w:val="none" w:sz="0" w:space="0" w:color="auto"/>
          </w:divBdr>
        </w:div>
        <w:div w:id="1881046271">
          <w:marLeft w:val="0"/>
          <w:marRight w:val="547"/>
          <w:marTop w:val="0"/>
          <w:marBottom w:val="0"/>
          <w:divBdr>
            <w:top w:val="none" w:sz="0" w:space="0" w:color="auto"/>
            <w:left w:val="none" w:sz="0" w:space="0" w:color="auto"/>
            <w:bottom w:val="none" w:sz="0" w:space="0" w:color="auto"/>
            <w:right w:val="none" w:sz="0" w:space="0" w:color="auto"/>
          </w:divBdr>
        </w:div>
        <w:div w:id="15618261">
          <w:marLeft w:val="0"/>
          <w:marRight w:val="547"/>
          <w:marTop w:val="0"/>
          <w:marBottom w:val="0"/>
          <w:divBdr>
            <w:top w:val="none" w:sz="0" w:space="0" w:color="auto"/>
            <w:left w:val="none" w:sz="0" w:space="0" w:color="auto"/>
            <w:bottom w:val="none" w:sz="0" w:space="0" w:color="auto"/>
            <w:right w:val="none" w:sz="0" w:space="0" w:color="auto"/>
          </w:divBdr>
        </w:div>
        <w:div w:id="880826628">
          <w:marLeft w:val="0"/>
          <w:marRight w:val="547"/>
          <w:marTop w:val="0"/>
          <w:marBottom w:val="0"/>
          <w:divBdr>
            <w:top w:val="none" w:sz="0" w:space="0" w:color="auto"/>
            <w:left w:val="none" w:sz="0" w:space="0" w:color="auto"/>
            <w:bottom w:val="none" w:sz="0" w:space="0" w:color="auto"/>
            <w:right w:val="none" w:sz="0" w:space="0" w:color="auto"/>
          </w:divBdr>
        </w:div>
        <w:div w:id="1427993564">
          <w:marLeft w:val="0"/>
          <w:marRight w:val="547"/>
          <w:marTop w:val="0"/>
          <w:marBottom w:val="0"/>
          <w:divBdr>
            <w:top w:val="none" w:sz="0" w:space="0" w:color="auto"/>
            <w:left w:val="none" w:sz="0" w:space="0" w:color="auto"/>
            <w:bottom w:val="none" w:sz="0" w:space="0" w:color="auto"/>
            <w:right w:val="none" w:sz="0" w:space="0" w:color="auto"/>
          </w:divBdr>
        </w:div>
        <w:div w:id="1142308949">
          <w:marLeft w:val="0"/>
          <w:marRight w:val="547"/>
          <w:marTop w:val="0"/>
          <w:marBottom w:val="0"/>
          <w:divBdr>
            <w:top w:val="none" w:sz="0" w:space="0" w:color="auto"/>
            <w:left w:val="none" w:sz="0" w:space="0" w:color="auto"/>
            <w:bottom w:val="none" w:sz="0" w:space="0" w:color="auto"/>
            <w:right w:val="none" w:sz="0" w:space="0" w:color="auto"/>
          </w:divBdr>
        </w:div>
      </w:divsChild>
    </w:div>
    <w:div w:id="734663781">
      <w:bodyDiv w:val="1"/>
      <w:marLeft w:val="0"/>
      <w:marRight w:val="0"/>
      <w:marTop w:val="0"/>
      <w:marBottom w:val="0"/>
      <w:divBdr>
        <w:top w:val="none" w:sz="0" w:space="0" w:color="auto"/>
        <w:left w:val="none" w:sz="0" w:space="0" w:color="auto"/>
        <w:bottom w:val="none" w:sz="0" w:space="0" w:color="auto"/>
        <w:right w:val="none" w:sz="0" w:space="0" w:color="auto"/>
      </w:divBdr>
    </w:div>
    <w:div w:id="792166097">
      <w:bodyDiv w:val="1"/>
      <w:marLeft w:val="0"/>
      <w:marRight w:val="0"/>
      <w:marTop w:val="0"/>
      <w:marBottom w:val="0"/>
      <w:divBdr>
        <w:top w:val="none" w:sz="0" w:space="0" w:color="auto"/>
        <w:left w:val="none" w:sz="0" w:space="0" w:color="auto"/>
        <w:bottom w:val="none" w:sz="0" w:space="0" w:color="auto"/>
        <w:right w:val="none" w:sz="0" w:space="0" w:color="auto"/>
      </w:divBdr>
      <w:divsChild>
        <w:div w:id="2106534846">
          <w:marLeft w:val="0"/>
          <w:marRight w:val="0"/>
          <w:marTop w:val="0"/>
          <w:marBottom w:val="0"/>
          <w:divBdr>
            <w:top w:val="none" w:sz="0" w:space="0" w:color="auto"/>
            <w:left w:val="none" w:sz="0" w:space="0" w:color="auto"/>
            <w:bottom w:val="none" w:sz="0" w:space="0" w:color="auto"/>
            <w:right w:val="none" w:sz="0" w:space="0" w:color="auto"/>
          </w:divBdr>
        </w:div>
      </w:divsChild>
    </w:div>
    <w:div w:id="809329252">
      <w:bodyDiv w:val="1"/>
      <w:marLeft w:val="0"/>
      <w:marRight w:val="0"/>
      <w:marTop w:val="0"/>
      <w:marBottom w:val="0"/>
      <w:divBdr>
        <w:top w:val="none" w:sz="0" w:space="0" w:color="auto"/>
        <w:left w:val="none" w:sz="0" w:space="0" w:color="auto"/>
        <w:bottom w:val="none" w:sz="0" w:space="0" w:color="auto"/>
        <w:right w:val="none" w:sz="0" w:space="0" w:color="auto"/>
      </w:divBdr>
      <w:divsChild>
        <w:div w:id="248588979">
          <w:marLeft w:val="0"/>
          <w:marRight w:val="0"/>
          <w:marTop w:val="0"/>
          <w:marBottom w:val="0"/>
          <w:divBdr>
            <w:top w:val="none" w:sz="0" w:space="0" w:color="auto"/>
            <w:left w:val="none" w:sz="0" w:space="0" w:color="auto"/>
            <w:bottom w:val="none" w:sz="0" w:space="0" w:color="auto"/>
            <w:right w:val="none" w:sz="0" w:space="0" w:color="auto"/>
          </w:divBdr>
          <w:divsChild>
            <w:div w:id="161433941">
              <w:marLeft w:val="0"/>
              <w:marRight w:val="0"/>
              <w:marTop w:val="0"/>
              <w:marBottom w:val="0"/>
              <w:divBdr>
                <w:top w:val="none" w:sz="0" w:space="0" w:color="auto"/>
                <w:left w:val="none" w:sz="0" w:space="0" w:color="auto"/>
                <w:bottom w:val="none" w:sz="0" w:space="0" w:color="auto"/>
                <w:right w:val="none" w:sz="0" w:space="0" w:color="auto"/>
              </w:divBdr>
            </w:div>
            <w:div w:id="224338319">
              <w:marLeft w:val="0"/>
              <w:marRight w:val="0"/>
              <w:marTop w:val="0"/>
              <w:marBottom w:val="0"/>
              <w:divBdr>
                <w:top w:val="none" w:sz="0" w:space="0" w:color="auto"/>
                <w:left w:val="none" w:sz="0" w:space="0" w:color="auto"/>
                <w:bottom w:val="none" w:sz="0" w:space="0" w:color="auto"/>
                <w:right w:val="none" w:sz="0" w:space="0" w:color="auto"/>
              </w:divBdr>
            </w:div>
            <w:div w:id="1623533865">
              <w:marLeft w:val="0"/>
              <w:marRight w:val="0"/>
              <w:marTop w:val="0"/>
              <w:marBottom w:val="0"/>
              <w:divBdr>
                <w:top w:val="none" w:sz="0" w:space="0" w:color="auto"/>
                <w:left w:val="none" w:sz="0" w:space="0" w:color="auto"/>
                <w:bottom w:val="none" w:sz="0" w:space="0" w:color="auto"/>
                <w:right w:val="none" w:sz="0" w:space="0" w:color="auto"/>
              </w:divBdr>
            </w:div>
            <w:div w:id="18559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01121">
      <w:bodyDiv w:val="1"/>
      <w:marLeft w:val="0"/>
      <w:marRight w:val="0"/>
      <w:marTop w:val="0"/>
      <w:marBottom w:val="0"/>
      <w:divBdr>
        <w:top w:val="none" w:sz="0" w:space="0" w:color="auto"/>
        <w:left w:val="none" w:sz="0" w:space="0" w:color="auto"/>
        <w:bottom w:val="none" w:sz="0" w:space="0" w:color="auto"/>
        <w:right w:val="none" w:sz="0" w:space="0" w:color="auto"/>
      </w:divBdr>
    </w:div>
    <w:div w:id="842352861">
      <w:bodyDiv w:val="1"/>
      <w:marLeft w:val="0"/>
      <w:marRight w:val="0"/>
      <w:marTop w:val="0"/>
      <w:marBottom w:val="0"/>
      <w:divBdr>
        <w:top w:val="none" w:sz="0" w:space="0" w:color="auto"/>
        <w:left w:val="none" w:sz="0" w:space="0" w:color="auto"/>
        <w:bottom w:val="none" w:sz="0" w:space="0" w:color="auto"/>
        <w:right w:val="none" w:sz="0" w:space="0" w:color="auto"/>
      </w:divBdr>
      <w:divsChild>
        <w:div w:id="347800469">
          <w:marLeft w:val="0"/>
          <w:marRight w:val="0"/>
          <w:marTop w:val="0"/>
          <w:marBottom w:val="0"/>
          <w:divBdr>
            <w:top w:val="none" w:sz="0" w:space="0" w:color="auto"/>
            <w:left w:val="none" w:sz="0" w:space="0" w:color="auto"/>
            <w:bottom w:val="none" w:sz="0" w:space="0" w:color="auto"/>
            <w:right w:val="none" w:sz="0" w:space="0" w:color="auto"/>
          </w:divBdr>
        </w:div>
      </w:divsChild>
    </w:div>
    <w:div w:id="883758925">
      <w:bodyDiv w:val="1"/>
      <w:marLeft w:val="0"/>
      <w:marRight w:val="0"/>
      <w:marTop w:val="0"/>
      <w:marBottom w:val="0"/>
      <w:divBdr>
        <w:top w:val="none" w:sz="0" w:space="0" w:color="auto"/>
        <w:left w:val="none" w:sz="0" w:space="0" w:color="auto"/>
        <w:bottom w:val="none" w:sz="0" w:space="0" w:color="auto"/>
        <w:right w:val="none" w:sz="0" w:space="0" w:color="auto"/>
      </w:divBdr>
    </w:div>
    <w:div w:id="928736763">
      <w:bodyDiv w:val="1"/>
      <w:marLeft w:val="0"/>
      <w:marRight w:val="0"/>
      <w:marTop w:val="0"/>
      <w:marBottom w:val="0"/>
      <w:divBdr>
        <w:top w:val="none" w:sz="0" w:space="0" w:color="auto"/>
        <w:left w:val="none" w:sz="0" w:space="0" w:color="auto"/>
        <w:bottom w:val="none" w:sz="0" w:space="0" w:color="auto"/>
        <w:right w:val="none" w:sz="0" w:space="0" w:color="auto"/>
      </w:divBdr>
      <w:divsChild>
        <w:div w:id="595754298">
          <w:marLeft w:val="0"/>
          <w:marRight w:val="0"/>
          <w:marTop w:val="1200"/>
          <w:marBottom w:val="0"/>
          <w:divBdr>
            <w:top w:val="none" w:sz="0" w:space="0" w:color="auto"/>
            <w:left w:val="none" w:sz="0" w:space="0" w:color="auto"/>
            <w:bottom w:val="none" w:sz="0" w:space="0" w:color="auto"/>
            <w:right w:val="none" w:sz="0" w:space="0" w:color="auto"/>
          </w:divBdr>
        </w:div>
      </w:divsChild>
    </w:div>
    <w:div w:id="983268709">
      <w:bodyDiv w:val="1"/>
      <w:marLeft w:val="0"/>
      <w:marRight w:val="0"/>
      <w:marTop w:val="0"/>
      <w:marBottom w:val="0"/>
      <w:divBdr>
        <w:top w:val="none" w:sz="0" w:space="0" w:color="auto"/>
        <w:left w:val="none" w:sz="0" w:space="0" w:color="auto"/>
        <w:bottom w:val="none" w:sz="0" w:space="0" w:color="auto"/>
        <w:right w:val="none" w:sz="0" w:space="0" w:color="auto"/>
      </w:divBdr>
    </w:div>
    <w:div w:id="1010446292">
      <w:bodyDiv w:val="1"/>
      <w:marLeft w:val="0"/>
      <w:marRight w:val="0"/>
      <w:marTop w:val="0"/>
      <w:marBottom w:val="0"/>
      <w:divBdr>
        <w:top w:val="none" w:sz="0" w:space="0" w:color="auto"/>
        <w:left w:val="none" w:sz="0" w:space="0" w:color="auto"/>
        <w:bottom w:val="none" w:sz="0" w:space="0" w:color="auto"/>
        <w:right w:val="none" w:sz="0" w:space="0" w:color="auto"/>
      </w:divBdr>
    </w:div>
    <w:div w:id="1022394079">
      <w:bodyDiv w:val="1"/>
      <w:marLeft w:val="0"/>
      <w:marRight w:val="0"/>
      <w:marTop w:val="0"/>
      <w:marBottom w:val="0"/>
      <w:divBdr>
        <w:top w:val="none" w:sz="0" w:space="0" w:color="auto"/>
        <w:left w:val="none" w:sz="0" w:space="0" w:color="auto"/>
        <w:bottom w:val="none" w:sz="0" w:space="0" w:color="auto"/>
        <w:right w:val="none" w:sz="0" w:space="0" w:color="auto"/>
      </w:divBdr>
    </w:div>
    <w:div w:id="1026442861">
      <w:bodyDiv w:val="1"/>
      <w:marLeft w:val="0"/>
      <w:marRight w:val="0"/>
      <w:marTop w:val="0"/>
      <w:marBottom w:val="0"/>
      <w:divBdr>
        <w:top w:val="none" w:sz="0" w:space="0" w:color="auto"/>
        <w:left w:val="none" w:sz="0" w:space="0" w:color="auto"/>
        <w:bottom w:val="none" w:sz="0" w:space="0" w:color="auto"/>
        <w:right w:val="none" w:sz="0" w:space="0" w:color="auto"/>
      </w:divBdr>
    </w:div>
    <w:div w:id="1039627305">
      <w:bodyDiv w:val="1"/>
      <w:marLeft w:val="0"/>
      <w:marRight w:val="0"/>
      <w:marTop w:val="0"/>
      <w:marBottom w:val="0"/>
      <w:divBdr>
        <w:top w:val="none" w:sz="0" w:space="0" w:color="auto"/>
        <w:left w:val="none" w:sz="0" w:space="0" w:color="auto"/>
        <w:bottom w:val="none" w:sz="0" w:space="0" w:color="auto"/>
        <w:right w:val="none" w:sz="0" w:space="0" w:color="auto"/>
      </w:divBdr>
    </w:div>
    <w:div w:id="1080717988">
      <w:bodyDiv w:val="1"/>
      <w:marLeft w:val="0"/>
      <w:marRight w:val="0"/>
      <w:marTop w:val="0"/>
      <w:marBottom w:val="0"/>
      <w:divBdr>
        <w:top w:val="none" w:sz="0" w:space="0" w:color="auto"/>
        <w:left w:val="none" w:sz="0" w:space="0" w:color="auto"/>
        <w:bottom w:val="none" w:sz="0" w:space="0" w:color="auto"/>
        <w:right w:val="none" w:sz="0" w:space="0" w:color="auto"/>
      </w:divBdr>
      <w:divsChild>
        <w:div w:id="1089737467">
          <w:marLeft w:val="0"/>
          <w:marRight w:val="0"/>
          <w:marTop w:val="0"/>
          <w:marBottom w:val="43"/>
          <w:divBdr>
            <w:top w:val="none" w:sz="0" w:space="0" w:color="auto"/>
            <w:left w:val="none" w:sz="0" w:space="0" w:color="auto"/>
            <w:bottom w:val="none" w:sz="0" w:space="0" w:color="auto"/>
            <w:right w:val="none" w:sz="0" w:space="0" w:color="auto"/>
          </w:divBdr>
          <w:divsChild>
            <w:div w:id="544952794">
              <w:marLeft w:val="0"/>
              <w:marRight w:val="0"/>
              <w:marTop w:val="0"/>
              <w:marBottom w:val="0"/>
              <w:divBdr>
                <w:top w:val="none" w:sz="0" w:space="0" w:color="auto"/>
                <w:left w:val="none" w:sz="0" w:space="0" w:color="auto"/>
                <w:bottom w:val="none" w:sz="0" w:space="0" w:color="auto"/>
                <w:right w:val="none" w:sz="0" w:space="0" w:color="auto"/>
              </w:divBdr>
              <w:divsChild>
                <w:div w:id="743524531">
                  <w:marLeft w:val="0"/>
                  <w:marRight w:val="0"/>
                  <w:marTop w:val="0"/>
                  <w:marBottom w:val="0"/>
                  <w:divBdr>
                    <w:top w:val="none" w:sz="0" w:space="0" w:color="auto"/>
                    <w:left w:val="none" w:sz="0" w:space="0" w:color="auto"/>
                    <w:bottom w:val="none" w:sz="0" w:space="0" w:color="auto"/>
                    <w:right w:val="none" w:sz="0" w:space="0" w:color="auto"/>
                  </w:divBdr>
                  <w:divsChild>
                    <w:div w:id="52971476">
                      <w:marLeft w:val="0"/>
                      <w:marRight w:val="107"/>
                      <w:marTop w:val="21"/>
                      <w:marBottom w:val="0"/>
                      <w:divBdr>
                        <w:top w:val="none" w:sz="0" w:space="0" w:color="auto"/>
                        <w:left w:val="none" w:sz="0" w:space="0" w:color="auto"/>
                        <w:bottom w:val="none" w:sz="0" w:space="0" w:color="auto"/>
                        <w:right w:val="none" w:sz="0" w:space="0" w:color="auto"/>
                      </w:divBdr>
                    </w:div>
                    <w:div w:id="538278879">
                      <w:marLeft w:val="0"/>
                      <w:marRight w:val="107"/>
                      <w:marTop w:val="21"/>
                      <w:marBottom w:val="0"/>
                      <w:divBdr>
                        <w:top w:val="none" w:sz="0" w:space="0" w:color="auto"/>
                        <w:left w:val="none" w:sz="0" w:space="0" w:color="auto"/>
                        <w:bottom w:val="none" w:sz="0" w:space="0" w:color="auto"/>
                        <w:right w:val="none" w:sz="0" w:space="0" w:color="auto"/>
                      </w:divBdr>
                    </w:div>
                    <w:div w:id="854077958">
                      <w:marLeft w:val="0"/>
                      <w:marRight w:val="0"/>
                      <w:marTop w:val="0"/>
                      <w:marBottom w:val="0"/>
                      <w:divBdr>
                        <w:top w:val="none" w:sz="0" w:space="0" w:color="auto"/>
                        <w:left w:val="none" w:sz="0" w:space="0" w:color="auto"/>
                        <w:bottom w:val="none" w:sz="0" w:space="0" w:color="auto"/>
                        <w:right w:val="none" w:sz="0" w:space="0" w:color="auto"/>
                      </w:divBdr>
                      <w:divsChild>
                        <w:div w:id="607275018">
                          <w:marLeft w:val="0"/>
                          <w:marRight w:val="0"/>
                          <w:marTop w:val="0"/>
                          <w:marBottom w:val="0"/>
                          <w:divBdr>
                            <w:top w:val="none" w:sz="0" w:space="0" w:color="auto"/>
                            <w:left w:val="none" w:sz="0" w:space="0" w:color="auto"/>
                            <w:bottom w:val="none" w:sz="0" w:space="0" w:color="auto"/>
                            <w:right w:val="none" w:sz="0" w:space="0" w:color="auto"/>
                          </w:divBdr>
                          <w:divsChild>
                            <w:div w:id="1406681213">
                              <w:marLeft w:val="0"/>
                              <w:marRight w:val="0"/>
                              <w:marTop w:val="0"/>
                              <w:marBottom w:val="0"/>
                              <w:divBdr>
                                <w:top w:val="none" w:sz="0" w:space="0" w:color="auto"/>
                                <w:left w:val="none" w:sz="0" w:space="0" w:color="auto"/>
                                <w:bottom w:val="none" w:sz="0" w:space="0" w:color="auto"/>
                                <w:right w:val="none" w:sz="0" w:space="0" w:color="auto"/>
                              </w:divBdr>
                              <w:divsChild>
                                <w:div w:id="750587003">
                                  <w:marLeft w:val="0"/>
                                  <w:marRight w:val="0"/>
                                  <w:marTop w:val="0"/>
                                  <w:marBottom w:val="0"/>
                                  <w:divBdr>
                                    <w:top w:val="none" w:sz="0" w:space="0" w:color="auto"/>
                                    <w:left w:val="none" w:sz="0" w:space="0" w:color="auto"/>
                                    <w:bottom w:val="none" w:sz="0" w:space="0" w:color="auto"/>
                                    <w:right w:val="none" w:sz="0" w:space="0" w:color="auto"/>
                                  </w:divBdr>
                                  <w:divsChild>
                                    <w:div w:id="1331524183">
                                      <w:marLeft w:val="258"/>
                                      <w:marRight w:val="258"/>
                                      <w:marTop w:val="258"/>
                                      <w:marBottom w:val="258"/>
                                      <w:divBdr>
                                        <w:top w:val="none" w:sz="0" w:space="0" w:color="auto"/>
                                        <w:left w:val="none" w:sz="0" w:space="0" w:color="auto"/>
                                        <w:bottom w:val="none" w:sz="0" w:space="0" w:color="auto"/>
                                        <w:right w:val="none" w:sz="0" w:space="0" w:color="auto"/>
                                      </w:divBdr>
                                      <w:divsChild>
                                        <w:div w:id="1278371542">
                                          <w:marLeft w:val="0"/>
                                          <w:marRight w:val="0"/>
                                          <w:marTop w:val="0"/>
                                          <w:marBottom w:val="43"/>
                                          <w:divBdr>
                                            <w:top w:val="none" w:sz="0" w:space="0" w:color="auto"/>
                                            <w:left w:val="none" w:sz="0" w:space="0" w:color="auto"/>
                                            <w:bottom w:val="none" w:sz="0" w:space="0" w:color="auto"/>
                                            <w:right w:val="none" w:sz="0" w:space="0" w:color="auto"/>
                                          </w:divBdr>
                                        </w:div>
                                      </w:divsChild>
                                    </w:div>
                                  </w:divsChild>
                                </w:div>
                              </w:divsChild>
                            </w:div>
                          </w:divsChild>
                        </w:div>
                        <w:div w:id="9137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6903">
      <w:bodyDiv w:val="1"/>
      <w:marLeft w:val="0"/>
      <w:marRight w:val="0"/>
      <w:marTop w:val="0"/>
      <w:marBottom w:val="0"/>
      <w:divBdr>
        <w:top w:val="none" w:sz="0" w:space="0" w:color="auto"/>
        <w:left w:val="none" w:sz="0" w:space="0" w:color="auto"/>
        <w:bottom w:val="none" w:sz="0" w:space="0" w:color="auto"/>
        <w:right w:val="none" w:sz="0" w:space="0" w:color="auto"/>
      </w:divBdr>
      <w:divsChild>
        <w:div w:id="2098862437">
          <w:marLeft w:val="0"/>
          <w:marRight w:val="0"/>
          <w:marTop w:val="0"/>
          <w:marBottom w:val="0"/>
          <w:divBdr>
            <w:top w:val="none" w:sz="0" w:space="0" w:color="auto"/>
            <w:left w:val="none" w:sz="0" w:space="0" w:color="auto"/>
            <w:bottom w:val="none" w:sz="0" w:space="0" w:color="auto"/>
            <w:right w:val="none" w:sz="0" w:space="0" w:color="auto"/>
          </w:divBdr>
          <w:divsChild>
            <w:div w:id="156239278">
              <w:marLeft w:val="0"/>
              <w:marRight w:val="0"/>
              <w:marTop w:val="0"/>
              <w:marBottom w:val="0"/>
              <w:divBdr>
                <w:top w:val="none" w:sz="0" w:space="0" w:color="auto"/>
                <w:left w:val="none" w:sz="0" w:space="0" w:color="auto"/>
                <w:bottom w:val="none" w:sz="0" w:space="0" w:color="auto"/>
                <w:right w:val="none" w:sz="0" w:space="0" w:color="auto"/>
              </w:divBdr>
              <w:divsChild>
                <w:div w:id="149250395">
                  <w:marLeft w:val="0"/>
                  <w:marRight w:val="0"/>
                  <w:marTop w:val="0"/>
                  <w:marBottom w:val="0"/>
                  <w:divBdr>
                    <w:top w:val="none" w:sz="0" w:space="0" w:color="auto"/>
                    <w:left w:val="none" w:sz="0" w:space="0" w:color="auto"/>
                    <w:bottom w:val="none" w:sz="0" w:space="0" w:color="auto"/>
                    <w:right w:val="none" w:sz="0" w:space="0" w:color="auto"/>
                  </w:divBdr>
                  <w:divsChild>
                    <w:div w:id="859465208">
                      <w:marLeft w:val="0"/>
                      <w:marRight w:val="0"/>
                      <w:marTop w:val="0"/>
                      <w:marBottom w:val="0"/>
                      <w:divBdr>
                        <w:top w:val="none" w:sz="0" w:space="0" w:color="auto"/>
                        <w:left w:val="none" w:sz="0" w:space="0" w:color="auto"/>
                        <w:bottom w:val="none" w:sz="0" w:space="0" w:color="auto"/>
                        <w:right w:val="none" w:sz="0" w:space="0" w:color="auto"/>
                      </w:divBdr>
                      <w:divsChild>
                        <w:div w:id="2579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10048">
      <w:bodyDiv w:val="1"/>
      <w:marLeft w:val="0"/>
      <w:marRight w:val="0"/>
      <w:marTop w:val="0"/>
      <w:marBottom w:val="0"/>
      <w:divBdr>
        <w:top w:val="none" w:sz="0" w:space="0" w:color="auto"/>
        <w:left w:val="none" w:sz="0" w:space="0" w:color="auto"/>
        <w:bottom w:val="none" w:sz="0" w:space="0" w:color="auto"/>
        <w:right w:val="none" w:sz="0" w:space="0" w:color="auto"/>
      </w:divBdr>
      <w:divsChild>
        <w:div w:id="35351484">
          <w:marLeft w:val="0"/>
          <w:marRight w:val="0"/>
          <w:marTop w:val="0"/>
          <w:marBottom w:val="0"/>
          <w:divBdr>
            <w:top w:val="none" w:sz="0" w:space="0" w:color="auto"/>
            <w:left w:val="none" w:sz="0" w:space="0" w:color="auto"/>
            <w:bottom w:val="none" w:sz="0" w:space="0" w:color="auto"/>
            <w:right w:val="none" w:sz="0" w:space="0" w:color="auto"/>
          </w:divBdr>
          <w:divsChild>
            <w:div w:id="1088699089">
              <w:marLeft w:val="0"/>
              <w:marRight w:val="0"/>
              <w:marTop w:val="0"/>
              <w:marBottom w:val="0"/>
              <w:divBdr>
                <w:top w:val="none" w:sz="0" w:space="0" w:color="auto"/>
                <w:left w:val="none" w:sz="0" w:space="0" w:color="auto"/>
                <w:bottom w:val="none" w:sz="0" w:space="0" w:color="auto"/>
                <w:right w:val="none" w:sz="0" w:space="0" w:color="auto"/>
              </w:divBdr>
              <w:divsChild>
                <w:div w:id="837385697">
                  <w:marLeft w:val="0"/>
                  <w:marRight w:val="0"/>
                  <w:marTop w:val="0"/>
                  <w:marBottom w:val="0"/>
                  <w:divBdr>
                    <w:top w:val="none" w:sz="0" w:space="0" w:color="auto"/>
                    <w:left w:val="none" w:sz="0" w:space="0" w:color="auto"/>
                    <w:bottom w:val="none" w:sz="0" w:space="0" w:color="auto"/>
                    <w:right w:val="none" w:sz="0" w:space="0" w:color="auto"/>
                  </w:divBdr>
                  <w:divsChild>
                    <w:div w:id="1683820186">
                      <w:marLeft w:val="0"/>
                      <w:marRight w:val="0"/>
                      <w:marTop w:val="0"/>
                      <w:marBottom w:val="0"/>
                      <w:divBdr>
                        <w:top w:val="none" w:sz="0" w:space="0" w:color="auto"/>
                        <w:left w:val="none" w:sz="0" w:space="0" w:color="auto"/>
                        <w:bottom w:val="none" w:sz="0" w:space="0" w:color="auto"/>
                        <w:right w:val="none" w:sz="0" w:space="0" w:color="auto"/>
                      </w:divBdr>
                      <w:divsChild>
                        <w:div w:id="112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780784">
      <w:bodyDiv w:val="1"/>
      <w:marLeft w:val="0"/>
      <w:marRight w:val="0"/>
      <w:marTop w:val="0"/>
      <w:marBottom w:val="0"/>
      <w:divBdr>
        <w:top w:val="none" w:sz="0" w:space="0" w:color="auto"/>
        <w:left w:val="none" w:sz="0" w:space="0" w:color="auto"/>
        <w:bottom w:val="none" w:sz="0" w:space="0" w:color="auto"/>
        <w:right w:val="none" w:sz="0" w:space="0" w:color="auto"/>
      </w:divBdr>
    </w:div>
    <w:div w:id="1179929961">
      <w:bodyDiv w:val="1"/>
      <w:marLeft w:val="0"/>
      <w:marRight w:val="0"/>
      <w:marTop w:val="0"/>
      <w:marBottom w:val="0"/>
      <w:divBdr>
        <w:top w:val="none" w:sz="0" w:space="0" w:color="auto"/>
        <w:left w:val="none" w:sz="0" w:space="0" w:color="auto"/>
        <w:bottom w:val="none" w:sz="0" w:space="0" w:color="auto"/>
        <w:right w:val="none" w:sz="0" w:space="0" w:color="auto"/>
      </w:divBdr>
    </w:div>
    <w:div w:id="1185250386">
      <w:bodyDiv w:val="1"/>
      <w:marLeft w:val="0"/>
      <w:marRight w:val="0"/>
      <w:marTop w:val="0"/>
      <w:marBottom w:val="0"/>
      <w:divBdr>
        <w:top w:val="none" w:sz="0" w:space="0" w:color="auto"/>
        <w:left w:val="none" w:sz="0" w:space="0" w:color="auto"/>
        <w:bottom w:val="none" w:sz="0" w:space="0" w:color="auto"/>
        <w:right w:val="none" w:sz="0" w:space="0" w:color="auto"/>
      </w:divBdr>
      <w:divsChild>
        <w:div w:id="2032875509">
          <w:marLeft w:val="0"/>
          <w:marRight w:val="0"/>
          <w:marTop w:val="0"/>
          <w:marBottom w:val="0"/>
          <w:divBdr>
            <w:top w:val="none" w:sz="0" w:space="0" w:color="auto"/>
            <w:left w:val="none" w:sz="0" w:space="0" w:color="auto"/>
            <w:bottom w:val="none" w:sz="0" w:space="0" w:color="auto"/>
            <w:right w:val="none" w:sz="0" w:space="0" w:color="auto"/>
          </w:divBdr>
          <w:divsChild>
            <w:div w:id="702290128">
              <w:marLeft w:val="0"/>
              <w:marRight w:val="0"/>
              <w:marTop w:val="0"/>
              <w:marBottom w:val="0"/>
              <w:divBdr>
                <w:top w:val="none" w:sz="0" w:space="0" w:color="auto"/>
                <w:left w:val="none" w:sz="0" w:space="0" w:color="auto"/>
                <w:bottom w:val="none" w:sz="0" w:space="0" w:color="auto"/>
                <w:right w:val="none" w:sz="0" w:space="0" w:color="auto"/>
              </w:divBdr>
              <w:divsChild>
                <w:div w:id="1651209652">
                  <w:marLeft w:val="0"/>
                  <w:marRight w:val="0"/>
                  <w:marTop w:val="0"/>
                  <w:marBottom w:val="0"/>
                  <w:divBdr>
                    <w:top w:val="none" w:sz="0" w:space="0" w:color="auto"/>
                    <w:left w:val="none" w:sz="0" w:space="0" w:color="auto"/>
                    <w:bottom w:val="none" w:sz="0" w:space="0" w:color="auto"/>
                    <w:right w:val="none" w:sz="0" w:space="0" w:color="auto"/>
                  </w:divBdr>
                  <w:divsChild>
                    <w:div w:id="379524076">
                      <w:marLeft w:val="0"/>
                      <w:marRight w:val="0"/>
                      <w:marTop w:val="0"/>
                      <w:marBottom w:val="0"/>
                      <w:divBdr>
                        <w:top w:val="none" w:sz="0" w:space="0" w:color="auto"/>
                        <w:left w:val="none" w:sz="0" w:space="0" w:color="auto"/>
                        <w:bottom w:val="none" w:sz="0" w:space="0" w:color="auto"/>
                        <w:right w:val="none" w:sz="0" w:space="0" w:color="auto"/>
                      </w:divBdr>
                      <w:divsChild>
                        <w:div w:id="18933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0066">
      <w:bodyDiv w:val="1"/>
      <w:marLeft w:val="0"/>
      <w:marRight w:val="0"/>
      <w:marTop w:val="0"/>
      <w:marBottom w:val="0"/>
      <w:divBdr>
        <w:top w:val="none" w:sz="0" w:space="0" w:color="auto"/>
        <w:left w:val="none" w:sz="0" w:space="0" w:color="auto"/>
        <w:bottom w:val="none" w:sz="0" w:space="0" w:color="auto"/>
        <w:right w:val="none" w:sz="0" w:space="0" w:color="auto"/>
      </w:divBdr>
    </w:div>
    <w:div w:id="1194923149">
      <w:bodyDiv w:val="1"/>
      <w:marLeft w:val="0"/>
      <w:marRight w:val="0"/>
      <w:marTop w:val="0"/>
      <w:marBottom w:val="0"/>
      <w:divBdr>
        <w:top w:val="none" w:sz="0" w:space="0" w:color="auto"/>
        <w:left w:val="none" w:sz="0" w:space="0" w:color="auto"/>
        <w:bottom w:val="none" w:sz="0" w:space="0" w:color="auto"/>
        <w:right w:val="none" w:sz="0" w:space="0" w:color="auto"/>
      </w:divBdr>
      <w:divsChild>
        <w:div w:id="1256935665">
          <w:marLeft w:val="0"/>
          <w:marRight w:val="0"/>
          <w:marTop w:val="0"/>
          <w:marBottom w:val="0"/>
          <w:divBdr>
            <w:top w:val="none" w:sz="0" w:space="0" w:color="auto"/>
            <w:left w:val="none" w:sz="0" w:space="0" w:color="auto"/>
            <w:bottom w:val="none" w:sz="0" w:space="0" w:color="auto"/>
            <w:right w:val="none" w:sz="0" w:space="0" w:color="auto"/>
          </w:divBdr>
          <w:divsChild>
            <w:div w:id="163398769">
              <w:marLeft w:val="0"/>
              <w:marRight w:val="0"/>
              <w:marTop w:val="0"/>
              <w:marBottom w:val="0"/>
              <w:divBdr>
                <w:top w:val="none" w:sz="0" w:space="0" w:color="auto"/>
                <w:left w:val="none" w:sz="0" w:space="0" w:color="auto"/>
                <w:bottom w:val="none" w:sz="0" w:space="0" w:color="auto"/>
                <w:right w:val="none" w:sz="0" w:space="0" w:color="auto"/>
              </w:divBdr>
              <w:divsChild>
                <w:div w:id="1934392422">
                  <w:marLeft w:val="0"/>
                  <w:marRight w:val="0"/>
                  <w:marTop w:val="109"/>
                  <w:marBottom w:val="0"/>
                  <w:divBdr>
                    <w:top w:val="none" w:sz="0" w:space="0" w:color="auto"/>
                    <w:left w:val="none" w:sz="0" w:space="0" w:color="auto"/>
                    <w:bottom w:val="none" w:sz="0" w:space="0" w:color="auto"/>
                    <w:right w:val="none" w:sz="0" w:space="0" w:color="auto"/>
                  </w:divBdr>
                  <w:divsChild>
                    <w:div w:id="924462830">
                      <w:marLeft w:val="0"/>
                      <w:marRight w:val="0"/>
                      <w:marTop w:val="0"/>
                      <w:marBottom w:val="0"/>
                      <w:divBdr>
                        <w:top w:val="none" w:sz="0" w:space="0" w:color="auto"/>
                        <w:left w:val="none" w:sz="0" w:space="0" w:color="auto"/>
                        <w:bottom w:val="none" w:sz="0" w:space="0" w:color="auto"/>
                        <w:right w:val="none" w:sz="0" w:space="0" w:color="auto"/>
                      </w:divBdr>
                      <w:divsChild>
                        <w:div w:id="7277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307910">
      <w:bodyDiv w:val="1"/>
      <w:marLeft w:val="0"/>
      <w:marRight w:val="0"/>
      <w:marTop w:val="0"/>
      <w:marBottom w:val="0"/>
      <w:divBdr>
        <w:top w:val="none" w:sz="0" w:space="0" w:color="auto"/>
        <w:left w:val="none" w:sz="0" w:space="0" w:color="auto"/>
        <w:bottom w:val="none" w:sz="0" w:space="0" w:color="auto"/>
        <w:right w:val="none" w:sz="0" w:space="0" w:color="auto"/>
      </w:divBdr>
    </w:div>
    <w:div w:id="1220441365">
      <w:bodyDiv w:val="1"/>
      <w:marLeft w:val="0"/>
      <w:marRight w:val="0"/>
      <w:marTop w:val="0"/>
      <w:marBottom w:val="0"/>
      <w:divBdr>
        <w:top w:val="none" w:sz="0" w:space="0" w:color="auto"/>
        <w:left w:val="none" w:sz="0" w:space="0" w:color="auto"/>
        <w:bottom w:val="none" w:sz="0" w:space="0" w:color="auto"/>
        <w:right w:val="none" w:sz="0" w:space="0" w:color="auto"/>
      </w:divBdr>
      <w:divsChild>
        <w:div w:id="1089692460">
          <w:marLeft w:val="0"/>
          <w:marRight w:val="0"/>
          <w:marTop w:val="0"/>
          <w:marBottom w:val="0"/>
          <w:divBdr>
            <w:top w:val="none" w:sz="0" w:space="0" w:color="auto"/>
            <w:left w:val="none" w:sz="0" w:space="0" w:color="auto"/>
            <w:bottom w:val="none" w:sz="0" w:space="0" w:color="auto"/>
            <w:right w:val="none" w:sz="0" w:space="0" w:color="auto"/>
          </w:divBdr>
          <w:divsChild>
            <w:div w:id="35398467">
              <w:marLeft w:val="0"/>
              <w:marRight w:val="0"/>
              <w:marTop w:val="100"/>
              <w:marBottom w:val="100"/>
              <w:divBdr>
                <w:top w:val="none" w:sz="0" w:space="0" w:color="auto"/>
                <w:left w:val="none" w:sz="0" w:space="0" w:color="auto"/>
                <w:bottom w:val="none" w:sz="0" w:space="0" w:color="auto"/>
                <w:right w:val="none" w:sz="0" w:space="0" w:color="auto"/>
              </w:divBdr>
              <w:divsChild>
                <w:div w:id="5158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8984">
      <w:bodyDiv w:val="1"/>
      <w:marLeft w:val="0"/>
      <w:marRight w:val="0"/>
      <w:marTop w:val="0"/>
      <w:marBottom w:val="0"/>
      <w:divBdr>
        <w:top w:val="none" w:sz="0" w:space="0" w:color="auto"/>
        <w:left w:val="none" w:sz="0" w:space="0" w:color="auto"/>
        <w:bottom w:val="none" w:sz="0" w:space="0" w:color="auto"/>
        <w:right w:val="none" w:sz="0" w:space="0" w:color="auto"/>
      </w:divBdr>
    </w:div>
    <w:div w:id="1248465480">
      <w:bodyDiv w:val="1"/>
      <w:marLeft w:val="0"/>
      <w:marRight w:val="0"/>
      <w:marTop w:val="0"/>
      <w:marBottom w:val="0"/>
      <w:divBdr>
        <w:top w:val="none" w:sz="0" w:space="0" w:color="auto"/>
        <w:left w:val="none" w:sz="0" w:space="0" w:color="auto"/>
        <w:bottom w:val="none" w:sz="0" w:space="0" w:color="auto"/>
        <w:right w:val="none" w:sz="0" w:space="0" w:color="auto"/>
      </w:divBdr>
      <w:divsChild>
        <w:div w:id="855919443">
          <w:marLeft w:val="0"/>
          <w:marRight w:val="0"/>
          <w:marTop w:val="0"/>
          <w:marBottom w:val="0"/>
          <w:divBdr>
            <w:top w:val="none" w:sz="0" w:space="0" w:color="auto"/>
            <w:left w:val="none" w:sz="0" w:space="0" w:color="auto"/>
            <w:bottom w:val="none" w:sz="0" w:space="0" w:color="auto"/>
            <w:right w:val="none" w:sz="0" w:space="0" w:color="auto"/>
          </w:divBdr>
        </w:div>
      </w:divsChild>
    </w:div>
    <w:div w:id="1254436203">
      <w:bodyDiv w:val="1"/>
      <w:marLeft w:val="0"/>
      <w:marRight w:val="0"/>
      <w:marTop w:val="0"/>
      <w:marBottom w:val="0"/>
      <w:divBdr>
        <w:top w:val="none" w:sz="0" w:space="0" w:color="auto"/>
        <w:left w:val="none" w:sz="0" w:space="0" w:color="auto"/>
        <w:bottom w:val="none" w:sz="0" w:space="0" w:color="auto"/>
        <w:right w:val="none" w:sz="0" w:space="0" w:color="auto"/>
      </w:divBdr>
    </w:div>
    <w:div w:id="1256984042">
      <w:bodyDiv w:val="1"/>
      <w:marLeft w:val="0"/>
      <w:marRight w:val="0"/>
      <w:marTop w:val="0"/>
      <w:marBottom w:val="0"/>
      <w:divBdr>
        <w:top w:val="none" w:sz="0" w:space="0" w:color="auto"/>
        <w:left w:val="none" w:sz="0" w:space="0" w:color="auto"/>
        <w:bottom w:val="none" w:sz="0" w:space="0" w:color="auto"/>
        <w:right w:val="none" w:sz="0" w:space="0" w:color="auto"/>
      </w:divBdr>
    </w:div>
    <w:div w:id="1273050722">
      <w:bodyDiv w:val="1"/>
      <w:marLeft w:val="0"/>
      <w:marRight w:val="0"/>
      <w:marTop w:val="0"/>
      <w:marBottom w:val="0"/>
      <w:divBdr>
        <w:top w:val="none" w:sz="0" w:space="0" w:color="auto"/>
        <w:left w:val="none" w:sz="0" w:space="0" w:color="auto"/>
        <w:bottom w:val="none" w:sz="0" w:space="0" w:color="auto"/>
        <w:right w:val="none" w:sz="0" w:space="0" w:color="auto"/>
      </w:divBdr>
    </w:div>
    <w:div w:id="1276255201">
      <w:bodyDiv w:val="1"/>
      <w:marLeft w:val="0"/>
      <w:marRight w:val="0"/>
      <w:marTop w:val="0"/>
      <w:marBottom w:val="0"/>
      <w:divBdr>
        <w:top w:val="none" w:sz="0" w:space="0" w:color="auto"/>
        <w:left w:val="none" w:sz="0" w:space="0" w:color="auto"/>
        <w:bottom w:val="none" w:sz="0" w:space="0" w:color="auto"/>
        <w:right w:val="none" w:sz="0" w:space="0" w:color="auto"/>
      </w:divBdr>
      <w:divsChild>
        <w:div w:id="1066951195">
          <w:marLeft w:val="0"/>
          <w:marRight w:val="0"/>
          <w:marTop w:val="0"/>
          <w:marBottom w:val="0"/>
          <w:divBdr>
            <w:top w:val="none" w:sz="0" w:space="0" w:color="auto"/>
            <w:left w:val="none" w:sz="0" w:space="0" w:color="auto"/>
            <w:bottom w:val="none" w:sz="0" w:space="0" w:color="auto"/>
            <w:right w:val="none" w:sz="0" w:space="0" w:color="auto"/>
          </w:divBdr>
          <w:divsChild>
            <w:div w:id="451245403">
              <w:marLeft w:val="0"/>
              <w:marRight w:val="0"/>
              <w:marTop w:val="0"/>
              <w:marBottom w:val="0"/>
              <w:divBdr>
                <w:top w:val="none" w:sz="0" w:space="0" w:color="auto"/>
                <w:left w:val="none" w:sz="0" w:space="0" w:color="auto"/>
                <w:bottom w:val="none" w:sz="0" w:space="0" w:color="auto"/>
                <w:right w:val="none" w:sz="0" w:space="0" w:color="auto"/>
              </w:divBdr>
              <w:divsChild>
                <w:div w:id="1141533220">
                  <w:marLeft w:val="0"/>
                  <w:marRight w:val="0"/>
                  <w:marTop w:val="0"/>
                  <w:marBottom w:val="0"/>
                  <w:divBdr>
                    <w:top w:val="none" w:sz="0" w:space="0" w:color="auto"/>
                    <w:left w:val="none" w:sz="0" w:space="0" w:color="auto"/>
                    <w:bottom w:val="none" w:sz="0" w:space="0" w:color="auto"/>
                    <w:right w:val="none" w:sz="0" w:space="0" w:color="auto"/>
                  </w:divBdr>
                  <w:divsChild>
                    <w:div w:id="1793012331">
                      <w:marLeft w:val="0"/>
                      <w:marRight w:val="0"/>
                      <w:marTop w:val="0"/>
                      <w:marBottom w:val="0"/>
                      <w:divBdr>
                        <w:top w:val="none" w:sz="0" w:space="0" w:color="auto"/>
                        <w:left w:val="none" w:sz="0" w:space="0" w:color="auto"/>
                        <w:bottom w:val="none" w:sz="0" w:space="0" w:color="auto"/>
                        <w:right w:val="none" w:sz="0" w:space="0" w:color="auto"/>
                      </w:divBdr>
                      <w:divsChild>
                        <w:div w:id="9777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912551">
      <w:bodyDiv w:val="1"/>
      <w:marLeft w:val="0"/>
      <w:marRight w:val="0"/>
      <w:marTop w:val="0"/>
      <w:marBottom w:val="0"/>
      <w:divBdr>
        <w:top w:val="none" w:sz="0" w:space="0" w:color="auto"/>
        <w:left w:val="none" w:sz="0" w:space="0" w:color="auto"/>
        <w:bottom w:val="none" w:sz="0" w:space="0" w:color="auto"/>
        <w:right w:val="none" w:sz="0" w:space="0" w:color="auto"/>
      </w:divBdr>
      <w:divsChild>
        <w:div w:id="1491016878">
          <w:marLeft w:val="0"/>
          <w:marRight w:val="0"/>
          <w:marTop w:val="0"/>
          <w:marBottom w:val="0"/>
          <w:divBdr>
            <w:top w:val="none" w:sz="0" w:space="0" w:color="auto"/>
            <w:left w:val="none" w:sz="0" w:space="0" w:color="auto"/>
            <w:bottom w:val="none" w:sz="0" w:space="0" w:color="auto"/>
            <w:right w:val="none" w:sz="0" w:space="0" w:color="auto"/>
          </w:divBdr>
          <w:divsChild>
            <w:div w:id="914558375">
              <w:marLeft w:val="0"/>
              <w:marRight w:val="0"/>
              <w:marTop w:val="0"/>
              <w:marBottom w:val="0"/>
              <w:divBdr>
                <w:top w:val="none" w:sz="0" w:space="0" w:color="auto"/>
                <w:left w:val="none" w:sz="0" w:space="0" w:color="auto"/>
                <w:bottom w:val="none" w:sz="0" w:space="0" w:color="auto"/>
                <w:right w:val="none" w:sz="0" w:space="0" w:color="auto"/>
              </w:divBdr>
              <w:divsChild>
                <w:div w:id="1951811230">
                  <w:marLeft w:val="0"/>
                  <w:marRight w:val="0"/>
                  <w:marTop w:val="0"/>
                  <w:marBottom w:val="0"/>
                  <w:divBdr>
                    <w:top w:val="none" w:sz="0" w:space="0" w:color="auto"/>
                    <w:left w:val="none" w:sz="0" w:space="0" w:color="auto"/>
                    <w:bottom w:val="none" w:sz="0" w:space="0" w:color="auto"/>
                    <w:right w:val="none" w:sz="0" w:space="0" w:color="auto"/>
                  </w:divBdr>
                  <w:divsChild>
                    <w:div w:id="244189558">
                      <w:marLeft w:val="0"/>
                      <w:marRight w:val="0"/>
                      <w:marTop w:val="0"/>
                      <w:marBottom w:val="0"/>
                      <w:divBdr>
                        <w:top w:val="none" w:sz="0" w:space="0" w:color="auto"/>
                        <w:left w:val="none" w:sz="0" w:space="0" w:color="auto"/>
                        <w:bottom w:val="none" w:sz="0" w:space="0" w:color="auto"/>
                        <w:right w:val="none" w:sz="0" w:space="0" w:color="auto"/>
                      </w:divBdr>
                      <w:divsChild>
                        <w:div w:id="3679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81376">
      <w:bodyDiv w:val="1"/>
      <w:marLeft w:val="0"/>
      <w:marRight w:val="0"/>
      <w:marTop w:val="0"/>
      <w:marBottom w:val="0"/>
      <w:divBdr>
        <w:top w:val="none" w:sz="0" w:space="0" w:color="auto"/>
        <w:left w:val="none" w:sz="0" w:space="0" w:color="auto"/>
        <w:bottom w:val="none" w:sz="0" w:space="0" w:color="auto"/>
        <w:right w:val="none" w:sz="0" w:space="0" w:color="auto"/>
      </w:divBdr>
    </w:div>
    <w:div w:id="1326857346">
      <w:bodyDiv w:val="1"/>
      <w:marLeft w:val="0"/>
      <w:marRight w:val="0"/>
      <w:marTop w:val="0"/>
      <w:marBottom w:val="0"/>
      <w:divBdr>
        <w:top w:val="none" w:sz="0" w:space="0" w:color="auto"/>
        <w:left w:val="none" w:sz="0" w:space="0" w:color="auto"/>
        <w:bottom w:val="none" w:sz="0" w:space="0" w:color="auto"/>
        <w:right w:val="none" w:sz="0" w:space="0" w:color="auto"/>
      </w:divBdr>
      <w:divsChild>
        <w:div w:id="1857620050">
          <w:marLeft w:val="0"/>
          <w:marRight w:val="0"/>
          <w:marTop w:val="0"/>
          <w:marBottom w:val="0"/>
          <w:divBdr>
            <w:top w:val="none" w:sz="0" w:space="0" w:color="auto"/>
            <w:left w:val="none" w:sz="0" w:space="0" w:color="auto"/>
            <w:bottom w:val="none" w:sz="0" w:space="0" w:color="auto"/>
            <w:right w:val="none" w:sz="0" w:space="0" w:color="auto"/>
          </w:divBdr>
        </w:div>
      </w:divsChild>
    </w:div>
    <w:div w:id="1360356600">
      <w:bodyDiv w:val="1"/>
      <w:marLeft w:val="0"/>
      <w:marRight w:val="0"/>
      <w:marTop w:val="0"/>
      <w:marBottom w:val="0"/>
      <w:divBdr>
        <w:top w:val="none" w:sz="0" w:space="0" w:color="auto"/>
        <w:left w:val="none" w:sz="0" w:space="0" w:color="auto"/>
        <w:bottom w:val="none" w:sz="0" w:space="0" w:color="auto"/>
        <w:right w:val="none" w:sz="0" w:space="0" w:color="auto"/>
      </w:divBdr>
      <w:divsChild>
        <w:div w:id="21133142">
          <w:marLeft w:val="0"/>
          <w:marRight w:val="0"/>
          <w:marTop w:val="0"/>
          <w:marBottom w:val="0"/>
          <w:divBdr>
            <w:top w:val="none" w:sz="0" w:space="0" w:color="auto"/>
            <w:left w:val="none" w:sz="0" w:space="0" w:color="auto"/>
            <w:bottom w:val="none" w:sz="0" w:space="0" w:color="auto"/>
            <w:right w:val="none" w:sz="0" w:space="0" w:color="auto"/>
          </w:divBdr>
        </w:div>
      </w:divsChild>
    </w:div>
    <w:div w:id="1391340182">
      <w:bodyDiv w:val="1"/>
      <w:marLeft w:val="0"/>
      <w:marRight w:val="0"/>
      <w:marTop w:val="0"/>
      <w:marBottom w:val="0"/>
      <w:divBdr>
        <w:top w:val="none" w:sz="0" w:space="0" w:color="auto"/>
        <w:left w:val="none" w:sz="0" w:space="0" w:color="auto"/>
        <w:bottom w:val="none" w:sz="0" w:space="0" w:color="auto"/>
        <w:right w:val="none" w:sz="0" w:space="0" w:color="auto"/>
      </w:divBdr>
    </w:div>
    <w:div w:id="1396665499">
      <w:bodyDiv w:val="1"/>
      <w:marLeft w:val="0"/>
      <w:marRight w:val="0"/>
      <w:marTop w:val="0"/>
      <w:marBottom w:val="0"/>
      <w:divBdr>
        <w:top w:val="none" w:sz="0" w:space="0" w:color="auto"/>
        <w:left w:val="none" w:sz="0" w:space="0" w:color="auto"/>
        <w:bottom w:val="none" w:sz="0" w:space="0" w:color="auto"/>
        <w:right w:val="none" w:sz="0" w:space="0" w:color="auto"/>
      </w:divBdr>
    </w:div>
    <w:div w:id="1412267768">
      <w:bodyDiv w:val="1"/>
      <w:marLeft w:val="0"/>
      <w:marRight w:val="0"/>
      <w:marTop w:val="0"/>
      <w:marBottom w:val="0"/>
      <w:divBdr>
        <w:top w:val="none" w:sz="0" w:space="0" w:color="auto"/>
        <w:left w:val="none" w:sz="0" w:space="0" w:color="auto"/>
        <w:bottom w:val="none" w:sz="0" w:space="0" w:color="auto"/>
        <w:right w:val="none" w:sz="0" w:space="0" w:color="auto"/>
      </w:divBdr>
    </w:div>
    <w:div w:id="1428649742">
      <w:bodyDiv w:val="1"/>
      <w:marLeft w:val="0"/>
      <w:marRight w:val="0"/>
      <w:marTop w:val="0"/>
      <w:marBottom w:val="0"/>
      <w:divBdr>
        <w:top w:val="none" w:sz="0" w:space="0" w:color="auto"/>
        <w:left w:val="none" w:sz="0" w:space="0" w:color="auto"/>
        <w:bottom w:val="none" w:sz="0" w:space="0" w:color="auto"/>
        <w:right w:val="none" w:sz="0" w:space="0" w:color="auto"/>
      </w:divBdr>
    </w:div>
    <w:div w:id="1497723191">
      <w:bodyDiv w:val="1"/>
      <w:marLeft w:val="0"/>
      <w:marRight w:val="0"/>
      <w:marTop w:val="0"/>
      <w:marBottom w:val="0"/>
      <w:divBdr>
        <w:top w:val="none" w:sz="0" w:space="0" w:color="auto"/>
        <w:left w:val="none" w:sz="0" w:space="0" w:color="auto"/>
        <w:bottom w:val="none" w:sz="0" w:space="0" w:color="auto"/>
        <w:right w:val="none" w:sz="0" w:space="0" w:color="auto"/>
      </w:divBdr>
    </w:div>
    <w:div w:id="1500736154">
      <w:bodyDiv w:val="1"/>
      <w:marLeft w:val="0"/>
      <w:marRight w:val="0"/>
      <w:marTop w:val="0"/>
      <w:marBottom w:val="0"/>
      <w:divBdr>
        <w:top w:val="none" w:sz="0" w:space="0" w:color="auto"/>
        <w:left w:val="none" w:sz="0" w:space="0" w:color="auto"/>
        <w:bottom w:val="none" w:sz="0" w:space="0" w:color="auto"/>
        <w:right w:val="none" w:sz="0" w:space="0" w:color="auto"/>
      </w:divBdr>
    </w:div>
    <w:div w:id="1507280320">
      <w:bodyDiv w:val="1"/>
      <w:marLeft w:val="0"/>
      <w:marRight w:val="0"/>
      <w:marTop w:val="0"/>
      <w:marBottom w:val="0"/>
      <w:divBdr>
        <w:top w:val="none" w:sz="0" w:space="0" w:color="auto"/>
        <w:left w:val="none" w:sz="0" w:space="0" w:color="auto"/>
        <w:bottom w:val="none" w:sz="0" w:space="0" w:color="auto"/>
        <w:right w:val="none" w:sz="0" w:space="0" w:color="auto"/>
      </w:divBdr>
      <w:divsChild>
        <w:div w:id="1585070771">
          <w:marLeft w:val="0"/>
          <w:marRight w:val="0"/>
          <w:marTop w:val="0"/>
          <w:marBottom w:val="0"/>
          <w:divBdr>
            <w:top w:val="none" w:sz="0" w:space="0" w:color="auto"/>
            <w:left w:val="none" w:sz="0" w:space="0" w:color="auto"/>
            <w:bottom w:val="single" w:sz="6" w:space="0" w:color="E5E5E5"/>
            <w:right w:val="none" w:sz="0" w:space="0" w:color="auto"/>
          </w:divBdr>
        </w:div>
      </w:divsChild>
    </w:div>
    <w:div w:id="1518076804">
      <w:bodyDiv w:val="1"/>
      <w:marLeft w:val="0"/>
      <w:marRight w:val="0"/>
      <w:marTop w:val="0"/>
      <w:marBottom w:val="0"/>
      <w:divBdr>
        <w:top w:val="none" w:sz="0" w:space="0" w:color="auto"/>
        <w:left w:val="none" w:sz="0" w:space="0" w:color="auto"/>
        <w:bottom w:val="none" w:sz="0" w:space="0" w:color="auto"/>
        <w:right w:val="none" w:sz="0" w:space="0" w:color="auto"/>
      </w:divBdr>
    </w:div>
    <w:div w:id="1519541115">
      <w:bodyDiv w:val="1"/>
      <w:marLeft w:val="0"/>
      <w:marRight w:val="0"/>
      <w:marTop w:val="0"/>
      <w:marBottom w:val="0"/>
      <w:divBdr>
        <w:top w:val="none" w:sz="0" w:space="0" w:color="auto"/>
        <w:left w:val="none" w:sz="0" w:space="0" w:color="auto"/>
        <w:bottom w:val="none" w:sz="0" w:space="0" w:color="auto"/>
        <w:right w:val="none" w:sz="0" w:space="0" w:color="auto"/>
      </w:divBdr>
    </w:div>
    <w:div w:id="1533155778">
      <w:bodyDiv w:val="1"/>
      <w:marLeft w:val="0"/>
      <w:marRight w:val="0"/>
      <w:marTop w:val="0"/>
      <w:marBottom w:val="0"/>
      <w:divBdr>
        <w:top w:val="none" w:sz="0" w:space="0" w:color="auto"/>
        <w:left w:val="none" w:sz="0" w:space="0" w:color="auto"/>
        <w:bottom w:val="none" w:sz="0" w:space="0" w:color="auto"/>
        <w:right w:val="none" w:sz="0" w:space="0" w:color="auto"/>
      </w:divBdr>
    </w:div>
    <w:div w:id="1547327282">
      <w:bodyDiv w:val="1"/>
      <w:marLeft w:val="0"/>
      <w:marRight w:val="0"/>
      <w:marTop w:val="0"/>
      <w:marBottom w:val="0"/>
      <w:divBdr>
        <w:top w:val="none" w:sz="0" w:space="0" w:color="auto"/>
        <w:left w:val="none" w:sz="0" w:space="0" w:color="auto"/>
        <w:bottom w:val="none" w:sz="0" w:space="0" w:color="auto"/>
        <w:right w:val="none" w:sz="0" w:space="0" w:color="auto"/>
      </w:divBdr>
      <w:divsChild>
        <w:div w:id="1094521673">
          <w:marLeft w:val="0"/>
          <w:marRight w:val="0"/>
          <w:marTop w:val="0"/>
          <w:marBottom w:val="0"/>
          <w:divBdr>
            <w:top w:val="none" w:sz="0" w:space="0" w:color="auto"/>
            <w:left w:val="none" w:sz="0" w:space="0" w:color="auto"/>
            <w:bottom w:val="none" w:sz="0" w:space="0" w:color="auto"/>
            <w:right w:val="none" w:sz="0" w:space="0" w:color="auto"/>
          </w:divBdr>
          <w:divsChild>
            <w:div w:id="714699979">
              <w:marLeft w:val="0"/>
              <w:marRight w:val="0"/>
              <w:marTop w:val="0"/>
              <w:marBottom w:val="0"/>
              <w:divBdr>
                <w:top w:val="none" w:sz="0" w:space="0" w:color="auto"/>
                <w:left w:val="none" w:sz="0" w:space="0" w:color="auto"/>
                <w:bottom w:val="none" w:sz="0" w:space="0" w:color="auto"/>
                <w:right w:val="none" w:sz="0" w:space="0" w:color="auto"/>
              </w:divBdr>
              <w:divsChild>
                <w:div w:id="1222446696">
                  <w:marLeft w:val="0"/>
                  <w:marRight w:val="0"/>
                  <w:marTop w:val="120"/>
                  <w:marBottom w:val="0"/>
                  <w:divBdr>
                    <w:top w:val="none" w:sz="0" w:space="0" w:color="auto"/>
                    <w:left w:val="none" w:sz="0" w:space="0" w:color="auto"/>
                    <w:bottom w:val="none" w:sz="0" w:space="0" w:color="auto"/>
                    <w:right w:val="none" w:sz="0" w:space="0" w:color="auto"/>
                  </w:divBdr>
                  <w:divsChild>
                    <w:div w:id="124399157">
                      <w:marLeft w:val="0"/>
                      <w:marRight w:val="0"/>
                      <w:marTop w:val="0"/>
                      <w:marBottom w:val="0"/>
                      <w:divBdr>
                        <w:top w:val="none" w:sz="0" w:space="0" w:color="auto"/>
                        <w:left w:val="none" w:sz="0" w:space="0" w:color="auto"/>
                        <w:bottom w:val="none" w:sz="0" w:space="0" w:color="auto"/>
                        <w:right w:val="none" w:sz="0" w:space="0" w:color="auto"/>
                      </w:divBdr>
                      <w:divsChild>
                        <w:div w:id="1549151182">
                          <w:marLeft w:val="0"/>
                          <w:marRight w:val="0"/>
                          <w:marTop w:val="0"/>
                          <w:marBottom w:val="0"/>
                          <w:divBdr>
                            <w:top w:val="none" w:sz="0" w:space="0" w:color="auto"/>
                            <w:left w:val="none" w:sz="0" w:space="0" w:color="auto"/>
                            <w:bottom w:val="none" w:sz="0" w:space="0" w:color="auto"/>
                            <w:right w:val="none" w:sz="0" w:space="0" w:color="auto"/>
                          </w:divBdr>
                          <w:divsChild>
                            <w:div w:id="4090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53315">
      <w:bodyDiv w:val="1"/>
      <w:marLeft w:val="0"/>
      <w:marRight w:val="0"/>
      <w:marTop w:val="0"/>
      <w:marBottom w:val="0"/>
      <w:divBdr>
        <w:top w:val="none" w:sz="0" w:space="0" w:color="auto"/>
        <w:left w:val="none" w:sz="0" w:space="0" w:color="auto"/>
        <w:bottom w:val="none" w:sz="0" w:space="0" w:color="auto"/>
        <w:right w:val="none" w:sz="0" w:space="0" w:color="auto"/>
      </w:divBdr>
    </w:div>
    <w:div w:id="1599098306">
      <w:bodyDiv w:val="1"/>
      <w:marLeft w:val="0"/>
      <w:marRight w:val="0"/>
      <w:marTop w:val="0"/>
      <w:marBottom w:val="0"/>
      <w:divBdr>
        <w:top w:val="none" w:sz="0" w:space="0" w:color="auto"/>
        <w:left w:val="none" w:sz="0" w:space="0" w:color="auto"/>
        <w:bottom w:val="none" w:sz="0" w:space="0" w:color="auto"/>
        <w:right w:val="none" w:sz="0" w:space="0" w:color="auto"/>
      </w:divBdr>
    </w:div>
    <w:div w:id="1623539678">
      <w:bodyDiv w:val="1"/>
      <w:marLeft w:val="0"/>
      <w:marRight w:val="0"/>
      <w:marTop w:val="0"/>
      <w:marBottom w:val="0"/>
      <w:divBdr>
        <w:top w:val="none" w:sz="0" w:space="0" w:color="auto"/>
        <w:left w:val="none" w:sz="0" w:space="0" w:color="auto"/>
        <w:bottom w:val="none" w:sz="0" w:space="0" w:color="auto"/>
        <w:right w:val="none" w:sz="0" w:space="0" w:color="auto"/>
      </w:divBdr>
    </w:div>
    <w:div w:id="1658458693">
      <w:bodyDiv w:val="1"/>
      <w:marLeft w:val="0"/>
      <w:marRight w:val="0"/>
      <w:marTop w:val="0"/>
      <w:marBottom w:val="0"/>
      <w:divBdr>
        <w:top w:val="none" w:sz="0" w:space="0" w:color="auto"/>
        <w:left w:val="none" w:sz="0" w:space="0" w:color="auto"/>
        <w:bottom w:val="none" w:sz="0" w:space="0" w:color="auto"/>
        <w:right w:val="none" w:sz="0" w:space="0" w:color="auto"/>
      </w:divBdr>
    </w:div>
    <w:div w:id="1676572453">
      <w:bodyDiv w:val="1"/>
      <w:marLeft w:val="0"/>
      <w:marRight w:val="0"/>
      <w:marTop w:val="0"/>
      <w:marBottom w:val="0"/>
      <w:divBdr>
        <w:top w:val="none" w:sz="0" w:space="0" w:color="auto"/>
        <w:left w:val="none" w:sz="0" w:space="0" w:color="auto"/>
        <w:bottom w:val="none" w:sz="0" w:space="0" w:color="auto"/>
        <w:right w:val="none" w:sz="0" w:space="0" w:color="auto"/>
      </w:divBdr>
      <w:divsChild>
        <w:div w:id="1255433306">
          <w:marLeft w:val="0"/>
          <w:marRight w:val="0"/>
          <w:marTop w:val="0"/>
          <w:marBottom w:val="0"/>
          <w:divBdr>
            <w:top w:val="none" w:sz="0" w:space="0" w:color="auto"/>
            <w:left w:val="none" w:sz="0" w:space="0" w:color="auto"/>
            <w:bottom w:val="none" w:sz="0" w:space="0" w:color="auto"/>
            <w:right w:val="none" w:sz="0" w:space="0" w:color="auto"/>
          </w:divBdr>
          <w:divsChild>
            <w:div w:id="840314962">
              <w:marLeft w:val="0"/>
              <w:marRight w:val="0"/>
              <w:marTop w:val="0"/>
              <w:marBottom w:val="0"/>
              <w:divBdr>
                <w:top w:val="none" w:sz="0" w:space="0" w:color="auto"/>
                <w:left w:val="none" w:sz="0" w:space="0" w:color="auto"/>
                <w:bottom w:val="none" w:sz="0" w:space="0" w:color="auto"/>
                <w:right w:val="none" w:sz="0" w:space="0" w:color="auto"/>
              </w:divBdr>
              <w:divsChild>
                <w:div w:id="280114818">
                  <w:marLeft w:val="0"/>
                  <w:marRight w:val="0"/>
                  <w:marTop w:val="0"/>
                  <w:marBottom w:val="0"/>
                  <w:divBdr>
                    <w:top w:val="none" w:sz="0" w:space="0" w:color="auto"/>
                    <w:left w:val="none" w:sz="0" w:space="0" w:color="auto"/>
                    <w:bottom w:val="none" w:sz="0" w:space="0" w:color="auto"/>
                    <w:right w:val="none" w:sz="0" w:space="0" w:color="auto"/>
                  </w:divBdr>
                  <w:divsChild>
                    <w:div w:id="1746757846">
                      <w:marLeft w:val="0"/>
                      <w:marRight w:val="0"/>
                      <w:marTop w:val="0"/>
                      <w:marBottom w:val="0"/>
                      <w:divBdr>
                        <w:top w:val="none" w:sz="0" w:space="0" w:color="auto"/>
                        <w:left w:val="none" w:sz="0" w:space="0" w:color="auto"/>
                        <w:bottom w:val="none" w:sz="0" w:space="0" w:color="auto"/>
                        <w:right w:val="none" w:sz="0" w:space="0" w:color="auto"/>
                      </w:divBdr>
                      <w:divsChild>
                        <w:div w:id="17812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33825">
      <w:bodyDiv w:val="1"/>
      <w:marLeft w:val="0"/>
      <w:marRight w:val="0"/>
      <w:marTop w:val="0"/>
      <w:marBottom w:val="0"/>
      <w:divBdr>
        <w:top w:val="none" w:sz="0" w:space="0" w:color="auto"/>
        <w:left w:val="none" w:sz="0" w:space="0" w:color="auto"/>
        <w:bottom w:val="none" w:sz="0" w:space="0" w:color="auto"/>
        <w:right w:val="none" w:sz="0" w:space="0" w:color="auto"/>
      </w:divBdr>
      <w:divsChild>
        <w:div w:id="495417435">
          <w:marLeft w:val="0"/>
          <w:marRight w:val="0"/>
          <w:marTop w:val="0"/>
          <w:marBottom w:val="0"/>
          <w:divBdr>
            <w:top w:val="none" w:sz="0" w:space="0" w:color="auto"/>
            <w:left w:val="none" w:sz="0" w:space="0" w:color="auto"/>
            <w:bottom w:val="none" w:sz="0" w:space="0" w:color="auto"/>
            <w:right w:val="none" w:sz="0" w:space="0" w:color="auto"/>
          </w:divBdr>
          <w:divsChild>
            <w:div w:id="278923649">
              <w:marLeft w:val="0"/>
              <w:marRight w:val="0"/>
              <w:marTop w:val="0"/>
              <w:marBottom w:val="0"/>
              <w:divBdr>
                <w:top w:val="none" w:sz="0" w:space="0" w:color="auto"/>
                <w:left w:val="none" w:sz="0" w:space="0" w:color="auto"/>
                <w:bottom w:val="none" w:sz="0" w:space="0" w:color="auto"/>
                <w:right w:val="none" w:sz="0" w:space="0" w:color="auto"/>
              </w:divBdr>
              <w:divsChild>
                <w:div w:id="703948761">
                  <w:marLeft w:val="0"/>
                  <w:marRight w:val="0"/>
                  <w:marTop w:val="0"/>
                  <w:marBottom w:val="0"/>
                  <w:divBdr>
                    <w:top w:val="none" w:sz="0" w:space="0" w:color="auto"/>
                    <w:left w:val="none" w:sz="0" w:space="0" w:color="auto"/>
                    <w:bottom w:val="none" w:sz="0" w:space="0" w:color="auto"/>
                    <w:right w:val="none" w:sz="0" w:space="0" w:color="auto"/>
                  </w:divBdr>
                  <w:divsChild>
                    <w:div w:id="1152988715">
                      <w:marLeft w:val="0"/>
                      <w:marRight w:val="0"/>
                      <w:marTop w:val="0"/>
                      <w:marBottom w:val="0"/>
                      <w:divBdr>
                        <w:top w:val="none" w:sz="0" w:space="0" w:color="auto"/>
                        <w:left w:val="none" w:sz="0" w:space="0" w:color="auto"/>
                        <w:bottom w:val="none" w:sz="0" w:space="0" w:color="auto"/>
                        <w:right w:val="none" w:sz="0" w:space="0" w:color="auto"/>
                      </w:divBdr>
                      <w:divsChild>
                        <w:div w:id="34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88980">
      <w:bodyDiv w:val="1"/>
      <w:marLeft w:val="0"/>
      <w:marRight w:val="0"/>
      <w:marTop w:val="0"/>
      <w:marBottom w:val="0"/>
      <w:divBdr>
        <w:top w:val="none" w:sz="0" w:space="0" w:color="auto"/>
        <w:left w:val="none" w:sz="0" w:space="0" w:color="auto"/>
        <w:bottom w:val="none" w:sz="0" w:space="0" w:color="auto"/>
        <w:right w:val="none" w:sz="0" w:space="0" w:color="auto"/>
      </w:divBdr>
      <w:divsChild>
        <w:div w:id="737940581">
          <w:marLeft w:val="0"/>
          <w:marRight w:val="0"/>
          <w:marTop w:val="0"/>
          <w:marBottom w:val="0"/>
          <w:divBdr>
            <w:top w:val="none" w:sz="0" w:space="0" w:color="auto"/>
            <w:left w:val="none" w:sz="0" w:space="0" w:color="auto"/>
            <w:bottom w:val="none" w:sz="0" w:space="0" w:color="auto"/>
            <w:right w:val="none" w:sz="0" w:space="0" w:color="auto"/>
          </w:divBdr>
        </w:div>
      </w:divsChild>
    </w:div>
    <w:div w:id="1705322340">
      <w:bodyDiv w:val="1"/>
      <w:marLeft w:val="0"/>
      <w:marRight w:val="0"/>
      <w:marTop w:val="0"/>
      <w:marBottom w:val="0"/>
      <w:divBdr>
        <w:top w:val="none" w:sz="0" w:space="0" w:color="auto"/>
        <w:left w:val="none" w:sz="0" w:space="0" w:color="auto"/>
        <w:bottom w:val="none" w:sz="0" w:space="0" w:color="auto"/>
        <w:right w:val="none" w:sz="0" w:space="0" w:color="auto"/>
      </w:divBdr>
    </w:div>
    <w:div w:id="1766418336">
      <w:bodyDiv w:val="1"/>
      <w:marLeft w:val="0"/>
      <w:marRight w:val="0"/>
      <w:marTop w:val="0"/>
      <w:marBottom w:val="0"/>
      <w:divBdr>
        <w:top w:val="none" w:sz="0" w:space="0" w:color="auto"/>
        <w:left w:val="none" w:sz="0" w:space="0" w:color="auto"/>
        <w:bottom w:val="none" w:sz="0" w:space="0" w:color="auto"/>
        <w:right w:val="none" w:sz="0" w:space="0" w:color="auto"/>
      </w:divBdr>
    </w:div>
    <w:div w:id="1772362068">
      <w:bodyDiv w:val="1"/>
      <w:marLeft w:val="0"/>
      <w:marRight w:val="0"/>
      <w:marTop w:val="0"/>
      <w:marBottom w:val="0"/>
      <w:divBdr>
        <w:top w:val="none" w:sz="0" w:space="0" w:color="auto"/>
        <w:left w:val="none" w:sz="0" w:space="0" w:color="auto"/>
        <w:bottom w:val="none" w:sz="0" w:space="0" w:color="auto"/>
        <w:right w:val="none" w:sz="0" w:space="0" w:color="auto"/>
      </w:divBdr>
      <w:divsChild>
        <w:div w:id="1060439686">
          <w:marLeft w:val="0"/>
          <w:marRight w:val="547"/>
          <w:marTop w:val="0"/>
          <w:marBottom w:val="0"/>
          <w:divBdr>
            <w:top w:val="none" w:sz="0" w:space="0" w:color="auto"/>
            <w:left w:val="none" w:sz="0" w:space="0" w:color="auto"/>
            <w:bottom w:val="none" w:sz="0" w:space="0" w:color="auto"/>
            <w:right w:val="none" w:sz="0" w:space="0" w:color="auto"/>
          </w:divBdr>
        </w:div>
        <w:div w:id="599876102">
          <w:marLeft w:val="0"/>
          <w:marRight w:val="547"/>
          <w:marTop w:val="0"/>
          <w:marBottom w:val="0"/>
          <w:divBdr>
            <w:top w:val="none" w:sz="0" w:space="0" w:color="auto"/>
            <w:left w:val="none" w:sz="0" w:space="0" w:color="auto"/>
            <w:bottom w:val="none" w:sz="0" w:space="0" w:color="auto"/>
            <w:right w:val="none" w:sz="0" w:space="0" w:color="auto"/>
          </w:divBdr>
        </w:div>
        <w:div w:id="148179985">
          <w:marLeft w:val="0"/>
          <w:marRight w:val="547"/>
          <w:marTop w:val="0"/>
          <w:marBottom w:val="0"/>
          <w:divBdr>
            <w:top w:val="none" w:sz="0" w:space="0" w:color="auto"/>
            <w:left w:val="none" w:sz="0" w:space="0" w:color="auto"/>
            <w:bottom w:val="none" w:sz="0" w:space="0" w:color="auto"/>
            <w:right w:val="none" w:sz="0" w:space="0" w:color="auto"/>
          </w:divBdr>
        </w:div>
        <w:div w:id="918253615">
          <w:marLeft w:val="0"/>
          <w:marRight w:val="547"/>
          <w:marTop w:val="0"/>
          <w:marBottom w:val="0"/>
          <w:divBdr>
            <w:top w:val="none" w:sz="0" w:space="0" w:color="auto"/>
            <w:left w:val="none" w:sz="0" w:space="0" w:color="auto"/>
            <w:bottom w:val="none" w:sz="0" w:space="0" w:color="auto"/>
            <w:right w:val="none" w:sz="0" w:space="0" w:color="auto"/>
          </w:divBdr>
        </w:div>
        <w:div w:id="1484159519">
          <w:marLeft w:val="0"/>
          <w:marRight w:val="547"/>
          <w:marTop w:val="0"/>
          <w:marBottom w:val="0"/>
          <w:divBdr>
            <w:top w:val="none" w:sz="0" w:space="0" w:color="auto"/>
            <w:left w:val="none" w:sz="0" w:space="0" w:color="auto"/>
            <w:bottom w:val="none" w:sz="0" w:space="0" w:color="auto"/>
            <w:right w:val="none" w:sz="0" w:space="0" w:color="auto"/>
          </w:divBdr>
        </w:div>
        <w:div w:id="59984545">
          <w:marLeft w:val="0"/>
          <w:marRight w:val="547"/>
          <w:marTop w:val="0"/>
          <w:marBottom w:val="0"/>
          <w:divBdr>
            <w:top w:val="none" w:sz="0" w:space="0" w:color="auto"/>
            <w:left w:val="none" w:sz="0" w:space="0" w:color="auto"/>
            <w:bottom w:val="none" w:sz="0" w:space="0" w:color="auto"/>
            <w:right w:val="none" w:sz="0" w:space="0" w:color="auto"/>
          </w:divBdr>
        </w:div>
        <w:div w:id="420489435">
          <w:marLeft w:val="0"/>
          <w:marRight w:val="547"/>
          <w:marTop w:val="0"/>
          <w:marBottom w:val="0"/>
          <w:divBdr>
            <w:top w:val="none" w:sz="0" w:space="0" w:color="auto"/>
            <w:left w:val="none" w:sz="0" w:space="0" w:color="auto"/>
            <w:bottom w:val="none" w:sz="0" w:space="0" w:color="auto"/>
            <w:right w:val="none" w:sz="0" w:space="0" w:color="auto"/>
          </w:divBdr>
        </w:div>
      </w:divsChild>
    </w:div>
    <w:div w:id="1774933958">
      <w:bodyDiv w:val="1"/>
      <w:marLeft w:val="0"/>
      <w:marRight w:val="0"/>
      <w:marTop w:val="0"/>
      <w:marBottom w:val="0"/>
      <w:divBdr>
        <w:top w:val="none" w:sz="0" w:space="0" w:color="auto"/>
        <w:left w:val="none" w:sz="0" w:space="0" w:color="auto"/>
        <w:bottom w:val="none" w:sz="0" w:space="0" w:color="auto"/>
        <w:right w:val="none" w:sz="0" w:space="0" w:color="auto"/>
      </w:divBdr>
      <w:divsChild>
        <w:div w:id="672729038">
          <w:marLeft w:val="0"/>
          <w:marRight w:val="0"/>
          <w:marTop w:val="0"/>
          <w:marBottom w:val="0"/>
          <w:divBdr>
            <w:top w:val="none" w:sz="0" w:space="0" w:color="auto"/>
            <w:left w:val="none" w:sz="0" w:space="0" w:color="auto"/>
            <w:bottom w:val="none" w:sz="0" w:space="0" w:color="auto"/>
            <w:right w:val="none" w:sz="0" w:space="0" w:color="auto"/>
          </w:divBdr>
          <w:divsChild>
            <w:div w:id="25255140">
              <w:marLeft w:val="0"/>
              <w:marRight w:val="0"/>
              <w:marTop w:val="0"/>
              <w:marBottom w:val="225"/>
              <w:divBdr>
                <w:top w:val="none" w:sz="0" w:space="0" w:color="auto"/>
                <w:left w:val="none" w:sz="0" w:space="0" w:color="auto"/>
                <w:bottom w:val="none" w:sz="0" w:space="0" w:color="auto"/>
                <w:right w:val="none" w:sz="0" w:space="0" w:color="auto"/>
              </w:divBdr>
            </w:div>
          </w:divsChild>
        </w:div>
        <w:div w:id="1933737438">
          <w:marLeft w:val="0"/>
          <w:marRight w:val="0"/>
          <w:marTop w:val="0"/>
          <w:marBottom w:val="0"/>
          <w:divBdr>
            <w:top w:val="none" w:sz="0" w:space="0" w:color="auto"/>
            <w:left w:val="none" w:sz="0" w:space="0" w:color="auto"/>
            <w:bottom w:val="none" w:sz="0" w:space="0" w:color="auto"/>
            <w:right w:val="none" w:sz="0" w:space="0" w:color="auto"/>
          </w:divBdr>
          <w:divsChild>
            <w:div w:id="2055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1429">
      <w:bodyDiv w:val="1"/>
      <w:marLeft w:val="0"/>
      <w:marRight w:val="0"/>
      <w:marTop w:val="0"/>
      <w:marBottom w:val="0"/>
      <w:divBdr>
        <w:top w:val="none" w:sz="0" w:space="0" w:color="auto"/>
        <w:left w:val="none" w:sz="0" w:space="0" w:color="auto"/>
        <w:bottom w:val="none" w:sz="0" w:space="0" w:color="auto"/>
        <w:right w:val="none" w:sz="0" w:space="0" w:color="auto"/>
      </w:divBdr>
      <w:divsChild>
        <w:div w:id="1369258975">
          <w:marLeft w:val="0"/>
          <w:marRight w:val="0"/>
          <w:marTop w:val="0"/>
          <w:marBottom w:val="0"/>
          <w:divBdr>
            <w:top w:val="none" w:sz="0" w:space="0" w:color="auto"/>
            <w:left w:val="none" w:sz="0" w:space="0" w:color="auto"/>
            <w:bottom w:val="none" w:sz="0" w:space="0" w:color="auto"/>
            <w:right w:val="none" w:sz="0" w:space="0" w:color="auto"/>
          </w:divBdr>
        </w:div>
      </w:divsChild>
    </w:div>
    <w:div w:id="1879050334">
      <w:bodyDiv w:val="1"/>
      <w:marLeft w:val="0"/>
      <w:marRight w:val="0"/>
      <w:marTop w:val="0"/>
      <w:marBottom w:val="0"/>
      <w:divBdr>
        <w:top w:val="none" w:sz="0" w:space="0" w:color="auto"/>
        <w:left w:val="none" w:sz="0" w:space="0" w:color="auto"/>
        <w:bottom w:val="none" w:sz="0" w:space="0" w:color="auto"/>
        <w:right w:val="none" w:sz="0" w:space="0" w:color="auto"/>
      </w:divBdr>
    </w:div>
    <w:div w:id="1896702292">
      <w:bodyDiv w:val="1"/>
      <w:marLeft w:val="0"/>
      <w:marRight w:val="0"/>
      <w:marTop w:val="0"/>
      <w:marBottom w:val="0"/>
      <w:divBdr>
        <w:top w:val="none" w:sz="0" w:space="0" w:color="auto"/>
        <w:left w:val="none" w:sz="0" w:space="0" w:color="auto"/>
        <w:bottom w:val="none" w:sz="0" w:space="0" w:color="auto"/>
        <w:right w:val="none" w:sz="0" w:space="0" w:color="auto"/>
      </w:divBdr>
      <w:divsChild>
        <w:div w:id="1733851401">
          <w:marLeft w:val="0"/>
          <w:marRight w:val="0"/>
          <w:marTop w:val="0"/>
          <w:marBottom w:val="0"/>
          <w:divBdr>
            <w:top w:val="none" w:sz="0" w:space="0" w:color="auto"/>
            <w:left w:val="none" w:sz="0" w:space="0" w:color="auto"/>
            <w:bottom w:val="none" w:sz="0" w:space="0" w:color="auto"/>
            <w:right w:val="none" w:sz="0" w:space="0" w:color="auto"/>
          </w:divBdr>
          <w:divsChild>
            <w:div w:id="319429683">
              <w:marLeft w:val="0"/>
              <w:marRight w:val="0"/>
              <w:marTop w:val="0"/>
              <w:marBottom w:val="0"/>
              <w:divBdr>
                <w:top w:val="none" w:sz="0" w:space="0" w:color="auto"/>
                <w:left w:val="none" w:sz="0" w:space="0" w:color="auto"/>
                <w:bottom w:val="none" w:sz="0" w:space="0" w:color="auto"/>
                <w:right w:val="none" w:sz="0" w:space="0" w:color="auto"/>
              </w:divBdr>
              <w:divsChild>
                <w:div w:id="1781290361">
                  <w:marLeft w:val="0"/>
                  <w:marRight w:val="0"/>
                  <w:marTop w:val="0"/>
                  <w:marBottom w:val="0"/>
                  <w:divBdr>
                    <w:top w:val="none" w:sz="0" w:space="0" w:color="auto"/>
                    <w:left w:val="none" w:sz="0" w:space="0" w:color="auto"/>
                    <w:bottom w:val="none" w:sz="0" w:space="0" w:color="auto"/>
                    <w:right w:val="none" w:sz="0" w:space="0" w:color="auto"/>
                  </w:divBdr>
                  <w:divsChild>
                    <w:div w:id="528300159">
                      <w:marLeft w:val="0"/>
                      <w:marRight w:val="0"/>
                      <w:marTop w:val="0"/>
                      <w:marBottom w:val="0"/>
                      <w:divBdr>
                        <w:top w:val="none" w:sz="0" w:space="0" w:color="auto"/>
                        <w:left w:val="none" w:sz="0" w:space="0" w:color="auto"/>
                        <w:bottom w:val="none" w:sz="0" w:space="0" w:color="auto"/>
                        <w:right w:val="none" w:sz="0" w:space="0" w:color="auto"/>
                      </w:divBdr>
                      <w:divsChild>
                        <w:div w:id="1381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500152">
      <w:bodyDiv w:val="1"/>
      <w:marLeft w:val="0"/>
      <w:marRight w:val="0"/>
      <w:marTop w:val="0"/>
      <w:marBottom w:val="0"/>
      <w:divBdr>
        <w:top w:val="none" w:sz="0" w:space="0" w:color="auto"/>
        <w:left w:val="none" w:sz="0" w:space="0" w:color="auto"/>
        <w:bottom w:val="none" w:sz="0" w:space="0" w:color="auto"/>
        <w:right w:val="none" w:sz="0" w:space="0" w:color="auto"/>
      </w:divBdr>
    </w:div>
    <w:div w:id="1945528182">
      <w:bodyDiv w:val="1"/>
      <w:marLeft w:val="0"/>
      <w:marRight w:val="0"/>
      <w:marTop w:val="0"/>
      <w:marBottom w:val="0"/>
      <w:divBdr>
        <w:top w:val="none" w:sz="0" w:space="0" w:color="auto"/>
        <w:left w:val="none" w:sz="0" w:space="0" w:color="auto"/>
        <w:bottom w:val="none" w:sz="0" w:space="0" w:color="auto"/>
        <w:right w:val="none" w:sz="0" w:space="0" w:color="auto"/>
      </w:divBdr>
      <w:divsChild>
        <w:div w:id="756560195">
          <w:marLeft w:val="0"/>
          <w:marRight w:val="0"/>
          <w:marTop w:val="0"/>
          <w:marBottom w:val="0"/>
          <w:divBdr>
            <w:top w:val="none" w:sz="0" w:space="0" w:color="auto"/>
            <w:left w:val="none" w:sz="0" w:space="0" w:color="auto"/>
            <w:bottom w:val="none" w:sz="0" w:space="0" w:color="auto"/>
            <w:right w:val="none" w:sz="0" w:space="0" w:color="auto"/>
          </w:divBdr>
          <w:divsChild>
            <w:div w:id="1507862625">
              <w:marLeft w:val="0"/>
              <w:marRight w:val="0"/>
              <w:marTop w:val="0"/>
              <w:marBottom w:val="0"/>
              <w:divBdr>
                <w:top w:val="none" w:sz="0" w:space="0" w:color="auto"/>
                <w:left w:val="none" w:sz="0" w:space="0" w:color="auto"/>
                <w:bottom w:val="none" w:sz="0" w:space="0" w:color="auto"/>
                <w:right w:val="none" w:sz="0" w:space="0" w:color="auto"/>
              </w:divBdr>
              <w:divsChild>
                <w:div w:id="1530294045">
                  <w:marLeft w:val="0"/>
                  <w:marRight w:val="0"/>
                  <w:marTop w:val="0"/>
                  <w:marBottom w:val="0"/>
                  <w:divBdr>
                    <w:top w:val="none" w:sz="0" w:space="0" w:color="auto"/>
                    <w:left w:val="none" w:sz="0" w:space="0" w:color="auto"/>
                    <w:bottom w:val="none" w:sz="0" w:space="0" w:color="auto"/>
                    <w:right w:val="none" w:sz="0" w:space="0" w:color="auto"/>
                  </w:divBdr>
                  <w:divsChild>
                    <w:div w:id="446772694">
                      <w:marLeft w:val="0"/>
                      <w:marRight w:val="0"/>
                      <w:marTop w:val="0"/>
                      <w:marBottom w:val="0"/>
                      <w:divBdr>
                        <w:top w:val="none" w:sz="0" w:space="0" w:color="auto"/>
                        <w:left w:val="none" w:sz="0" w:space="0" w:color="auto"/>
                        <w:bottom w:val="none" w:sz="0" w:space="0" w:color="auto"/>
                        <w:right w:val="none" w:sz="0" w:space="0" w:color="auto"/>
                      </w:divBdr>
                      <w:divsChild>
                        <w:div w:id="138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126014">
      <w:bodyDiv w:val="1"/>
      <w:marLeft w:val="0"/>
      <w:marRight w:val="0"/>
      <w:marTop w:val="0"/>
      <w:marBottom w:val="0"/>
      <w:divBdr>
        <w:top w:val="none" w:sz="0" w:space="0" w:color="auto"/>
        <w:left w:val="none" w:sz="0" w:space="0" w:color="auto"/>
        <w:bottom w:val="none" w:sz="0" w:space="0" w:color="auto"/>
        <w:right w:val="none" w:sz="0" w:space="0" w:color="auto"/>
      </w:divBdr>
      <w:divsChild>
        <w:div w:id="487668900">
          <w:marLeft w:val="0"/>
          <w:marRight w:val="0"/>
          <w:marTop w:val="0"/>
          <w:marBottom w:val="0"/>
          <w:divBdr>
            <w:top w:val="none" w:sz="0" w:space="0" w:color="auto"/>
            <w:left w:val="none" w:sz="0" w:space="0" w:color="auto"/>
            <w:bottom w:val="none" w:sz="0" w:space="0" w:color="auto"/>
            <w:right w:val="none" w:sz="0" w:space="0" w:color="auto"/>
          </w:divBdr>
        </w:div>
      </w:divsChild>
    </w:div>
    <w:div w:id="1956910447">
      <w:bodyDiv w:val="1"/>
      <w:marLeft w:val="0"/>
      <w:marRight w:val="0"/>
      <w:marTop w:val="0"/>
      <w:marBottom w:val="0"/>
      <w:divBdr>
        <w:top w:val="none" w:sz="0" w:space="0" w:color="auto"/>
        <w:left w:val="none" w:sz="0" w:space="0" w:color="auto"/>
        <w:bottom w:val="none" w:sz="0" w:space="0" w:color="auto"/>
        <w:right w:val="none" w:sz="0" w:space="0" w:color="auto"/>
      </w:divBdr>
    </w:div>
    <w:div w:id="1989821652">
      <w:bodyDiv w:val="1"/>
      <w:marLeft w:val="0"/>
      <w:marRight w:val="0"/>
      <w:marTop w:val="0"/>
      <w:marBottom w:val="0"/>
      <w:divBdr>
        <w:top w:val="none" w:sz="0" w:space="0" w:color="auto"/>
        <w:left w:val="none" w:sz="0" w:space="0" w:color="auto"/>
        <w:bottom w:val="none" w:sz="0" w:space="0" w:color="auto"/>
        <w:right w:val="none" w:sz="0" w:space="0" w:color="auto"/>
      </w:divBdr>
      <w:divsChild>
        <w:div w:id="407967174">
          <w:marLeft w:val="0"/>
          <w:marRight w:val="547"/>
          <w:marTop w:val="0"/>
          <w:marBottom w:val="0"/>
          <w:divBdr>
            <w:top w:val="none" w:sz="0" w:space="0" w:color="auto"/>
            <w:left w:val="none" w:sz="0" w:space="0" w:color="auto"/>
            <w:bottom w:val="none" w:sz="0" w:space="0" w:color="auto"/>
            <w:right w:val="none" w:sz="0" w:space="0" w:color="auto"/>
          </w:divBdr>
        </w:div>
        <w:div w:id="1655985813">
          <w:marLeft w:val="0"/>
          <w:marRight w:val="547"/>
          <w:marTop w:val="0"/>
          <w:marBottom w:val="0"/>
          <w:divBdr>
            <w:top w:val="none" w:sz="0" w:space="0" w:color="auto"/>
            <w:left w:val="none" w:sz="0" w:space="0" w:color="auto"/>
            <w:bottom w:val="none" w:sz="0" w:space="0" w:color="auto"/>
            <w:right w:val="none" w:sz="0" w:space="0" w:color="auto"/>
          </w:divBdr>
        </w:div>
        <w:div w:id="731194598">
          <w:marLeft w:val="0"/>
          <w:marRight w:val="547"/>
          <w:marTop w:val="0"/>
          <w:marBottom w:val="0"/>
          <w:divBdr>
            <w:top w:val="none" w:sz="0" w:space="0" w:color="auto"/>
            <w:left w:val="none" w:sz="0" w:space="0" w:color="auto"/>
            <w:bottom w:val="none" w:sz="0" w:space="0" w:color="auto"/>
            <w:right w:val="none" w:sz="0" w:space="0" w:color="auto"/>
          </w:divBdr>
        </w:div>
        <w:div w:id="166024419">
          <w:marLeft w:val="0"/>
          <w:marRight w:val="547"/>
          <w:marTop w:val="0"/>
          <w:marBottom w:val="0"/>
          <w:divBdr>
            <w:top w:val="none" w:sz="0" w:space="0" w:color="auto"/>
            <w:left w:val="none" w:sz="0" w:space="0" w:color="auto"/>
            <w:bottom w:val="none" w:sz="0" w:space="0" w:color="auto"/>
            <w:right w:val="none" w:sz="0" w:space="0" w:color="auto"/>
          </w:divBdr>
        </w:div>
        <w:div w:id="992102075">
          <w:marLeft w:val="0"/>
          <w:marRight w:val="547"/>
          <w:marTop w:val="0"/>
          <w:marBottom w:val="0"/>
          <w:divBdr>
            <w:top w:val="none" w:sz="0" w:space="0" w:color="auto"/>
            <w:left w:val="none" w:sz="0" w:space="0" w:color="auto"/>
            <w:bottom w:val="none" w:sz="0" w:space="0" w:color="auto"/>
            <w:right w:val="none" w:sz="0" w:space="0" w:color="auto"/>
          </w:divBdr>
        </w:div>
        <w:div w:id="1792936869">
          <w:marLeft w:val="0"/>
          <w:marRight w:val="547"/>
          <w:marTop w:val="0"/>
          <w:marBottom w:val="0"/>
          <w:divBdr>
            <w:top w:val="none" w:sz="0" w:space="0" w:color="auto"/>
            <w:left w:val="none" w:sz="0" w:space="0" w:color="auto"/>
            <w:bottom w:val="none" w:sz="0" w:space="0" w:color="auto"/>
            <w:right w:val="none" w:sz="0" w:space="0" w:color="auto"/>
          </w:divBdr>
        </w:div>
        <w:div w:id="1603882589">
          <w:marLeft w:val="0"/>
          <w:marRight w:val="547"/>
          <w:marTop w:val="0"/>
          <w:marBottom w:val="0"/>
          <w:divBdr>
            <w:top w:val="none" w:sz="0" w:space="0" w:color="auto"/>
            <w:left w:val="none" w:sz="0" w:space="0" w:color="auto"/>
            <w:bottom w:val="none" w:sz="0" w:space="0" w:color="auto"/>
            <w:right w:val="none" w:sz="0" w:space="0" w:color="auto"/>
          </w:divBdr>
        </w:div>
      </w:divsChild>
    </w:div>
    <w:div w:id="1991136330">
      <w:bodyDiv w:val="1"/>
      <w:marLeft w:val="0"/>
      <w:marRight w:val="0"/>
      <w:marTop w:val="0"/>
      <w:marBottom w:val="0"/>
      <w:divBdr>
        <w:top w:val="none" w:sz="0" w:space="0" w:color="auto"/>
        <w:left w:val="none" w:sz="0" w:space="0" w:color="auto"/>
        <w:bottom w:val="none" w:sz="0" w:space="0" w:color="auto"/>
        <w:right w:val="none" w:sz="0" w:space="0" w:color="auto"/>
      </w:divBdr>
    </w:div>
    <w:div w:id="1997419558">
      <w:bodyDiv w:val="1"/>
      <w:marLeft w:val="0"/>
      <w:marRight w:val="0"/>
      <w:marTop w:val="0"/>
      <w:marBottom w:val="0"/>
      <w:divBdr>
        <w:top w:val="none" w:sz="0" w:space="0" w:color="auto"/>
        <w:left w:val="none" w:sz="0" w:space="0" w:color="auto"/>
        <w:bottom w:val="none" w:sz="0" w:space="0" w:color="auto"/>
        <w:right w:val="none" w:sz="0" w:space="0" w:color="auto"/>
      </w:divBdr>
    </w:div>
    <w:div w:id="2048214277">
      <w:bodyDiv w:val="1"/>
      <w:marLeft w:val="0"/>
      <w:marRight w:val="0"/>
      <w:marTop w:val="0"/>
      <w:marBottom w:val="0"/>
      <w:divBdr>
        <w:top w:val="none" w:sz="0" w:space="0" w:color="auto"/>
        <w:left w:val="none" w:sz="0" w:space="0" w:color="auto"/>
        <w:bottom w:val="none" w:sz="0" w:space="0" w:color="auto"/>
        <w:right w:val="none" w:sz="0" w:space="0" w:color="auto"/>
      </w:divBdr>
    </w:div>
    <w:div w:id="2077705357">
      <w:bodyDiv w:val="1"/>
      <w:marLeft w:val="0"/>
      <w:marRight w:val="0"/>
      <w:marTop w:val="0"/>
      <w:marBottom w:val="0"/>
      <w:divBdr>
        <w:top w:val="none" w:sz="0" w:space="0" w:color="auto"/>
        <w:left w:val="none" w:sz="0" w:space="0" w:color="auto"/>
        <w:bottom w:val="none" w:sz="0" w:space="0" w:color="auto"/>
        <w:right w:val="none" w:sz="0" w:space="0" w:color="auto"/>
      </w:divBdr>
    </w:div>
    <w:div w:id="2085031853">
      <w:bodyDiv w:val="1"/>
      <w:marLeft w:val="0"/>
      <w:marRight w:val="0"/>
      <w:marTop w:val="0"/>
      <w:marBottom w:val="0"/>
      <w:divBdr>
        <w:top w:val="none" w:sz="0" w:space="0" w:color="auto"/>
        <w:left w:val="none" w:sz="0" w:space="0" w:color="auto"/>
        <w:bottom w:val="none" w:sz="0" w:space="0" w:color="auto"/>
        <w:right w:val="none" w:sz="0" w:space="0" w:color="auto"/>
      </w:divBdr>
    </w:div>
    <w:div w:id="2093769801">
      <w:bodyDiv w:val="1"/>
      <w:marLeft w:val="0"/>
      <w:marRight w:val="0"/>
      <w:marTop w:val="0"/>
      <w:marBottom w:val="0"/>
      <w:divBdr>
        <w:top w:val="none" w:sz="0" w:space="0" w:color="auto"/>
        <w:left w:val="none" w:sz="0" w:space="0" w:color="auto"/>
        <w:bottom w:val="none" w:sz="0" w:space="0" w:color="auto"/>
        <w:right w:val="none" w:sz="0" w:space="0" w:color="auto"/>
      </w:divBdr>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095589085">
      <w:bodyDiv w:val="1"/>
      <w:marLeft w:val="0"/>
      <w:marRight w:val="0"/>
      <w:marTop w:val="0"/>
      <w:marBottom w:val="0"/>
      <w:divBdr>
        <w:top w:val="none" w:sz="0" w:space="0" w:color="auto"/>
        <w:left w:val="none" w:sz="0" w:space="0" w:color="auto"/>
        <w:bottom w:val="none" w:sz="0" w:space="0" w:color="auto"/>
        <w:right w:val="none" w:sz="0" w:space="0" w:color="auto"/>
      </w:divBdr>
    </w:div>
    <w:div w:id="2118520527">
      <w:bodyDiv w:val="1"/>
      <w:marLeft w:val="0"/>
      <w:marRight w:val="0"/>
      <w:marTop w:val="0"/>
      <w:marBottom w:val="0"/>
      <w:divBdr>
        <w:top w:val="none" w:sz="0" w:space="0" w:color="auto"/>
        <w:left w:val="none" w:sz="0" w:space="0" w:color="auto"/>
        <w:bottom w:val="none" w:sz="0" w:space="0" w:color="auto"/>
        <w:right w:val="none" w:sz="0" w:space="0" w:color="auto"/>
      </w:divBdr>
    </w:div>
    <w:div w:id="2123529770">
      <w:bodyDiv w:val="1"/>
      <w:marLeft w:val="0"/>
      <w:marRight w:val="0"/>
      <w:marTop w:val="0"/>
      <w:marBottom w:val="0"/>
      <w:divBdr>
        <w:top w:val="none" w:sz="0" w:space="0" w:color="auto"/>
        <w:left w:val="none" w:sz="0" w:space="0" w:color="auto"/>
        <w:bottom w:val="none" w:sz="0" w:space="0" w:color="auto"/>
        <w:right w:val="none" w:sz="0" w:space="0" w:color="auto"/>
      </w:divBdr>
    </w:div>
    <w:div w:id="21355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hyperlink" Target="https://www.epa.gov/smartway" TargetMode="External"/><Relationship Id="rId3" Type="http://schemas.openxmlformats.org/officeDocument/2006/relationships/styles" Target="styles.xml"/><Relationship Id="rId21" Type="http://schemas.openxmlformats.org/officeDocument/2006/relationships/hyperlink" Target="https://www.fao.org/documents/card/en/c/ca9825en" TargetMode="External"/><Relationship Id="rId34" Type="http://schemas.openxmlformats.org/officeDocument/2006/relationships/chart" Target="charts/chart3.xml"/><Relationship Id="rId42" Type="http://schemas.openxmlformats.org/officeDocument/2006/relationships/header" Target="header6.xm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hyperlink" Target="https://www.axios.com/2024/05/21/china-economy-emissions?utm_source=chatgpt.com" TargetMode="External"/><Relationship Id="rId38" Type="http://schemas.openxmlformats.org/officeDocument/2006/relationships/hyperlink" Target="https://www.energystar.gov/industrial_plants/decarbonizing_industry/energy_efficiency_reduces_industrial_carbon_emissions" TargetMode="Externa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openknowledge.worldbank.org/handle/10986/36248" TargetMode="External"/><Relationship Id="rId29" Type="http://schemas.openxmlformats.org/officeDocument/2006/relationships/hyperlink" Target="https://www.macrotrends.net/global-metrics/countries/chn/china/carbon-co2-emissions?utm_source=chatgpt.com" TargetMode="External"/><Relationship Id="rId41" Type="http://schemas.openxmlformats.org/officeDocument/2006/relationships/hyperlink" Target="https://www.energy.gov/oced/CCdem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www.axios.com/2024/05/21/china-economy-emissions" TargetMode="External"/><Relationship Id="rId37" Type="http://schemas.openxmlformats.org/officeDocument/2006/relationships/hyperlink" Target="https://www.iea.org/reports/co2-emissions-in-2022?ut" TargetMode="External"/><Relationship Id="rId40" Type="http://schemas.openxmlformats.org/officeDocument/2006/relationships/hyperlink" Target="https://liftoff.energy.gov/clean-hydrogen/" TargetMode="Externa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fra-data.fao.org" TargetMode="External"/><Relationship Id="rId28" Type="http://schemas.openxmlformats.org/officeDocument/2006/relationships/hyperlink" Target="https://www.macrotrends.net/global-metrics/countries/chn/china/carbon-co2-emissions" TargetMode="External"/><Relationship Id="rId36" Type="http://schemas.openxmlformats.org/officeDocument/2006/relationships/chart" Target="charts/chart4.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audigreeninitiative.org/" TargetMode="External"/><Relationship Id="rId31" Type="http://schemas.openxmlformats.org/officeDocument/2006/relationships/hyperlink" Target="https://ycharts.com/indicators/china_carbon_dioxide_emissions?utm_source=chatgpt.com" TargetMode="Externa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fao.org/publications/sofo/2022/en/" TargetMode="External"/><Relationship Id="rId27" Type="http://schemas.openxmlformats.org/officeDocument/2006/relationships/hyperlink" Target="https://data.stats.gov.cn/english/tablequery.htm?code=AA07" TargetMode="External"/><Relationship Id="rId30" Type="http://schemas.openxmlformats.org/officeDocument/2006/relationships/hyperlink" Target="https://ycharts.com/indicators/china_carbon_dioxide_emissions" TargetMode="External"/><Relationship Id="rId35" Type="http://schemas.openxmlformats.org/officeDocument/2006/relationships/hyperlink" Target="https://www.iea.org/data-and-statistics/data-tools/energy-statistics-data-browse"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6" Type="http://schemas.openxmlformats.org/officeDocument/2006/relationships/hyperlink" Target="https://blogs.microsoft.com/blog/2020/01/16/microsoft-will-be-carbon-negative-by-2030/" TargetMode="External"/><Relationship Id="rId21" Type="http://schemas.openxmlformats.org/officeDocument/2006/relationships/hyperlink" Target="https://www.unep.org/resources/adaptation-gap-report-2020" TargetMode="External"/><Relationship Id="rId42" Type="http://schemas.openxmlformats.org/officeDocument/2006/relationships/hyperlink" Target="https://www.arab4climate.com/?p=655" TargetMode="External"/><Relationship Id="rId47" Type="http://schemas.openxmlformats.org/officeDocument/2006/relationships/hyperlink" Target="https://ourworldindata.org/deforestation" TargetMode="External"/><Relationship Id="rId63" Type="http://schemas.openxmlformats.org/officeDocument/2006/relationships/hyperlink" Target="http://www.ipcc.ch/pdf/technical-papers/climate-change-water-en.pdf" TargetMode="External"/><Relationship Id="rId68" Type="http://schemas.openxmlformats.org/officeDocument/2006/relationships/hyperlink" Target="https://www.unep.org/resources/emissions-gap-report-2023" TargetMode="External"/><Relationship Id="rId84" Type="http://schemas.openxmlformats.org/officeDocument/2006/relationships/hyperlink" Target="https://www.iea.org/commentaries/oil-demand-for-fuels-in-china-has-reached-a-plateau" TargetMode="External"/><Relationship Id="rId89" Type="http://schemas.openxmlformats.org/officeDocument/2006/relationships/hyperlink" Target="https://www.epa.gov/system/files/documents/2023-08/ghgrp-overview-fact-sheet.pdf" TargetMode="External"/><Relationship Id="rId112" Type="http://schemas.openxmlformats.org/officeDocument/2006/relationships/hyperlink" Target="https://www.brookings.edu/articles/where-are-the-us-and-china-on-addressing-climate-change/" TargetMode="External"/><Relationship Id="rId2" Type="http://schemas.openxmlformats.org/officeDocument/2006/relationships/hyperlink" Target="https://daily.jstor.org/how-19th-century-scientists-predicted-global-warming/" TargetMode="External"/><Relationship Id="rId16" Type="http://schemas.openxmlformats.org/officeDocument/2006/relationships/hyperlink" Target="https://unfccc.int/topics/climate-finance/the-big-picture/introduction-to-climate-finance" TargetMode="External"/><Relationship Id="rId29" Type="http://schemas.openxmlformats.org/officeDocument/2006/relationships/hyperlink" Target="https://www.aljazeera.net/climate/2025/3/4/%D9%85%D9%81%D8%A7%D9%87%D9%8A%D9%85-%D9%85%D9%86%D8%A7%D8%AE-%D9%83%D8%B1%D8%A8%D9%88%D9%86-%D8%A7%D9%86%D8%A8%D8%B9%D8%A7%D8%AB%D8%A7%D8%AA-%D8%B5%D8%A7%D9%81%D9%8A-%D8%B5%D9%81%D8%B1" TargetMode="External"/><Relationship Id="rId107" Type="http://schemas.openxmlformats.org/officeDocument/2006/relationships/hyperlink" Target="https://www.brookings.edu/articles/where-are-the-us-and-china-on-addressing-climate-change/" TargetMode="External"/><Relationship Id="rId11" Type="http://schemas.openxmlformats.org/officeDocument/2006/relationships/hyperlink" Target="https://www.un.org/ar/climatechange/climate-adaptation?utm_" TargetMode="External"/><Relationship Id="rId24" Type="http://schemas.openxmlformats.org/officeDocument/2006/relationships/hyperlink" Target="https://www.ipcc.ch/report/ar6/wg3/" TargetMode="External"/><Relationship Id="rId32" Type="http://schemas.openxmlformats.org/officeDocument/2006/relationships/hyperlink" Target="https://international.kk.dk/artikel/cph-2025-climate-pla" TargetMode="External"/><Relationship Id="rId37" Type="http://schemas.openxmlformats.org/officeDocument/2006/relationships/hyperlink" Target="https://www.gov.uk/government/publications/climate-change-and-sustainability-strategic-approach" TargetMode="External"/><Relationship Id="rId40" Type="http://schemas.openxmlformats.org/officeDocument/2006/relationships/hyperlink" Target="https://science.nasa.gov/climate-change/faq/what-do-volcanoes-" TargetMode="External"/><Relationship Id="rId45" Type="http://schemas.openxmlformats.org/officeDocument/2006/relationships/hyperlink" Target="https://agupubs.onlinelibrary.wiley.com/doi/10.1029/2004PA001071" TargetMode="External"/><Relationship Id="rId53" Type="http://schemas.openxmlformats.org/officeDocument/2006/relationships/hyperlink" Target="https://doi.org/10.1016/j.atmosenv.2020.117834" TargetMode="External"/><Relationship Id="rId58" Type="http://schemas.openxmlformats.org/officeDocument/2006/relationships/hyperlink" Target="https://climate.copernicus.eu/2023-hottest-year-record" TargetMode="External"/><Relationship Id="rId66" Type="http://schemas.openxmlformats.org/officeDocument/2006/relationships/hyperlink" Target="https://data.worldbank.org/indicator/NV.IND.MANF.CD" TargetMode="External"/><Relationship Id="rId74" Type="http://schemas.openxmlformats.org/officeDocument/2006/relationships/hyperlink" Target="https://www.pubaffairsbruxelles.eu/opinion-analysis/addressing-the-military-carbon-footprint-at-cop28" TargetMode="External"/><Relationship Id="rId79" Type="http://schemas.openxmlformats.org/officeDocument/2006/relationships/hyperlink" Target="https://amti.csis.org/vietnam-ramps-up-spratly-island-dredging/" TargetMode="External"/><Relationship Id="rId87" Type="http://schemas.openxmlformats.org/officeDocument/2006/relationships/hyperlink" Target="https://www.enerdata.net/research/energy-market-data-co2-china.html" TargetMode="External"/><Relationship Id="rId102" Type="http://schemas.openxmlformats.org/officeDocument/2006/relationships/hyperlink" Target="https://www.ipcc.ch/report/ar6/wg3/" TargetMode="External"/><Relationship Id="rId110" Type="http://schemas.openxmlformats.org/officeDocument/2006/relationships/hyperlink" Target="https://www.foreignaffairs.com/china/how-chinas-economic-slowdown-could-hurt-world" TargetMode="External"/><Relationship Id="rId5" Type="http://schemas.openxmlformats.org/officeDocument/2006/relationships/hyperlink" Target="https://legal.un.org/avl/pdf/ha/ccc/ccc_a.pdf" TargetMode="External"/><Relationship Id="rId61" Type="http://schemas.openxmlformats.org/officeDocument/2006/relationships/hyperlink" Target="https://doi.org/10.1038/s41561-019-0457-9" TargetMode="External"/><Relationship Id="rId82" Type="http://schemas.openxmlformats.org/officeDocument/2006/relationships/hyperlink" Target="https://www.iea.org/data-and-statistics/data-tools/energy-statistics-data-browse" TargetMode="External"/><Relationship Id="rId90" Type="http://schemas.openxmlformats.org/officeDocument/2006/relationships/hyperlink" Target="https://www.epa.gov/ghgreporting/ghgrp-reported-data" TargetMode="External"/><Relationship Id="rId95" Type="http://schemas.openxmlformats.org/officeDocument/2006/relationships/hyperlink" Target="https://www.energystar.gov/industrial_plants/decarbonizing_industry/energy_efficiency_reduces_industrial_carbon_emissions" TargetMode="External"/><Relationship Id="rId19" Type="http://schemas.openxmlformats.org/officeDocument/2006/relationships/hyperlink" Target="https://unfccc.int/topics/adaptation-and-resilience/workstreams/national-adaptation-plans" TargetMode="External"/><Relationship Id="rId14" Type="http://schemas.openxmlformats.org/officeDocument/2006/relationships/hyperlink" Target="https://ecss.com.eg/30451/?utm" TargetMode="External"/><Relationship Id="rId22" Type="http://schemas.openxmlformats.org/officeDocument/2006/relationships/hyperlink" Target="https://doi.org/10.1016/j.jfineco.2021.05.009" TargetMode="External"/><Relationship Id="rId27" Type="http://schemas.openxmlformats.org/officeDocument/2006/relationships/hyperlink" Target="https://masdar.ae/en/masdar-city/the-city/sustainability" TargetMode="External"/><Relationship Id="rId30" Type="http://schemas.openxmlformats.org/officeDocument/2006/relationships/hyperlink" Target="https://www.theccc.org.uk/publication/net-zero-the-uks-contribution-to-stopping-global-warming/" TargetMode="External"/><Relationship Id="rId35" Type="http://schemas.openxmlformats.org/officeDocument/2006/relationships/hyperlink" Target="https://media.defense.gov/2021/Oct/21/2002877356/-1/-1/0/DOD-CLIMATE-RISK-ANALYSIS-FINAL.PDF" TargetMode="External"/><Relationship Id="rId43" Type="http://schemas.openxmlformats.org/officeDocument/2006/relationships/hyperlink" Target="https://agupubs.onlinelibrary.wiley.com/doi/10.1029/RG026i004p00624" TargetMode="External"/><Relationship Id="rId48" Type="http://schemas.openxmlformats.org/officeDocument/2006/relationships/hyperlink" Target="https://www.ipcc.ch/srccl/" TargetMode="External"/><Relationship Id="rId56" Type="http://schemas.openxmlformats.org/officeDocument/2006/relationships/hyperlink" Target="https://climate.nasa.gov/news/3339/2024-was-the-hottest-year-on-record/" TargetMode="External"/><Relationship Id="rId64" Type="http://schemas.openxmlformats.org/officeDocument/2006/relationships/hyperlink" Target="https://data.worldbank.org/indicator/NV.IND.MANF.ZS" TargetMode="External"/><Relationship Id="rId69" Type="http://schemas.openxmlformats.org/officeDocument/2006/relationships/hyperlink" Target="https://www.iea.org/reports/tracking-industry-2024" TargetMode="External"/><Relationship Id="rId77" Type="http://schemas.openxmlformats.org/officeDocument/2006/relationships/hyperlink" Target="https://militaryemissions.org/" TargetMode="External"/><Relationship Id="rId100" Type="http://schemas.openxmlformats.org/officeDocument/2006/relationships/hyperlink" Target="https://2u.pw/ME9BUzs3" TargetMode="External"/><Relationship Id="rId105" Type="http://schemas.openxmlformats.org/officeDocument/2006/relationships/hyperlink" Target="https://carnegieendowment.org/emissary/2025/04/us-china-trade-war-tariffs-critical-minerals-clean-energy-impacts" TargetMode="External"/><Relationship Id="rId113" Type="http://schemas.openxmlformats.org/officeDocument/2006/relationships/hyperlink" Target="https://www.whitehouse.gov/presidential-actions/2025/01/putting-america-first-in-international-environmental-agreements" TargetMode="External"/><Relationship Id="rId8" Type="http://schemas.openxmlformats.org/officeDocument/2006/relationships/hyperlink" Target="https://www.nationshield.ae/index.php/home/detail" TargetMode="External"/><Relationship Id="rId51" Type="http://schemas.openxmlformats.org/officeDocument/2006/relationships/hyperlink" Target="https://www.ipcc.ch/report/ar6/syr/" TargetMode="External"/><Relationship Id="rId72" Type="http://schemas.openxmlformats.org/officeDocument/2006/relationships/hyperlink" Target="https://www.defenseone.com/ideas/2022/01/climate-change-threatens-china-pla-missing-action/360851/" TargetMode="External"/><Relationship Id="rId80" Type="http://schemas.openxmlformats.org/officeDocument/2006/relationships/hyperlink" Target="https://amti.csis.org/vietnam-ramps-up-spratly-island-dredging/" TargetMode="External"/><Relationship Id="rId85" Type="http://schemas.openxmlformats.org/officeDocument/2006/relationships/hyperlink" Target="https://interactive.carbonbrief.org/the-carbon-brief-profile-china/index.html" TargetMode="External"/><Relationship Id="rId93" Type="http://schemas.openxmlformats.org/officeDocument/2006/relationships/hyperlink" Target="https://www.netl.doe.gov/carbon-management/carbon-storage/carbonsafe" TargetMode="External"/><Relationship Id="rId98" Type="http://schemas.openxmlformats.org/officeDocument/2006/relationships/hyperlink" Target="https://news.un.org/ar/story/2023/11/1126472" TargetMode="External"/><Relationship Id="rId3" Type="http://schemas.openxmlformats.org/officeDocument/2006/relationships/hyperlink" Target="https://doi.org/10.1016/j.endeavour.2016.07.002" TargetMode="External"/><Relationship Id="rId12" Type="http://schemas.openxmlformats.org/officeDocument/2006/relationships/hyperlink" Target="https://www.ipcc.ch/report/ar6/wg2/" TargetMode="External"/><Relationship Id="rId17" Type="http://schemas.openxmlformats.org/officeDocument/2006/relationships/hyperlink" Target="https://www.ipcc.ch/report/ar6/wg3" TargetMode="External"/><Relationship Id="rId25" Type="http://schemas.openxmlformats.org/officeDocument/2006/relationships/hyperlink" Target="https://eur-lex.europa.eu/resource.html?uri=cellar:b828d165-1c22-11ea-8c1f-" TargetMode="External"/><Relationship Id="rId33" Type="http://schemas.openxmlformats.org/officeDocument/2006/relationships/hyperlink" Target="https://unfccc.int/resource/docs/convkp/kparabic.pdf" TargetMode="External"/><Relationship Id="rId38" Type="http://schemas.openxmlformats.org/officeDocument/2006/relationships/hyperlink" Target="https://www.nature.com/articles/s41467-018-07690-0" TargetMode="External"/><Relationship Id="rId46" Type="http://schemas.openxmlformats.org/officeDocument/2006/relationships/hyperlink" Target="https://gfr.wri.org/latest-analysis-deforestation-trends" TargetMode="External"/><Relationship Id="rId59" Type="http://schemas.openxmlformats.org/officeDocument/2006/relationships/hyperlink" Target="https://public.wmo.int/en/resources/library" TargetMode="External"/><Relationship Id="rId67" Type="http://schemas.openxmlformats.org/officeDocument/2006/relationships/hyperlink" Target="https://www.iea.org/reports/tracking-industry-2024" TargetMode="External"/><Relationship Id="rId103" Type="http://schemas.openxmlformats.org/officeDocument/2006/relationships/hyperlink" Target="https://asiasociety.org/policy-institute/us-china-relations-climate" TargetMode="External"/><Relationship Id="rId108" Type="http://schemas.openxmlformats.org/officeDocument/2006/relationships/hyperlink" Target="https://www.c2es.org/document/the-paris-agreement-presents-a-flexible-approach-for-u-s-climate-policy/" TargetMode="External"/><Relationship Id="rId20" Type="http://schemas.openxmlformats.org/officeDocument/2006/relationships/hyperlink" Target="https://doi.org/10.1126/science.aaf5002" TargetMode="External"/><Relationship Id="rId41" Type="http://schemas.openxmlformats.org/officeDocument/2006/relationships/hyperlink" Target="https://www.nyu.edu/about/news-publications/news/2023/october/lethal-climate-change-millions-of-years-ago-was-due-to-volcanic-.html" TargetMode="External"/><Relationship Id="rId54" Type="http://schemas.openxmlformats.org/officeDocument/2006/relationships/hyperlink" Target="https://www.imo.org/en/OurWork/Environment/Pages/Fourth-IMO-Greenhouse-Gas-Study-2020.aspx" TargetMode="External"/><Relationship Id="rId62" Type="http://schemas.openxmlformats.org/officeDocument/2006/relationships/hyperlink" Target="https://public.wmo.int/en/resources/library" TargetMode="External"/><Relationship Id="rId70" Type="http://schemas.openxmlformats.org/officeDocument/2006/relationships/hyperlink" Target="https://www.ceads.net/news/20231415.html" TargetMode="External"/><Relationship Id="rId75" Type="http://schemas.openxmlformats.org/officeDocument/2006/relationships/hyperlink" Target="https://www.carbonbrief.org/the-carbon-brief-profile-china/" TargetMode="External"/><Relationship Id="rId83" Type="http://schemas.openxmlformats.org/officeDocument/2006/relationships/hyperlink" Target="https://www.iea.org/data-and-statistics/data-tools/energy-statistics-data-browse" TargetMode="External"/><Relationship Id="rId88" Type="http://schemas.openxmlformats.org/officeDocument/2006/relationships/hyperlink" Target="https://www.energyinst.org/statistical-review" TargetMode="External"/><Relationship Id="rId91" Type="http://schemas.openxmlformats.org/officeDocument/2006/relationships/hyperlink" Target="https://www.epa.gov/ghgemissions/overview-greenhouse-gases" TargetMode="External"/><Relationship Id="rId96" Type="http://schemas.openxmlformats.org/officeDocument/2006/relationships/hyperlink" Target="https://watson.brown.edu/costsofwar/papers/ClimateChangeandCostofWar?utm_source=chatgpt.com" TargetMode="External"/><Relationship Id="rId111" Type="http://schemas.openxmlformats.org/officeDocument/2006/relationships/hyperlink" Target="https://www.theguardian.com/us-news/2025/mar/07/us-exits-fund-that-compensates-poorer-countries-for-global-heating" TargetMode="External"/><Relationship Id="rId1" Type="http://schemas.openxmlformats.org/officeDocument/2006/relationships/hyperlink" Target="https://doi.org/10.1016/j.endeavour.2016.07.002" TargetMode="External"/><Relationship Id="rId6" Type="http://schemas.openxmlformats.org/officeDocument/2006/relationships/hyperlink" Target="https://www.amnesty.org/ar/what-we-do/climate-change/" TargetMode="External"/><Relationship Id="rId15" Type="http://schemas.openxmlformats.org/officeDocument/2006/relationships/hyperlink" Target="https://www.un.org/ar/climatechange/raising-ambition/climate-finance" TargetMode="External"/><Relationship Id="rId23" Type="http://schemas.openxmlformats.org/officeDocument/2006/relationships/hyperlink" Target="https://www.climatebonds.net/resources/repor" TargetMode="External"/><Relationship Id="rId28" Type="http://schemas.openxmlformats.org/officeDocument/2006/relationships/hyperlink" Target="https://www.saudigreeninitiative.org/" TargetMode="External"/><Relationship Id="rId36" Type="http://schemas.openxmlformats.org/officeDocument/2006/relationships/hyperlink" Target="https://watson.brown.edu/costsofwar/files/cow/imce/papers/2019/Pentagon%20Fuel%20Use%2C%20Climate%20Change%20and%20the%20Costs%20of%20War.pdf" TargetMode="External"/><Relationship Id="rId49" Type="http://schemas.openxmlformats.org/officeDocument/2006/relationships/hyperlink" Target="https://www.emaratalyoum.com/politics/reports-and-translation/2024-04-06-1.1841590" TargetMode="External"/><Relationship Id="rId57" Type="http://schemas.openxmlformats.org/officeDocument/2006/relationships/hyperlink" Target="https://oceanservice.noaa.gov/hazards/sealevelrise/sealevelrise-tech-report.html" TargetMode="External"/><Relationship Id="rId106" Type="http://schemas.openxmlformats.org/officeDocument/2006/relationships/hyperlink" Target="https://www.lowyinstitute.org/the-interpreter/cop28-better-climate-us-china-" TargetMode="External"/><Relationship Id="rId114" Type="http://schemas.openxmlformats.org/officeDocument/2006/relationships/hyperlink" Target="https://www.americaisallin.com/report/" TargetMode="External"/><Relationship Id="rId10" Type="http://schemas.openxmlformats.org/officeDocument/2006/relationships/hyperlink" Target="https://www.envirocitiesmag.com/articles/climate_change_effects_and_solutions/climate_change_definitions.php" TargetMode="External"/><Relationship Id="rId31" Type="http://schemas.openxmlformats.org/officeDocument/2006/relationships/hyperlink" Target="https://www.apple.com/newsroom/2020/07/apple-commits-to-be-100-percent-carbon-neutral-for-its-supply-chain-and-products-by-2030" TargetMode="External"/><Relationship Id="rId44" Type="http://schemas.openxmlformats.org/officeDocument/2006/relationships/hyperlink" Target="https://www.science.org/doi/10.1126/science.194.4270.1121" TargetMode="External"/><Relationship Id="rId52" Type="http://schemas.openxmlformats.org/officeDocument/2006/relationships/hyperlink" Target="https://www.ipcc.ch/report/ar6/wg3/" TargetMode="External"/><Relationship Id="rId60" Type="http://schemas.openxmlformats.org/officeDocument/2006/relationships/hyperlink" Target="https://doi.org/10.1175/2010JCLI3772.1" TargetMode="External"/><Relationship Id="rId65" Type="http://schemas.openxmlformats.org/officeDocument/2006/relationships/hyperlink" Target="https://ember-climate.org/insights/research/as-aluminium-surges-in-china-so-do-carbon-emissions/" TargetMode="External"/><Relationship Id="rId73" Type="http://schemas.openxmlformats.org/officeDocument/2006/relationships/hyperlink" Target="https://chinapower.csis.org/energy-footprint/" TargetMode="External"/><Relationship Id="rId78" Type="http://schemas.openxmlformats.org/officeDocument/2006/relationships/hyperlink" Target="https://ssi.armywarcollege.edu/SSI-Media/Recent-Publications/Display/Article/3735300/a-baseline-assessment-of-the-pla-armys-border-reinforcement-operations-in-the-a/" TargetMode="External"/><Relationship Id="rId81" Type="http://schemas.openxmlformats.org/officeDocument/2006/relationships/hyperlink" Target="https://amti.csis.org/vietnam-ramps-up-spratly-island-dredging/" TargetMode="External"/><Relationship Id="rId86" Type="http://schemas.openxmlformats.org/officeDocument/2006/relationships/hyperlink" Target="https://www.iea.org/reports/oil-information-overview" TargetMode="External"/><Relationship Id="rId94" Type="http://schemas.openxmlformats.org/officeDocument/2006/relationships/hyperlink" Target="https://news.rice.edu/news/2024/rice-sustainability-institute-and-chevron-partner-empower-next-gen-sustainable-energy" TargetMode="External"/><Relationship Id="rId99" Type="http://schemas.openxmlformats.org/officeDocument/2006/relationships/hyperlink" Target="https://www.un.org/ar/climatechange/cop26" TargetMode="External"/><Relationship Id="rId101" Type="http://schemas.openxmlformats.org/officeDocument/2006/relationships/hyperlink" Target="https://2u.pw/K1RhO7wR" TargetMode="External"/><Relationship Id="rId4" Type="http://schemas.openxmlformats.org/officeDocument/2006/relationships/hyperlink" Target="https://www.theguardian.com/environment/2023/jun/22/the-scientist-who-raised-dangers-of-carbon-dioxide-in-1950s" TargetMode="External"/><Relationship Id="rId9" Type="http://schemas.openxmlformats.org/officeDocument/2006/relationships/hyperlink" Target="https://www.ibm.com/sa-ar/think/topics/climate-change-history" TargetMode="External"/><Relationship Id="rId13" Type="http://schemas.openxmlformats.org/officeDocument/2006/relationships/hyperlink" Target="https://www.albankaldawli.org/ar/news/feature/2015/03/18/5-ways-reduce-drivers-climate-change?utm_source=chatgpt.com" TargetMode="External"/><Relationship Id="rId18" Type="http://schemas.openxmlformats.org/officeDocument/2006/relationships/hyperlink" Target="https://unfccc.int/NDCs" TargetMode="External"/><Relationship Id="rId39" Type="http://schemas.openxmlformats.org/officeDocument/2006/relationships/hyperlink" Target="https://www.researchgate.net/publication/372373036_Ascending_phase_of_solar_cycle_25_tilts_the_current_El_Nino-Southern_Oscillation_transition" TargetMode="External"/><Relationship Id="rId109" Type="http://schemas.openxmlformats.org/officeDocument/2006/relationships/hyperlink" Target="https://www.unep.org/interactives/emissions-gap-report/2023/" TargetMode="External"/><Relationship Id="rId34" Type="http://schemas.openxmlformats.org/officeDocument/2006/relationships/hyperlink" Target="https://www.icrc.org/ar/document/%D8%A7%D9%84%D8%B5%D9%84%D9" TargetMode="External"/><Relationship Id="rId50" Type="http://schemas.openxmlformats.org/officeDocument/2006/relationships/hyperlink" Target="https://www.iea.org/reports/co2-emissions-in-2022" TargetMode="External"/><Relationship Id="rId55" Type="http://schemas.openxmlformats.org/officeDocument/2006/relationships/hyperlink" Target="https://www.ipcc.ch/report/ar6/wg1/" TargetMode="External"/><Relationship Id="rId76" Type="http://schemas.openxmlformats.org/officeDocument/2006/relationships/hyperlink" Target="https://www.wilsoncenter.org/publication/chinas-climate-security-vulnerabilities" TargetMode="External"/><Relationship Id="rId97" Type="http://schemas.openxmlformats.org/officeDocument/2006/relationships/hyperlink" Target="https://www.epa.gov/report-environment/contaminated-land?u" TargetMode="External"/><Relationship Id="rId104" Type="http://schemas.openxmlformats.org/officeDocument/2006/relationships/hyperlink" Target="https://www.ft.com/content/f86782fa-9f2e-448a-b710-29e787dc9831" TargetMode="External"/><Relationship Id="rId7" Type="http://schemas.openxmlformats.org/officeDocument/2006/relationships/hyperlink" Target="https://www.ifrc.org/ar/%D8%B9%D9%85%D9%84%D9%86%25D" TargetMode="External"/><Relationship Id="rId71" Type="http://schemas.openxmlformats.org/officeDocument/2006/relationships/hyperlink" Target="https://www.iea.org/reports/tracking-industry-2024" TargetMode="External"/><Relationship Id="rId92" Type="http://schemas.openxmlformats.org/officeDocument/2006/relationships/hyperlink" Target="https://btlaw.com/en/insights/alerts/2024/doe-invests-6-billion-in-decarbonization-projects-in-highest-emitting-indust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5.pn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6.pn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ورقة1!$B$1</c:f>
              <c:strCache>
                <c:ptCount val="1"/>
                <c:pt idx="0">
                  <c:v>الزيادة في درجة الحرارة (°مئوية)</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ورقة1!$A$2:$A$11</c:f>
              <c:numCache>
                <c:formatCode>General</c:formatCode>
                <c:ptCount val="10"/>
                <c:pt idx="0">
                  <c:v>1990</c:v>
                </c:pt>
                <c:pt idx="1">
                  <c:v>1995</c:v>
                </c:pt>
                <c:pt idx="2">
                  <c:v>2000</c:v>
                </c:pt>
                <c:pt idx="3">
                  <c:v>2005</c:v>
                </c:pt>
                <c:pt idx="4">
                  <c:v>2010</c:v>
                </c:pt>
                <c:pt idx="5">
                  <c:v>2015</c:v>
                </c:pt>
                <c:pt idx="6">
                  <c:v>2016</c:v>
                </c:pt>
                <c:pt idx="7">
                  <c:v>2017</c:v>
                </c:pt>
                <c:pt idx="8">
                  <c:v>2018</c:v>
                </c:pt>
                <c:pt idx="9">
                  <c:v>2019</c:v>
                </c:pt>
              </c:numCache>
            </c:numRef>
          </c:cat>
          <c:val>
            <c:numRef>
              <c:f>ورقة1!$B$2:$B$11</c:f>
              <c:numCache>
                <c:formatCode>General</c:formatCode>
                <c:ptCount val="10"/>
                <c:pt idx="0">
                  <c:v>0.43</c:v>
                </c:pt>
                <c:pt idx="1">
                  <c:v>0.56999999999999995</c:v>
                </c:pt>
                <c:pt idx="2">
                  <c:v>0.62</c:v>
                </c:pt>
                <c:pt idx="3">
                  <c:v>0.68</c:v>
                </c:pt>
                <c:pt idx="4">
                  <c:v>0.72</c:v>
                </c:pt>
                <c:pt idx="5">
                  <c:v>0.87</c:v>
                </c:pt>
                <c:pt idx="6">
                  <c:v>0.99</c:v>
                </c:pt>
                <c:pt idx="7">
                  <c:v>0.91</c:v>
                </c:pt>
                <c:pt idx="8">
                  <c:v>0.85</c:v>
                </c:pt>
                <c:pt idx="9">
                  <c:v>0.95</c:v>
                </c:pt>
              </c:numCache>
            </c:numRef>
          </c:val>
          <c:smooth val="0"/>
          <c:extLst xmlns:c16r2="http://schemas.microsoft.com/office/drawing/2015/06/chart">
            <c:ext xmlns:c16="http://schemas.microsoft.com/office/drawing/2014/chart" uri="{C3380CC4-5D6E-409C-BE32-E72D297353CC}">
              <c16:uniqueId val="{00000000-8C63-4F21-9D62-07B34120C058}"/>
            </c:ext>
          </c:extLst>
        </c:ser>
        <c:dLbls>
          <c:showLegendKey val="0"/>
          <c:showVal val="0"/>
          <c:showCatName val="0"/>
          <c:showSerName val="0"/>
          <c:showPercent val="0"/>
          <c:showBubbleSize val="0"/>
        </c:dLbls>
        <c:marker val="1"/>
        <c:smooth val="0"/>
        <c:axId val="430544768"/>
        <c:axId val="388472832"/>
      </c:lineChart>
      <c:catAx>
        <c:axId val="4305447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88472832"/>
        <c:crosses val="autoZero"/>
        <c:auto val="1"/>
        <c:lblAlgn val="ctr"/>
        <c:lblOffset val="100"/>
        <c:noMultiLvlLbl val="0"/>
      </c:catAx>
      <c:valAx>
        <c:axId val="3884728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30544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dpi="0" rotWithShape="1">
      <a:blip xmlns:r="http://schemas.openxmlformats.org/officeDocument/2006/relationships" r:embed="rId1">
        <a:alphaModFix amt="34000"/>
      </a:blip>
      <a:srcRect/>
      <a:stretch>
        <a:fillRect/>
      </a:stretch>
    </a:blip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ورقة1!$B$1</c:f>
              <c:strCache>
                <c:ptCount val="1"/>
                <c:pt idx="0">
                  <c:v>0.65</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ورقة1!$A$2:$A$11</c:f>
              <c:strCache>
                <c:ptCount val="10"/>
                <c:pt idx="0">
                  <c:v>1995</c:v>
                </c:pt>
                <c:pt idx="1">
                  <c:v>2000</c:v>
                </c:pt>
                <c:pt idx="2">
                  <c:v>2005</c:v>
                </c:pt>
                <c:pt idx="3">
                  <c:v>2010</c:v>
                </c:pt>
                <c:pt idx="4">
                  <c:v>2015</c:v>
                </c:pt>
                <c:pt idx="5">
                  <c:v>2018</c:v>
                </c:pt>
                <c:pt idx="6">
                  <c:v>2020</c:v>
                </c:pt>
                <c:pt idx="7">
                  <c:v>2021</c:v>
                </c:pt>
                <c:pt idx="8">
                  <c:v>2022</c:v>
                </c:pt>
                <c:pt idx="9">
                  <c:v>2023</c:v>
                </c:pt>
              </c:strCache>
            </c:strRef>
          </c:cat>
          <c:val>
            <c:numRef>
              <c:f>ورقة1!$B$2:$B$11</c:f>
              <c:numCache>
                <c:formatCode>General</c:formatCode>
                <c:ptCount val="10"/>
                <c:pt idx="0">
                  <c:v>0.85</c:v>
                </c:pt>
                <c:pt idx="1">
                  <c:v>1</c:v>
                </c:pt>
                <c:pt idx="2">
                  <c:v>1.25</c:v>
                </c:pt>
                <c:pt idx="3">
                  <c:v>1.45</c:v>
                </c:pt>
                <c:pt idx="4">
                  <c:v>1.75</c:v>
                </c:pt>
                <c:pt idx="5">
                  <c:v>1.95</c:v>
                </c:pt>
                <c:pt idx="6">
                  <c:v>2.1</c:v>
                </c:pt>
                <c:pt idx="7">
                  <c:v>2</c:v>
                </c:pt>
                <c:pt idx="8">
                  <c:v>2.2000000000000002</c:v>
                </c:pt>
                <c:pt idx="9">
                  <c:v>2.35</c:v>
                </c:pt>
              </c:numCache>
            </c:numRef>
          </c:val>
          <c:smooth val="0"/>
          <c:extLst xmlns:c16r2="http://schemas.microsoft.com/office/drawing/2015/06/chart">
            <c:ext xmlns:c16="http://schemas.microsoft.com/office/drawing/2014/chart" uri="{C3380CC4-5D6E-409C-BE32-E72D297353CC}">
              <c16:uniqueId val="{00000000-D26B-4BEA-B3E9-01769CB08AC5}"/>
            </c:ext>
          </c:extLst>
        </c:ser>
        <c:dLbls>
          <c:showLegendKey val="0"/>
          <c:showVal val="0"/>
          <c:showCatName val="0"/>
          <c:showSerName val="0"/>
          <c:showPercent val="0"/>
          <c:showBubbleSize val="0"/>
        </c:dLbls>
        <c:marker val="1"/>
        <c:smooth val="0"/>
        <c:axId val="362054016"/>
        <c:axId val="362055552"/>
      </c:lineChart>
      <c:catAx>
        <c:axId val="3620540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2055552"/>
        <c:crosses val="autoZero"/>
        <c:auto val="1"/>
        <c:lblAlgn val="ctr"/>
        <c:lblOffset val="100"/>
        <c:noMultiLvlLbl val="0"/>
      </c:catAx>
      <c:valAx>
        <c:axId val="362055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2054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blipFill dpi="0" rotWithShape="1">
      <a:blip xmlns:r="http://schemas.openxmlformats.org/officeDocument/2006/relationships" r:embed="rId1">
        <a:alphaModFix amt="30000"/>
      </a:blip>
      <a:srcRect/>
      <a:stretch>
        <a:fillRect/>
      </a:stretch>
    </a:blip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ورقة1!$B$1</c:f>
              <c:strCache>
                <c:ptCount val="1"/>
                <c:pt idx="0">
                  <c:v>استهلاك الطاقة الأولية (إكسا جول)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ورقة1!$A$2:$A$34</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numCache>
            </c:numRef>
          </c:cat>
          <c:val>
            <c:numRef>
              <c:f>ورقة1!$B$2:$B$34</c:f>
              <c:numCache>
                <c:formatCode>General</c:formatCode>
                <c:ptCount val="33"/>
                <c:pt idx="0">
                  <c:v>26.5</c:v>
                </c:pt>
                <c:pt idx="1">
                  <c:v>28.1</c:v>
                </c:pt>
                <c:pt idx="2">
                  <c:v>30</c:v>
                </c:pt>
                <c:pt idx="3">
                  <c:v>32.200000000000003</c:v>
                </c:pt>
                <c:pt idx="4">
                  <c:v>34.5</c:v>
                </c:pt>
                <c:pt idx="5">
                  <c:v>37</c:v>
                </c:pt>
                <c:pt idx="6">
                  <c:v>39.6</c:v>
                </c:pt>
                <c:pt idx="7">
                  <c:v>42.3</c:v>
                </c:pt>
                <c:pt idx="8">
                  <c:v>45.1</c:v>
                </c:pt>
                <c:pt idx="9">
                  <c:v>48</c:v>
                </c:pt>
                <c:pt idx="10">
                  <c:v>51</c:v>
                </c:pt>
                <c:pt idx="11">
                  <c:v>54.1</c:v>
                </c:pt>
                <c:pt idx="12">
                  <c:v>57.3</c:v>
                </c:pt>
                <c:pt idx="13">
                  <c:v>60.6</c:v>
                </c:pt>
                <c:pt idx="14">
                  <c:v>64</c:v>
                </c:pt>
                <c:pt idx="15">
                  <c:v>67.5</c:v>
                </c:pt>
                <c:pt idx="16">
                  <c:v>71.099999999999994</c:v>
                </c:pt>
                <c:pt idx="17">
                  <c:v>74.8</c:v>
                </c:pt>
                <c:pt idx="18">
                  <c:v>78.599999999999994</c:v>
                </c:pt>
                <c:pt idx="19">
                  <c:v>82.5</c:v>
                </c:pt>
                <c:pt idx="20">
                  <c:v>86.5</c:v>
                </c:pt>
                <c:pt idx="21">
                  <c:v>90.6</c:v>
                </c:pt>
                <c:pt idx="22">
                  <c:v>94.8</c:v>
                </c:pt>
                <c:pt idx="23">
                  <c:v>99.1</c:v>
                </c:pt>
                <c:pt idx="24">
                  <c:v>103.5</c:v>
                </c:pt>
                <c:pt idx="25">
                  <c:v>108</c:v>
                </c:pt>
                <c:pt idx="26">
                  <c:v>112.6</c:v>
                </c:pt>
                <c:pt idx="27">
                  <c:v>117.3</c:v>
                </c:pt>
                <c:pt idx="28">
                  <c:v>122.1</c:v>
                </c:pt>
                <c:pt idx="29">
                  <c:v>127</c:v>
                </c:pt>
                <c:pt idx="30">
                  <c:v>132</c:v>
                </c:pt>
                <c:pt idx="31">
                  <c:v>137.1</c:v>
                </c:pt>
                <c:pt idx="32">
                  <c:v>142.30000000000001</c:v>
                </c:pt>
              </c:numCache>
            </c:numRef>
          </c:val>
          <c:extLst xmlns:c16r2="http://schemas.microsoft.com/office/drawing/2015/06/chart">
            <c:ext xmlns:c16="http://schemas.microsoft.com/office/drawing/2014/chart" uri="{C3380CC4-5D6E-409C-BE32-E72D297353CC}">
              <c16:uniqueId val="{00000000-A42B-477C-9699-8333C4BF5C64}"/>
            </c:ext>
          </c:extLst>
        </c:ser>
        <c:dLbls>
          <c:showLegendKey val="0"/>
          <c:showVal val="0"/>
          <c:showCatName val="0"/>
          <c:showSerName val="0"/>
          <c:showPercent val="0"/>
          <c:showBubbleSize val="0"/>
        </c:dLbls>
        <c:gapWidth val="219"/>
        <c:axId val="390080768"/>
        <c:axId val="390098944"/>
      </c:barChart>
      <c:catAx>
        <c:axId val="39008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98944"/>
        <c:crosses val="autoZero"/>
        <c:auto val="1"/>
        <c:lblAlgn val="ctr"/>
        <c:lblOffset val="100"/>
        <c:noMultiLvlLbl val="0"/>
      </c:catAx>
      <c:valAx>
        <c:axId val="39009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08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ورقة1!$B$1</c:f>
              <c:strCache>
                <c:ptCount val="1"/>
                <c:pt idx="0">
                  <c:v>2008</c:v>
                </c:pt>
              </c:strCache>
            </c:strRef>
          </c:tx>
          <c:spPr>
            <a:solidFill>
              <a:schemeClr val="accent1"/>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ورقة1!$B$2:$B$4</c:f>
              <c:numCache>
                <c:formatCode>General</c:formatCode>
                <c:ptCount val="3"/>
                <c:pt idx="0">
                  <c:v>49</c:v>
                </c:pt>
                <c:pt idx="1">
                  <c:v>30</c:v>
                </c:pt>
                <c:pt idx="2">
                  <c:v>15</c:v>
                </c:pt>
              </c:numCache>
            </c:numRef>
          </c:val>
          <c:extLst xmlns:c16r2="http://schemas.microsoft.com/office/drawing/2015/06/chart">
            <c:ext xmlns:c16="http://schemas.microsoft.com/office/drawing/2014/chart" uri="{C3380CC4-5D6E-409C-BE32-E72D297353CC}">
              <c16:uniqueId val="{00000000-C671-4129-9774-CFB6CE606B07}"/>
            </c:ext>
          </c:extLst>
        </c:ser>
        <c:ser>
          <c:idx val="1"/>
          <c:order val="1"/>
          <c:tx>
            <c:strRef>
              <c:f>ورقة1!$C$1</c:f>
              <c:strCache>
                <c:ptCount val="1"/>
                <c:pt idx="0">
                  <c:v>2010</c:v>
                </c:pt>
              </c:strCache>
            </c:strRef>
          </c:tx>
          <c:spPr>
            <a:solidFill>
              <a:schemeClr val="accent3"/>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ورقة1!$C$2:$C$4</c:f>
              <c:numCache>
                <c:formatCode>General</c:formatCode>
                <c:ptCount val="3"/>
                <c:pt idx="0">
                  <c:v>51</c:v>
                </c:pt>
                <c:pt idx="1">
                  <c:v>29</c:v>
                </c:pt>
                <c:pt idx="2">
                  <c:v>14</c:v>
                </c:pt>
              </c:numCache>
            </c:numRef>
          </c:val>
          <c:extLst xmlns:c16r2="http://schemas.microsoft.com/office/drawing/2015/06/chart">
            <c:ext xmlns:c16="http://schemas.microsoft.com/office/drawing/2014/chart" uri="{C3380CC4-5D6E-409C-BE32-E72D297353CC}">
              <c16:uniqueId val="{00000001-C671-4129-9774-CFB6CE606B07}"/>
            </c:ext>
          </c:extLst>
        </c:ser>
        <c:ser>
          <c:idx val="2"/>
          <c:order val="2"/>
          <c:tx>
            <c:strRef>
              <c:f>ورقة1!$D$1</c:f>
              <c:strCache>
                <c:ptCount val="1"/>
                <c:pt idx="0">
                  <c:v>2012</c:v>
                </c:pt>
              </c:strCache>
            </c:strRef>
          </c:tx>
          <c:spPr>
            <a:solidFill>
              <a:schemeClr val="accent5"/>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ورقة1!$D$2:$D$4</c:f>
              <c:numCache>
                <c:formatCode>General</c:formatCode>
                <c:ptCount val="3"/>
                <c:pt idx="0">
                  <c:v>52</c:v>
                </c:pt>
                <c:pt idx="1">
                  <c:v>28</c:v>
                </c:pt>
                <c:pt idx="2">
                  <c:v>14</c:v>
                </c:pt>
              </c:numCache>
            </c:numRef>
          </c:val>
          <c:extLst xmlns:c16r2="http://schemas.microsoft.com/office/drawing/2015/06/chart">
            <c:ext xmlns:c16="http://schemas.microsoft.com/office/drawing/2014/chart" uri="{C3380CC4-5D6E-409C-BE32-E72D297353CC}">
              <c16:uniqueId val="{00000002-C671-4129-9774-CFB6CE606B07}"/>
            </c:ext>
          </c:extLst>
        </c:ser>
        <c:ser>
          <c:idx val="3"/>
          <c:order val="3"/>
          <c:tx>
            <c:strRef>
              <c:f>ورقة1!$E$1</c:f>
              <c:strCache>
                <c:ptCount val="1"/>
                <c:pt idx="0">
                  <c:v>2014</c:v>
                </c:pt>
              </c:strCache>
            </c:strRef>
          </c:tx>
          <c:spPr>
            <a:solidFill>
              <a:schemeClr val="accent1">
                <a:lumMod val="6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ورقة1!$E$2:$E$4</c:f>
              <c:numCache>
                <c:formatCode>General</c:formatCode>
                <c:ptCount val="3"/>
                <c:pt idx="0">
                  <c:v>53</c:v>
                </c:pt>
                <c:pt idx="1">
                  <c:v>27</c:v>
                </c:pt>
                <c:pt idx="2">
                  <c:v>14</c:v>
                </c:pt>
              </c:numCache>
            </c:numRef>
          </c:val>
          <c:extLst xmlns:c16r2="http://schemas.microsoft.com/office/drawing/2015/06/chart">
            <c:ext xmlns:c16="http://schemas.microsoft.com/office/drawing/2014/chart" uri="{C3380CC4-5D6E-409C-BE32-E72D297353CC}">
              <c16:uniqueId val="{00000003-C671-4129-9774-CFB6CE606B07}"/>
            </c:ext>
          </c:extLst>
        </c:ser>
        <c:ser>
          <c:idx val="4"/>
          <c:order val="4"/>
          <c:tx>
            <c:strRef>
              <c:f>ورقة1!$F$1</c:f>
              <c:strCache>
                <c:ptCount val="1"/>
                <c:pt idx="0">
                  <c:v>2016</c:v>
                </c:pt>
              </c:strCache>
            </c:strRef>
          </c:tx>
          <c:spPr>
            <a:solidFill>
              <a:schemeClr val="accent3">
                <a:lumMod val="6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ورقة1!$F$2:$F$4</c:f>
              <c:numCache>
                <c:formatCode>General</c:formatCode>
                <c:ptCount val="3"/>
                <c:pt idx="0">
                  <c:v>54</c:v>
                </c:pt>
                <c:pt idx="1">
                  <c:v>26</c:v>
                </c:pt>
                <c:pt idx="2">
                  <c:v>14</c:v>
                </c:pt>
              </c:numCache>
            </c:numRef>
          </c:val>
          <c:extLst xmlns:c16r2="http://schemas.microsoft.com/office/drawing/2015/06/chart">
            <c:ext xmlns:c16="http://schemas.microsoft.com/office/drawing/2014/chart" uri="{C3380CC4-5D6E-409C-BE32-E72D297353CC}">
              <c16:uniqueId val="{00000004-C671-4129-9774-CFB6CE606B07}"/>
            </c:ext>
          </c:extLst>
        </c:ser>
        <c:ser>
          <c:idx val="5"/>
          <c:order val="5"/>
          <c:tx>
            <c:strRef>
              <c:f>ورقة1!$G$1</c:f>
              <c:strCache>
                <c:ptCount val="1"/>
                <c:pt idx="0">
                  <c:v>2018</c:v>
                </c:pt>
              </c:strCache>
            </c:strRef>
          </c:tx>
          <c:spPr>
            <a:solidFill>
              <a:schemeClr val="accent5">
                <a:lumMod val="6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ورقة1!$G$2:$G$4</c:f>
              <c:numCache>
                <c:formatCode>General</c:formatCode>
                <c:ptCount val="3"/>
                <c:pt idx="0">
                  <c:v>55</c:v>
                </c:pt>
                <c:pt idx="1">
                  <c:v>25</c:v>
                </c:pt>
                <c:pt idx="2">
                  <c:v>14</c:v>
                </c:pt>
              </c:numCache>
            </c:numRef>
          </c:val>
          <c:extLst xmlns:c16r2="http://schemas.microsoft.com/office/drawing/2015/06/chart">
            <c:ext xmlns:c16="http://schemas.microsoft.com/office/drawing/2014/chart" uri="{C3380CC4-5D6E-409C-BE32-E72D297353CC}">
              <c16:uniqueId val="{00000005-C671-4129-9774-CFB6CE606B07}"/>
            </c:ext>
          </c:extLst>
        </c:ser>
        <c:ser>
          <c:idx val="6"/>
          <c:order val="6"/>
          <c:tx>
            <c:strRef>
              <c:f>ورقة1!$H$1</c:f>
              <c:strCache>
                <c:ptCount val="1"/>
                <c:pt idx="0">
                  <c:v>2020</c:v>
                </c:pt>
              </c:strCache>
            </c:strRef>
          </c:tx>
          <c:spPr>
            <a:solidFill>
              <a:schemeClr val="accent1">
                <a:lumMod val="80000"/>
                <a:lumOff val="2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ورقة1!$H$2:$H$4</c:f>
              <c:numCache>
                <c:formatCode>General</c:formatCode>
                <c:ptCount val="3"/>
                <c:pt idx="0">
                  <c:v>56</c:v>
                </c:pt>
                <c:pt idx="1">
                  <c:v>24</c:v>
                </c:pt>
                <c:pt idx="2">
                  <c:v>14</c:v>
                </c:pt>
              </c:numCache>
            </c:numRef>
          </c:val>
          <c:extLst xmlns:c16r2="http://schemas.microsoft.com/office/drawing/2015/06/chart">
            <c:ext xmlns:c16="http://schemas.microsoft.com/office/drawing/2014/chart" uri="{C3380CC4-5D6E-409C-BE32-E72D297353CC}">
              <c16:uniqueId val="{00000006-C671-4129-9774-CFB6CE606B07}"/>
            </c:ext>
          </c:extLst>
        </c:ser>
        <c:ser>
          <c:idx val="7"/>
          <c:order val="7"/>
          <c:tx>
            <c:strRef>
              <c:f>ورقة1!$I$1</c:f>
              <c:strCache>
                <c:ptCount val="1"/>
                <c:pt idx="0">
                  <c:v>2022</c:v>
                </c:pt>
              </c:strCache>
            </c:strRef>
          </c:tx>
          <c:spPr>
            <a:solidFill>
              <a:schemeClr val="accent3">
                <a:lumMod val="80000"/>
                <a:lumOff val="2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ورقة1!$I$2:$I$4</c:f>
              <c:numCache>
                <c:formatCode>General</c:formatCode>
                <c:ptCount val="3"/>
                <c:pt idx="0">
                  <c:v>57</c:v>
                </c:pt>
                <c:pt idx="1">
                  <c:v>23</c:v>
                </c:pt>
                <c:pt idx="2">
                  <c:v>14</c:v>
                </c:pt>
              </c:numCache>
            </c:numRef>
          </c:val>
          <c:extLst xmlns:c16r2="http://schemas.microsoft.com/office/drawing/2015/06/chart">
            <c:ext xmlns:c16="http://schemas.microsoft.com/office/drawing/2014/chart" uri="{C3380CC4-5D6E-409C-BE32-E72D297353CC}">
              <c16:uniqueId val="{00000007-C671-4129-9774-CFB6CE606B07}"/>
            </c:ext>
          </c:extLst>
        </c:ser>
        <c:ser>
          <c:idx val="8"/>
          <c:order val="8"/>
          <c:tx>
            <c:strRef>
              <c:f>ورقة1!$J$1</c:f>
              <c:strCache>
                <c:ptCount val="1"/>
                <c:pt idx="0">
                  <c:v>2023</c:v>
                </c:pt>
              </c:strCache>
            </c:strRef>
          </c:tx>
          <c:spPr>
            <a:solidFill>
              <a:schemeClr val="accent5">
                <a:lumMod val="80000"/>
                <a:lumOff val="20000"/>
              </a:schemeClr>
            </a:solidFill>
            <a:ln>
              <a:noFill/>
            </a:ln>
            <a:effectLst/>
          </c:spPr>
          <c:invertIfNegative val="0"/>
          <c:cat>
            <c:strRef>
              <c:f>ورقة1!$A$2:$A$4</c:f>
              <c:strCache>
                <c:ptCount val="3"/>
                <c:pt idx="0">
                  <c:v>توليد الكهرباء (%)</c:v>
                </c:pt>
                <c:pt idx="1">
                  <c:v>الصناعة الثقيلة (الصلب والأسمنت) (%)</c:v>
                </c:pt>
                <c:pt idx="2">
                  <c:v>الصناعات الكيماوية (%)</c:v>
                </c:pt>
              </c:strCache>
            </c:strRef>
          </c:cat>
          <c:val>
            <c:numRef>
              <c:f>ورقة1!$J$2:$J$4</c:f>
              <c:numCache>
                <c:formatCode>General</c:formatCode>
                <c:ptCount val="3"/>
                <c:pt idx="0">
                  <c:v>58</c:v>
                </c:pt>
                <c:pt idx="1">
                  <c:v>22</c:v>
                </c:pt>
                <c:pt idx="2">
                  <c:v>14</c:v>
                </c:pt>
              </c:numCache>
            </c:numRef>
          </c:val>
          <c:extLst xmlns:c16r2="http://schemas.microsoft.com/office/drawing/2015/06/chart">
            <c:ext xmlns:c16="http://schemas.microsoft.com/office/drawing/2014/chart" uri="{C3380CC4-5D6E-409C-BE32-E72D297353CC}">
              <c16:uniqueId val="{00000008-C671-4129-9774-CFB6CE606B07}"/>
            </c:ext>
          </c:extLst>
        </c:ser>
        <c:dLbls>
          <c:showLegendKey val="0"/>
          <c:showVal val="0"/>
          <c:showCatName val="0"/>
          <c:showSerName val="0"/>
          <c:showPercent val="0"/>
          <c:showBubbleSize val="0"/>
        </c:dLbls>
        <c:gapWidth val="182"/>
        <c:axId val="390071808"/>
        <c:axId val="390073344"/>
      </c:barChart>
      <c:catAx>
        <c:axId val="39007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0073344"/>
        <c:crosses val="autoZero"/>
        <c:auto val="1"/>
        <c:lblAlgn val="ctr"/>
        <c:lblOffset val="100"/>
        <c:noMultiLvlLbl val="0"/>
      </c:catAx>
      <c:valAx>
        <c:axId val="39007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9007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A4C2E-286C-4609-91AD-D6C7EAC58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58707</Words>
  <Characters>334632</Characters>
  <Application>Microsoft Office Word</Application>
  <DocSecurity>0</DocSecurity>
  <Lines>2788</Lines>
  <Paragraphs>785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المقدمة</vt:lpstr>
      <vt:lpstr/>
    </vt:vector>
  </TitlesOfParts>
  <Company>SACC</Company>
  <LinksUpToDate>false</LinksUpToDate>
  <CharactersWithSpaces>392554</CharactersWithSpaces>
  <SharedDoc>false</SharedDoc>
  <HLinks>
    <vt:vector size="1770" baseType="variant">
      <vt:variant>
        <vt:i4>4456535</vt:i4>
      </vt:variant>
      <vt:variant>
        <vt:i4>789</vt:i4>
      </vt:variant>
      <vt:variant>
        <vt:i4>0</vt:i4>
      </vt:variant>
      <vt:variant>
        <vt:i4>5</vt:i4>
      </vt:variant>
      <vt:variant>
        <vt:lpwstr>https://ar.wikipedia.org/wiki/%D8%A7%D9%84%D9%83%D9%85%D8%A8%D9%8A%D9%88%D8%AA%D8%B1</vt:lpwstr>
      </vt:variant>
      <vt:variant>
        <vt:lpwstr/>
      </vt:variant>
      <vt:variant>
        <vt:i4>3145736</vt:i4>
      </vt:variant>
      <vt:variant>
        <vt:i4>786</vt:i4>
      </vt:variant>
      <vt:variant>
        <vt:i4>0</vt:i4>
      </vt:variant>
      <vt:variant>
        <vt:i4>5</vt:i4>
      </vt:variant>
      <vt:variant>
        <vt:lpwstr>https://www.cisco.com/c/ar_ae/products/security/what-is-social-engineering.html</vt:lpwstr>
      </vt:variant>
      <vt:variant>
        <vt:lpwstr/>
      </vt:variant>
      <vt:variant>
        <vt:i4>6488141</vt:i4>
      </vt:variant>
      <vt:variant>
        <vt:i4>783</vt:i4>
      </vt:variant>
      <vt:variant>
        <vt:i4>0</vt:i4>
      </vt:variant>
      <vt:variant>
        <vt:i4>5</vt:i4>
      </vt:variant>
      <vt:variant>
        <vt:lpwstr>https://archive.org/details/DTIC_ADA521639</vt:lpwstr>
      </vt:variant>
      <vt:variant>
        <vt:lpwstr/>
      </vt:variant>
      <vt:variant>
        <vt:i4>1179729</vt:i4>
      </vt:variant>
      <vt:variant>
        <vt:i4>780</vt:i4>
      </vt:variant>
      <vt:variant>
        <vt:i4>0</vt:i4>
      </vt:variant>
      <vt:variant>
        <vt:i4>5</vt:i4>
      </vt:variant>
      <vt:variant>
        <vt:lpwstr>https://www.aljazeera.net/conceptsandterminology/others/2015/12/27/%D8%AE%D8%B7%D9%88%D8%B7-%D8%A7%D9%84%D8%A5%D9%85%D8%AF%D8%A7%D8%AF-%D8%B4%D8%B1%D8%A7%D9%8A%D9%8A%D9%86-%D8%AD%D9%8A%D8%A7%D8%A9-%D8%A7%D9%84%D8%AC%D9%8A%D9%88%D8%B4</vt:lpwstr>
      </vt:variant>
      <vt:variant>
        <vt:lpwstr/>
      </vt:variant>
      <vt:variant>
        <vt:i4>6488110</vt:i4>
      </vt:variant>
      <vt:variant>
        <vt:i4>777</vt:i4>
      </vt:variant>
      <vt:variant>
        <vt:i4>0</vt:i4>
      </vt:variant>
      <vt:variant>
        <vt:i4>5</vt:i4>
      </vt:variant>
      <vt:variant>
        <vt:lpwstr>https://www.aljazeera.net/conceptsandterminology/politics/2016/1/13/%D8%AD%D8%B1%D8%A8-%D8%A7%D9%84%D8%B9%D8%B5%D8%A7%D8%A8%D8%A7%D8%AA-%D8%B3%D9%84%D8%A7%D8%AD-%D8%A7%D9%84%D8%B6%D8%B9%D9%8A%D9%81-%D8%A7%D9%84%D9%81%D8%AA%D8%A7%D9%83</vt:lpwstr>
      </vt:variant>
      <vt:variant>
        <vt:lpwstr/>
      </vt:variant>
      <vt:variant>
        <vt:i4>6946838</vt:i4>
      </vt:variant>
      <vt:variant>
        <vt:i4>774</vt:i4>
      </vt:variant>
      <vt:variant>
        <vt:i4>0</vt:i4>
      </vt:variant>
      <vt:variant>
        <vt:i4>5</vt:i4>
      </vt:variant>
      <vt:variant>
        <vt:lpwstr>https://rcrcconference.org/app/uploads/2020/05/33IC-Commission-I-IHL-report_FINAL-AR.pdf</vt:lpwstr>
      </vt:variant>
      <vt:variant>
        <vt:lpwstr/>
      </vt:variant>
      <vt:variant>
        <vt:i4>2883612</vt:i4>
      </vt:variant>
      <vt:variant>
        <vt:i4>771</vt:i4>
      </vt:variant>
      <vt:variant>
        <vt:i4>0</vt:i4>
      </vt:variant>
      <vt:variant>
        <vt:i4>5</vt:i4>
      </vt:variant>
      <vt:variant>
        <vt:lpwstr>https://www.lazemtefham.com/2014/12/blog-post_65.html</vt:lpwstr>
      </vt:variant>
      <vt:variant>
        <vt:lpwstr/>
      </vt:variant>
      <vt:variant>
        <vt:i4>7667829</vt:i4>
      </vt:variant>
      <vt:variant>
        <vt:i4>768</vt:i4>
      </vt:variant>
      <vt:variant>
        <vt:i4>0</vt:i4>
      </vt:variant>
      <vt:variant>
        <vt:i4>5</vt:i4>
      </vt:variant>
      <vt:variant>
        <vt:lpwstr>https://www.lazemtefham.com/2014/12/blog-post.html</vt:lpwstr>
      </vt:variant>
      <vt:variant>
        <vt:lpwstr/>
      </vt:variant>
      <vt:variant>
        <vt:i4>2752579</vt:i4>
      </vt:variant>
      <vt:variant>
        <vt:i4>765</vt:i4>
      </vt:variant>
      <vt:variant>
        <vt:i4>0</vt:i4>
      </vt:variant>
      <vt:variant>
        <vt:i4>5</vt:i4>
      </vt:variant>
      <vt:variant>
        <vt:lpwstr>https://www.lazemtefham.com/2015/03/blog-post_7.html</vt:lpwstr>
      </vt:variant>
      <vt:variant>
        <vt:lpwstr/>
      </vt:variant>
      <vt:variant>
        <vt:i4>6357098</vt:i4>
      </vt:variant>
      <vt:variant>
        <vt:i4>762</vt:i4>
      </vt:variant>
      <vt:variant>
        <vt:i4>0</vt:i4>
      </vt:variant>
      <vt:variant>
        <vt:i4>5</vt:i4>
      </vt:variant>
      <vt:variant>
        <vt:lpwstr>https://www.thecollector.com/chinese-civil-war-bloodiest-in-modern-history/</vt:lpwstr>
      </vt:variant>
      <vt:variant>
        <vt:lpwstr/>
      </vt:variant>
      <vt:variant>
        <vt:i4>6291513</vt:i4>
      </vt:variant>
      <vt:variant>
        <vt:i4>759</vt:i4>
      </vt:variant>
      <vt:variant>
        <vt:i4>0</vt:i4>
      </vt:variant>
      <vt:variant>
        <vt:i4>5</vt:i4>
      </vt:variant>
      <vt:variant>
        <vt:lpwstr>https://www.ejaba.com/question/%D9%85%D8%A7-%D9%87%D9%8A-%D8%A3%D9%87%D9%85%D9%8A%D8%A9-%D8%AA%D8%AD%D8%B1%D9%8A%D9%83-%D8%A7%D9%84%D8%B1%D8%A3%D9%8A-%D8%A7%D9%84%D8%B9%D8%A7%D9%85-%D9%81%D9%8A-%D9%85%D9%88%D8%A7%D8%AC%D9%87%D8%A9-%D8%AD%D8%B1%D8%A8-%D8%A7%D9%84%D8%B9%D8%B5%D8%A7%D8%A8%D8%A7%D8%AA</vt:lpwstr>
      </vt:variant>
      <vt:variant>
        <vt:lpwstr/>
      </vt:variant>
      <vt:variant>
        <vt:i4>4325391</vt:i4>
      </vt:variant>
      <vt:variant>
        <vt:i4>756</vt:i4>
      </vt:variant>
      <vt:variant>
        <vt:i4>0</vt:i4>
      </vt:variant>
      <vt:variant>
        <vt:i4>5</vt:i4>
      </vt:variant>
      <vt:variant>
        <vt:lpwstr>https://www.ejaba.com/tag/%D9%85%D8%AC%D8%AA%D9%85%D8%B9-%D9%85%D8%AD%D9%84%D9%8A</vt:lpwstr>
      </vt:variant>
      <vt:variant>
        <vt:lpwstr/>
      </vt:variant>
      <vt:variant>
        <vt:i4>1376257</vt:i4>
      </vt:variant>
      <vt:variant>
        <vt:i4>753</vt:i4>
      </vt:variant>
      <vt:variant>
        <vt:i4>0</vt:i4>
      </vt:variant>
      <vt:variant>
        <vt:i4>5</vt:i4>
      </vt:variant>
      <vt:variant>
        <vt:lpwstr>https://www.ejaba.com/tag/%D8%A7%D9%84%D8%AA%D8%AF%D8%B1%D9%8A%D8%A8-%D9%88%D8%A7%D9%84%D8%AA%D8%AB%D9%82%D9%8A%D9%81</vt:lpwstr>
      </vt:variant>
      <vt:variant>
        <vt:lpwstr/>
      </vt:variant>
      <vt:variant>
        <vt:i4>1638404</vt:i4>
      </vt:variant>
      <vt:variant>
        <vt:i4>750</vt:i4>
      </vt:variant>
      <vt:variant>
        <vt:i4>0</vt:i4>
      </vt:variant>
      <vt:variant>
        <vt:i4>5</vt:i4>
      </vt:variant>
      <vt:variant>
        <vt:lpwstr>https://www.ejaba.com/tag/%D8%A7%D9%84%D9%88%D8%B9%D9%8A-%D9%88%D8%A7%D9%84%D8%AA%D8%B9%D9%84%D9%8A%D9%85</vt:lpwstr>
      </vt:variant>
      <vt:variant>
        <vt:lpwstr/>
      </vt:variant>
      <vt:variant>
        <vt:i4>1048651</vt:i4>
      </vt:variant>
      <vt:variant>
        <vt:i4>747</vt:i4>
      </vt:variant>
      <vt:variant>
        <vt:i4>0</vt:i4>
      </vt:variant>
      <vt:variant>
        <vt:i4>5</vt:i4>
      </vt:variant>
      <vt:variant>
        <vt:lpwstr>https://www.ejaba.com/tag/%D8%AA%D8%AD%D8%B3%D9%8A%D9%86-%D8%A7%D9%84%D9%88%D8%B9%D9%8A-%D8%A7%D9%84%D8%B9%D9%84%D9%85%D9%8A</vt:lpwstr>
      </vt:variant>
      <vt:variant>
        <vt:lpwstr/>
      </vt:variant>
      <vt:variant>
        <vt:i4>1310788</vt:i4>
      </vt:variant>
      <vt:variant>
        <vt:i4>744</vt:i4>
      </vt:variant>
      <vt:variant>
        <vt:i4>0</vt:i4>
      </vt:variant>
      <vt:variant>
        <vt:i4>5</vt:i4>
      </vt:variant>
      <vt:variant>
        <vt:lpwstr>https://www.ejaba.com/tag/%D8%A7%D9%84%D8%AB%D9%82%D8%A7%D9%81%D8%A9-%D8%A7%D9%84%D9%85%D8%AF%D8%B1%D8%B3%D9%8A%D8%A9-%D9%88%D8%A7%D9%84%D8%A7%D8%AC%D8%AA%D9%85%D8%A7%D8%B9%D9%8A%D8%A9</vt:lpwstr>
      </vt:variant>
      <vt:variant>
        <vt:lpwstr/>
      </vt:variant>
      <vt:variant>
        <vt:i4>589827</vt:i4>
      </vt:variant>
      <vt:variant>
        <vt:i4>741</vt:i4>
      </vt:variant>
      <vt:variant>
        <vt:i4>0</vt:i4>
      </vt:variant>
      <vt:variant>
        <vt:i4>5</vt:i4>
      </vt:variant>
      <vt:variant>
        <vt:lpwstr>https://www.ejaba.com/question/%D9%85%D8%A7-%D9%87%D9%8A-%D8%A7%D9%84%D9%85%D9%86%D8%B8%D9%85%D8%A7%D8%AA-%D8%A7%D9%84%D8%AF%D9%8A%D9%86%D9%8A%D8%A9</vt:lpwstr>
      </vt:variant>
      <vt:variant>
        <vt:lpwstr/>
      </vt:variant>
      <vt:variant>
        <vt:i4>786448</vt:i4>
      </vt:variant>
      <vt:variant>
        <vt:i4>738</vt:i4>
      </vt:variant>
      <vt:variant>
        <vt:i4>0</vt:i4>
      </vt:variant>
      <vt:variant>
        <vt:i4>5</vt:i4>
      </vt:variant>
      <vt:variant>
        <vt:lpwstr>https://www.ejaba.com/question/%D9%85%D8%A7-%D9%87%D9%8A-%D8%B9%D9%84%D9%85-%D8%A7%D9%84%D8%A8%D9%8A%D8%A7%D9%86%D8%A7%D8%AA-%D9%88%D9%85%D8%A7-%D9%87%D9%8A-%D9%81%D9%88%D8%A7%D8%A6%D8%AF%D9%87</vt:lpwstr>
      </vt:variant>
      <vt:variant>
        <vt:lpwstr/>
      </vt:variant>
      <vt:variant>
        <vt:i4>1376281</vt:i4>
      </vt:variant>
      <vt:variant>
        <vt:i4>735</vt:i4>
      </vt:variant>
      <vt:variant>
        <vt:i4>0</vt:i4>
      </vt:variant>
      <vt:variant>
        <vt:i4>5</vt:i4>
      </vt:variant>
      <vt:variant>
        <vt:lpwstr>https://www.ejaba.com/tag/%D8%A7%D9%84%D8%B9%D9%85%D9%84-%D9%85%D8%B9-%D8%A7%D9%84%D9%85%D8%AC%D8%AA%D9%85%D8%B9</vt:lpwstr>
      </vt:variant>
      <vt:variant>
        <vt:lpwstr/>
      </vt:variant>
      <vt:variant>
        <vt:i4>1376338</vt:i4>
      </vt:variant>
      <vt:variant>
        <vt:i4>732</vt:i4>
      </vt:variant>
      <vt:variant>
        <vt:i4>0</vt:i4>
      </vt:variant>
      <vt:variant>
        <vt:i4>5</vt:i4>
      </vt:variant>
      <vt:variant>
        <vt:lpwstr>https://www.ejaba.com/tag/%D8%A7%D9%84%D8%B9%D9%85%D9%84-%D9%85%D8%B9-%D8%A7%D9%84%D9%85%D8%AC%D8%AA%D9%85%D8%B9-%D8%A7%D9%84%D9%85%D8%AD%D9%84%D9%8A</vt:lpwstr>
      </vt:variant>
      <vt:variant>
        <vt:lpwstr/>
      </vt:variant>
      <vt:variant>
        <vt:i4>7864356</vt:i4>
      </vt:variant>
      <vt:variant>
        <vt:i4>729</vt:i4>
      </vt:variant>
      <vt:variant>
        <vt:i4>0</vt:i4>
      </vt:variant>
      <vt:variant>
        <vt:i4>5</vt:i4>
      </vt:variant>
      <vt:variant>
        <vt:lpwstr>https://www.ejaba.com/question/%D9%85%D8%A7-%D9%87%D9%8A-%D8%A7%D9%84%D8%A3%D8%AF%D9%84%D8%A9-%D8%A7%D9%84%D9%81%D9%8A%D8%B2%D9%8A%D8%A7%D8%A6%D9%8A%D8%A9</vt:lpwstr>
      </vt:variant>
      <vt:variant>
        <vt:lpwstr/>
      </vt:variant>
      <vt:variant>
        <vt:i4>589912</vt:i4>
      </vt:variant>
      <vt:variant>
        <vt:i4>726</vt:i4>
      </vt:variant>
      <vt:variant>
        <vt:i4>0</vt:i4>
      </vt:variant>
      <vt:variant>
        <vt:i4>5</vt:i4>
      </vt:variant>
      <vt:variant>
        <vt:lpwstr>https://www.ejaba.com/question/%D9%85%D8%A7-%D9%87%D9%8A-%D8%B7%D8%B1%D9%82-%D8%AC%D9%85%D8%B9-%D8%A7%D9%84%D8%A3%D8%AF%D9%84%D8%A9-%D8%A7%D9%84%D8%AC%D9%86%D8%A7%D8%A6%D9%8A%D8%A9</vt:lpwstr>
      </vt:variant>
      <vt:variant>
        <vt:lpwstr/>
      </vt:variant>
      <vt:variant>
        <vt:i4>262214</vt:i4>
      </vt:variant>
      <vt:variant>
        <vt:i4>723</vt:i4>
      </vt:variant>
      <vt:variant>
        <vt:i4>0</vt:i4>
      </vt:variant>
      <vt:variant>
        <vt:i4>5</vt:i4>
      </vt:variant>
      <vt:variant>
        <vt:lpwstr>https://www.ejaba.com/question/%D9%85%D8%A7-%D9%87%D9%88-%D8%B9%D9%84%D9%85-%D8%A7%D9%84%D8%A3%D8%AF%D9%84%D8%A9-%D8%A7%D9%84%D8%AC%D9%86%D8%A7%D8%A6%D9%8A%D8%A9</vt:lpwstr>
      </vt:variant>
      <vt:variant>
        <vt:lpwstr/>
      </vt:variant>
      <vt:variant>
        <vt:i4>3211388</vt:i4>
      </vt:variant>
      <vt:variant>
        <vt:i4>720</vt:i4>
      </vt:variant>
      <vt:variant>
        <vt:i4>0</vt:i4>
      </vt:variant>
      <vt:variant>
        <vt:i4>5</vt:i4>
      </vt:variant>
      <vt:variant>
        <vt:lpwstr>https://www.ejaba.com/tag/%D8%A7%D9%84%D9%85%D8%B4%D8%AA%D8%A8%D9%87-%D8%A8%D9%87%D9%85</vt:lpwstr>
      </vt:variant>
      <vt:variant>
        <vt:lpwstr/>
      </vt:variant>
      <vt:variant>
        <vt:i4>7143523</vt:i4>
      </vt:variant>
      <vt:variant>
        <vt:i4>717</vt:i4>
      </vt:variant>
      <vt:variant>
        <vt:i4>0</vt:i4>
      </vt:variant>
      <vt:variant>
        <vt:i4>5</vt:i4>
      </vt:variant>
      <vt:variant>
        <vt:lpwstr>https://www.ejaba.com/tag/%D8%A5%D9%84%D9%83%D8%AA%D8%B1%D9%88%D9%86%D9%8A</vt:lpwstr>
      </vt:variant>
      <vt:variant>
        <vt:lpwstr/>
      </vt:variant>
      <vt:variant>
        <vt:i4>6619171</vt:i4>
      </vt:variant>
      <vt:variant>
        <vt:i4>714</vt:i4>
      </vt:variant>
      <vt:variant>
        <vt:i4>0</vt:i4>
      </vt:variant>
      <vt:variant>
        <vt:i4>5</vt:i4>
      </vt:variant>
      <vt:variant>
        <vt:lpwstr>https://www.ejaba.com/tag/%D8%A7%D8%AA%D8%B5%D8%A7%D9%84-%D9%87%D8%A7%D8%AA%D9%81%D9%8A</vt:lpwstr>
      </vt:variant>
      <vt:variant>
        <vt:lpwstr/>
      </vt:variant>
      <vt:variant>
        <vt:i4>2031694</vt:i4>
      </vt:variant>
      <vt:variant>
        <vt:i4>711</vt:i4>
      </vt:variant>
      <vt:variant>
        <vt:i4>0</vt:i4>
      </vt:variant>
      <vt:variant>
        <vt:i4>5</vt:i4>
      </vt:variant>
      <vt:variant>
        <vt:lpwstr>https://www.ejaba.com/tag/%D8%A7%D9%84%D8%AA%D8%AD%D9%82%D9%82-%D9%85%D9%86-%D8%A7%D9%84%D9%87%D9%88%D9%8A%D8%A9</vt:lpwstr>
      </vt:variant>
      <vt:variant>
        <vt:lpwstr/>
      </vt:variant>
      <vt:variant>
        <vt:i4>3276836</vt:i4>
      </vt:variant>
      <vt:variant>
        <vt:i4>708</vt:i4>
      </vt:variant>
      <vt:variant>
        <vt:i4>0</vt:i4>
      </vt:variant>
      <vt:variant>
        <vt:i4>5</vt:i4>
      </vt:variant>
      <vt:variant>
        <vt:lpwstr>https://www.ejaba.com/tag/%D9%85%D8%B4%D8%AA%D8%A8%D9%87-%D8%A8%D9%87%D9%85</vt:lpwstr>
      </vt:variant>
      <vt:variant>
        <vt:lpwstr/>
      </vt:variant>
      <vt:variant>
        <vt:i4>3473507</vt:i4>
      </vt:variant>
      <vt:variant>
        <vt:i4>705</vt:i4>
      </vt:variant>
      <vt:variant>
        <vt:i4>0</vt:i4>
      </vt:variant>
      <vt:variant>
        <vt:i4>5</vt:i4>
      </vt:variant>
      <vt:variant>
        <vt:lpwstr>https://www.ejaba.com/tag/%D8%A7%D9%84%D8%A7%D8%AC%D8%AA%D9%85%D8%A7%D8%B9%D9%8A%D8%A9</vt:lpwstr>
      </vt:variant>
      <vt:variant>
        <vt:lpwstr/>
      </vt:variant>
      <vt:variant>
        <vt:i4>6684706</vt:i4>
      </vt:variant>
      <vt:variant>
        <vt:i4>702</vt:i4>
      </vt:variant>
      <vt:variant>
        <vt:i4>0</vt:i4>
      </vt:variant>
      <vt:variant>
        <vt:i4>5</vt:i4>
      </vt:variant>
      <vt:variant>
        <vt:lpwstr>https://www.ejaba.com/tag/%D8%A7%D9%84%D8%B9%D9%84%D8%A7%D9%82%D8%A7%D8%AA-%D8%A7%D9%84%D8%A7%D8%AC%D8%AA%D9%85%D8%A7%D8%B9%D9%8A%D8%A9</vt:lpwstr>
      </vt:variant>
      <vt:variant>
        <vt:lpwstr/>
      </vt:variant>
      <vt:variant>
        <vt:i4>4587601</vt:i4>
      </vt:variant>
      <vt:variant>
        <vt:i4>699</vt:i4>
      </vt:variant>
      <vt:variant>
        <vt:i4>0</vt:i4>
      </vt:variant>
      <vt:variant>
        <vt:i4>5</vt:i4>
      </vt:variant>
      <vt:variant>
        <vt:lpwstr>https://www.ejaba.com/tag/%D8%AA%D8%AD%D9%84%D9%8A%D9%84-%D8%AD%D8%A7%D8%B3%D9%88%D8%A8%D9%8A</vt:lpwstr>
      </vt:variant>
      <vt:variant>
        <vt:lpwstr/>
      </vt:variant>
      <vt:variant>
        <vt:i4>1048582</vt:i4>
      </vt:variant>
      <vt:variant>
        <vt:i4>696</vt:i4>
      </vt:variant>
      <vt:variant>
        <vt:i4>0</vt:i4>
      </vt:variant>
      <vt:variant>
        <vt:i4>5</vt:i4>
      </vt:variant>
      <vt:variant>
        <vt:lpwstr>https://www.ejaba.com/tag/%D9%86%D8%B8%D8%A7%D9%85-%D8%A7%D9%84%D8%AA%D8%B9%D8%B1%D9%81-%D8%B9%D9%84%D9%89-%D8%A7%D9%84%D9%88%D8%AC%D9%87</vt:lpwstr>
      </vt:variant>
      <vt:variant>
        <vt:lpwstr/>
      </vt:variant>
      <vt:variant>
        <vt:i4>1900549</vt:i4>
      </vt:variant>
      <vt:variant>
        <vt:i4>693</vt:i4>
      </vt:variant>
      <vt:variant>
        <vt:i4>0</vt:i4>
      </vt:variant>
      <vt:variant>
        <vt:i4>5</vt:i4>
      </vt:variant>
      <vt:variant>
        <vt:lpwstr>https://www.ejaba.com/tag/%D8%AA%D8%AD%D9%84%D9%8A%D9%84-%D8%AC%D9%8A%D9%86%D9%8A</vt:lpwstr>
      </vt:variant>
      <vt:variant>
        <vt:lpwstr/>
      </vt:variant>
      <vt:variant>
        <vt:i4>2359407</vt:i4>
      </vt:variant>
      <vt:variant>
        <vt:i4>690</vt:i4>
      </vt:variant>
      <vt:variant>
        <vt:i4>0</vt:i4>
      </vt:variant>
      <vt:variant>
        <vt:i4>5</vt:i4>
      </vt:variant>
      <vt:variant>
        <vt:lpwstr>https://www.ejaba.com/question/%D9%83%D9%8A%D9%81%D9%8A%D8%A9-%D8%A7%D8%B3%D8%AA%D8%AE%D8%AF%D8%A7%D9%85-%D8%A7%D9%84%D9%83%D8%A7%D9%85%D9%8A%D8%B1%D8%A7%D8%AA</vt:lpwstr>
      </vt:variant>
      <vt:variant>
        <vt:lpwstr/>
      </vt:variant>
      <vt:variant>
        <vt:i4>7864444</vt:i4>
      </vt:variant>
      <vt:variant>
        <vt:i4>687</vt:i4>
      </vt:variant>
      <vt:variant>
        <vt:i4>0</vt:i4>
      </vt:variant>
      <vt:variant>
        <vt:i4>5</vt:i4>
      </vt:variant>
      <vt:variant>
        <vt:lpwstr>https://www.ejaba.com/question/%D9%85%D8%A7-%D9%87%D9%8A-%D8%AC%D8%B1%D8%A7%D8%A6%D9%85-%D8%A7%D9%84%D8%A5%D8%B1%D9%87%D8%A7%D8%A8</vt:lpwstr>
      </vt:variant>
      <vt:variant>
        <vt:lpwstr/>
      </vt:variant>
      <vt:variant>
        <vt:i4>8323179</vt:i4>
      </vt:variant>
      <vt:variant>
        <vt:i4>684</vt:i4>
      </vt:variant>
      <vt:variant>
        <vt:i4>0</vt:i4>
      </vt:variant>
      <vt:variant>
        <vt:i4>5</vt:i4>
      </vt:variant>
      <vt:variant>
        <vt:lpwstr>https://www.ejaba.com/question/%D9%83%D9%8A%D9%81%D9%8A%D8%A9-%D8%A7%D8%B3%D8%AA%D8%AE%D8%AF%D8%A7%D9%85-%D8%A7%D9%84%D8%AA%D9%83%D9%86%D9%88%D9%84%D9%88%D8%AC%D9%8A%D8%A7</vt:lpwstr>
      </vt:variant>
      <vt:variant>
        <vt:lpwstr/>
      </vt:variant>
      <vt:variant>
        <vt:i4>6815851</vt:i4>
      </vt:variant>
      <vt:variant>
        <vt:i4>681</vt:i4>
      </vt:variant>
      <vt:variant>
        <vt:i4>0</vt:i4>
      </vt:variant>
      <vt:variant>
        <vt:i4>5</vt:i4>
      </vt:variant>
      <vt:variant>
        <vt:lpwstr>https://www.ejaba.com/tag/%D8%A7%D9%84%D8%A7%D8%B3%D8%AA%D8%AE%D8%AF%D8%A7%D9%85-%D8%A7%D9%84%D9%85%D9%86%D8%A7%D8%B3%D8%A8-%D9%84%D9%84%D8%AA%D9%83%D9%86%D9%88%D9%84%D9%88%D8%AC%D9%8A%D8%A7</vt:lpwstr>
      </vt:variant>
      <vt:variant>
        <vt:lpwstr/>
      </vt:variant>
      <vt:variant>
        <vt:i4>1638470</vt:i4>
      </vt:variant>
      <vt:variant>
        <vt:i4>678</vt:i4>
      </vt:variant>
      <vt:variant>
        <vt:i4>0</vt:i4>
      </vt:variant>
      <vt:variant>
        <vt:i4>5</vt:i4>
      </vt:variant>
      <vt:variant>
        <vt:lpwstr>https://www.ejaba.com/tag/%D9%B1%D8%B3%D8%AA%D8%AE%D8%A8%D8%A7%D8%B1</vt:lpwstr>
      </vt:variant>
      <vt:variant>
        <vt:lpwstr/>
      </vt:variant>
      <vt:variant>
        <vt:i4>3342455</vt:i4>
      </vt:variant>
      <vt:variant>
        <vt:i4>675</vt:i4>
      </vt:variant>
      <vt:variant>
        <vt:i4>0</vt:i4>
      </vt:variant>
      <vt:variant>
        <vt:i4>5</vt:i4>
      </vt:variant>
      <vt:variant>
        <vt:lpwstr>https://www.ejaba.com/tag/%D8%A7%D9%84%D8%B4%D8%B1%D8%B7%D8%A9-%D9%88%D8%A7%D9%84%D8%AC%D9%8A%D8%B4</vt:lpwstr>
      </vt:variant>
      <vt:variant>
        <vt:lpwstr/>
      </vt:variant>
      <vt:variant>
        <vt:i4>3670135</vt:i4>
      </vt:variant>
      <vt:variant>
        <vt:i4>672</vt:i4>
      </vt:variant>
      <vt:variant>
        <vt:i4>0</vt:i4>
      </vt:variant>
      <vt:variant>
        <vt:i4>5</vt:i4>
      </vt:variant>
      <vt:variant>
        <vt:lpwstr>https://www.ejaba.com/tag/%D8%A7%D9%84%D8%AC%D9%87%D8%A7%D8%AA-%D8%A7%D9%84%D8%A7%D9%94%D9%85%D9%86%D9%8A%D8%A9</vt:lpwstr>
      </vt:variant>
      <vt:variant>
        <vt:lpwstr/>
      </vt:variant>
      <vt:variant>
        <vt:i4>5636124</vt:i4>
      </vt:variant>
      <vt:variant>
        <vt:i4>669</vt:i4>
      </vt:variant>
      <vt:variant>
        <vt:i4>0</vt:i4>
      </vt:variant>
      <vt:variant>
        <vt:i4>5</vt:i4>
      </vt:variant>
      <vt:variant>
        <vt:lpwstr>https://www.ejaba.com/question/%D9%85%D8%A7-%D9%87%D9%8A-%D8%B7%D8%B1%D9%82-%D8%A7%D9%84%D8%AA%D8%AD%D9%82%D9%8A%D9%82-%D9%81%D9%8A-%D8%AC%D8%B1%D8%A7%D8%A6%D9%85-%D8%A7%D9%84%D8%A5%D8%B1%D9%87%D8%A7%D8%A8</vt:lpwstr>
      </vt:variant>
      <vt:variant>
        <vt:lpwstr/>
      </vt:variant>
      <vt:variant>
        <vt:i4>4325444</vt:i4>
      </vt:variant>
      <vt:variant>
        <vt:i4>666</vt:i4>
      </vt:variant>
      <vt:variant>
        <vt:i4>0</vt:i4>
      </vt:variant>
      <vt:variant>
        <vt:i4>5</vt:i4>
      </vt:variant>
      <vt:variant>
        <vt:lpwstr>https://www.ejaba.com/tag/%D8%A5%D8%B3%D8%AA%D8%B1%D8%A7%D8%AA%D9%8A%D8%AC%D9%8A</vt:lpwstr>
      </vt:variant>
      <vt:variant>
        <vt:lpwstr/>
      </vt:variant>
      <vt:variant>
        <vt:i4>917535</vt:i4>
      </vt:variant>
      <vt:variant>
        <vt:i4>663</vt:i4>
      </vt:variant>
      <vt:variant>
        <vt:i4>0</vt:i4>
      </vt:variant>
      <vt:variant>
        <vt:i4>5</vt:i4>
      </vt:variant>
      <vt:variant>
        <vt:lpwstr>https://www.ejaba.com/question/%D9%85%D8%A7-%D9%87%D9%8A-%D8%A7%D8%B3%D8%AA%D8%B1%D8%A7%D8%AA%D9%8A%D8%AC%D9%8A%D8%A7%D8%AA-%D8%A7%D9%84%D8%AA%D8%AD%D9%82%D9%8A%D9%82-%D9%81%D9%8A-%D8%AC%D8%B1%D8%A7%D8%A6%D9%85-%D8%A7%D9%84%D8%A5%D8%B1%D9%87%D8%A7%D8%A8</vt:lpwstr>
      </vt:variant>
      <vt:variant>
        <vt:lpwstr/>
      </vt:variant>
      <vt:variant>
        <vt:i4>2424870</vt:i4>
      </vt:variant>
      <vt:variant>
        <vt:i4>660</vt:i4>
      </vt:variant>
      <vt:variant>
        <vt:i4>0</vt:i4>
      </vt:variant>
      <vt:variant>
        <vt:i4>5</vt:i4>
      </vt:variant>
      <vt:variant>
        <vt:lpwstr>https://www.ejaba.com/question/%D9%85%D8%A7-%D9%87%D9%8A-%D8%A3%D9%87%D9%85-%D8%A7%D9%84%D8%A7%D8%B3%D8%AA%D8%B1%D8%A7%D8%AA%D9%8A%D8%AC%D9%8A%D8%A7%D8%AA-%D8%A7%D9%84%D9%85%D8%B3%D8%AA%D8%AE%D8%AF%D9%85%D8%A9-%D9%84%D9%85%D9%88%D8%A7%D8%AC%D9%87%D8%A9-%D8%A7%D9%84%D9%87%D8%AC%D9%85%D8%A7%D8%AA-%D8%A7%D9%84%D8%A5%D8%B1%D9%87%D8%A7%D8%A8%D9%8A%D8%A9-%D9%85%D9%86-%D8%A7%D9%84%D9%87%D9%88%D8%A7%D8%A1</vt:lpwstr>
      </vt:variant>
      <vt:variant>
        <vt:lpwstr/>
      </vt:variant>
      <vt:variant>
        <vt:i4>6619251</vt:i4>
      </vt:variant>
      <vt:variant>
        <vt:i4>657</vt:i4>
      </vt:variant>
      <vt:variant>
        <vt:i4>0</vt:i4>
      </vt:variant>
      <vt:variant>
        <vt:i4>5</vt:i4>
      </vt:variant>
      <vt:variant>
        <vt:lpwstr>https://www.ejaba.com/tag/%D8%A7%D9%84%D8%AE%D8%B7%D8%A7%D8%A8-%D8%A7%D9%84%D8%A7%D8%B1%D9%87%D8%A7%D8%A8%D9%8A</vt:lpwstr>
      </vt:variant>
      <vt:variant>
        <vt:lpwstr/>
      </vt:variant>
      <vt:variant>
        <vt:i4>1048585</vt:i4>
      </vt:variant>
      <vt:variant>
        <vt:i4>654</vt:i4>
      </vt:variant>
      <vt:variant>
        <vt:i4>0</vt:i4>
      </vt:variant>
      <vt:variant>
        <vt:i4>5</vt:i4>
      </vt:variant>
      <vt:variant>
        <vt:lpwstr>https://www.ejaba.com/tag/%D8%A7%D9%84%D8%A7%D9%95%D9%86%D8%AA%D8%B1%D9%86%D8%AA-%D9%88%D9%88%D8%B3%D8%A7%D9%8A%D9%94%D9%84-%D8%A7%D9%84%D8%AA%D9%88%D8%A7%D8%B5%D9%84-%D8%A7%D9%84%D8%A7%D8%AC%D8%AA%D9%85%D8%A7%D8%B9%D9%8A</vt:lpwstr>
      </vt:variant>
      <vt:variant>
        <vt:lpwstr/>
      </vt:variant>
      <vt:variant>
        <vt:i4>4718656</vt:i4>
      </vt:variant>
      <vt:variant>
        <vt:i4>651</vt:i4>
      </vt:variant>
      <vt:variant>
        <vt:i4>0</vt:i4>
      </vt:variant>
      <vt:variant>
        <vt:i4>5</vt:i4>
      </vt:variant>
      <vt:variant>
        <vt:lpwstr>https://www.ejaba.com/tag/%D8%A7%D9%84%D8%A7%D9%95%D8%B1%D9%87%D8%A7%D8%A8-%D8%B9%D8%A8%D8%B1-%D8%A7%D9%84%D8%A7%D9%95%D9%86%D8%AA%D8%B1%D9%86%D8%AA</vt:lpwstr>
      </vt:variant>
      <vt:variant>
        <vt:lpwstr/>
      </vt:variant>
      <vt:variant>
        <vt:i4>7012388</vt:i4>
      </vt:variant>
      <vt:variant>
        <vt:i4>648</vt:i4>
      </vt:variant>
      <vt:variant>
        <vt:i4>0</vt:i4>
      </vt:variant>
      <vt:variant>
        <vt:i4>5</vt:i4>
      </vt:variant>
      <vt:variant>
        <vt:lpwstr>https://www.ejaba.com/tag/%D8%A7%D9%84%D8%AC%D9%87%D9%88%D8%AF-%D8%A7%D9%84%D8%A7%D9%95%D8%B1%D9%87%D8%A7%D8%A8%D9%8A%D8%A9</vt:lpwstr>
      </vt:variant>
      <vt:variant>
        <vt:lpwstr/>
      </vt:variant>
      <vt:variant>
        <vt:i4>131151</vt:i4>
      </vt:variant>
      <vt:variant>
        <vt:i4>645</vt:i4>
      </vt:variant>
      <vt:variant>
        <vt:i4>0</vt:i4>
      </vt:variant>
      <vt:variant>
        <vt:i4>5</vt:i4>
      </vt:variant>
      <vt:variant>
        <vt:lpwstr>https://www.ejaba.com/question/%D9%83%D9%8A%D9%81-%D9%82%D8%A7%D9%85%D9%88%D8%A7-%D8%A8%D8%AA%D8%AD%D8%B3%D9%8A%D9%86-%D8%AD%D9%8A%D8%A7%D8%A9-%D8%A7%D9%84%D9%86%D8%A7%D8%B3</vt:lpwstr>
      </vt:variant>
      <vt:variant>
        <vt:lpwstr/>
      </vt:variant>
      <vt:variant>
        <vt:i4>6881379</vt:i4>
      </vt:variant>
      <vt:variant>
        <vt:i4>642</vt:i4>
      </vt:variant>
      <vt:variant>
        <vt:i4>0</vt:i4>
      </vt:variant>
      <vt:variant>
        <vt:i4>5</vt:i4>
      </vt:variant>
      <vt:variant>
        <vt:lpwstr>https://www.ejaba.com/tag/%D8%A7%D9%84%D8%A5%D8%B1%D9%87%D8%A7%D8%A8%D9%8A%D9%8A%D9%86</vt:lpwstr>
      </vt:variant>
      <vt:variant>
        <vt:lpwstr/>
      </vt:variant>
      <vt:variant>
        <vt:i4>7077935</vt:i4>
      </vt:variant>
      <vt:variant>
        <vt:i4>639</vt:i4>
      </vt:variant>
      <vt:variant>
        <vt:i4>0</vt:i4>
      </vt:variant>
      <vt:variant>
        <vt:i4>5</vt:i4>
      </vt:variant>
      <vt:variant>
        <vt:lpwstr>https://www.ejaba.com/tag/%D8%A7%D9%84%D9%85%D9%86%D8%A7%D8%B7%D9%82-%D8%A7%D9%84%D9%85%D8%B3%D8%AA%D9%87%D8%AF%D9%81%D8%A9</vt:lpwstr>
      </vt:variant>
      <vt:variant>
        <vt:lpwstr/>
      </vt:variant>
      <vt:variant>
        <vt:i4>3407976</vt:i4>
      </vt:variant>
      <vt:variant>
        <vt:i4>636</vt:i4>
      </vt:variant>
      <vt:variant>
        <vt:i4>0</vt:i4>
      </vt:variant>
      <vt:variant>
        <vt:i4>5</vt:i4>
      </vt:variant>
      <vt:variant>
        <vt:lpwstr>https://www.ejaba.com/tag/%D8%A7%D9%84%D8%B9%D9%85%D9%84-%D9%88%D8%A7%D9%84%D8%AA%D9%86%D9%85%D9%8A%D8%A9-%D8%A7%D9%84%D8%A7%D9%82%D8%AA%D8%B5%D8%A7%D8%AF%D9%8A%D8%A9</vt:lpwstr>
      </vt:variant>
      <vt:variant>
        <vt:lpwstr/>
      </vt:variant>
      <vt:variant>
        <vt:i4>6553713</vt:i4>
      </vt:variant>
      <vt:variant>
        <vt:i4>633</vt:i4>
      </vt:variant>
      <vt:variant>
        <vt:i4>0</vt:i4>
      </vt:variant>
      <vt:variant>
        <vt:i4>5</vt:i4>
      </vt:variant>
      <vt:variant>
        <vt:lpwstr>https://www.ejaba.com/tag/%D8%AA%D8%AD%D8%B3%D9%8A%D9%86-%D8%A7%D9%84%D9%85%D8%B9%D9%8A%D8%B4%D8%A9</vt:lpwstr>
      </vt:variant>
      <vt:variant>
        <vt:lpwstr/>
      </vt:variant>
      <vt:variant>
        <vt:i4>1900639</vt:i4>
      </vt:variant>
      <vt:variant>
        <vt:i4>630</vt:i4>
      </vt:variant>
      <vt:variant>
        <vt:i4>0</vt:i4>
      </vt:variant>
      <vt:variant>
        <vt:i4>5</vt:i4>
      </vt:variant>
      <vt:variant>
        <vt:lpwstr>https://www.ejaba.com/tag/%D8%A7%D9%84%D8%A7%D9%81%D8%B1%D8%A7%D8%AF-%D9%88%D8%A7%D9%84%D9%85%D9%88%D9%94%D8%B3%D8%B3%D8%A7%D8%AA</vt:lpwstr>
      </vt:variant>
      <vt:variant>
        <vt:lpwstr/>
      </vt:variant>
      <vt:variant>
        <vt:i4>7077942</vt:i4>
      </vt:variant>
      <vt:variant>
        <vt:i4>627</vt:i4>
      </vt:variant>
      <vt:variant>
        <vt:i4>0</vt:i4>
      </vt:variant>
      <vt:variant>
        <vt:i4>5</vt:i4>
      </vt:variant>
      <vt:variant>
        <vt:lpwstr>https://www.ejaba.com/tag/%D9%85%D8%B5%D8%A7%D8%AF%D8%B1-%D8%AA%D9%85%D9%88%D9%8A%D9%84-%D8%A7%D9%84%D8%A7%D8%B1%D9%87%D8%A7%D8%A8</vt:lpwstr>
      </vt:variant>
      <vt:variant>
        <vt:lpwstr/>
      </vt:variant>
      <vt:variant>
        <vt:i4>3866720</vt:i4>
      </vt:variant>
      <vt:variant>
        <vt:i4>624</vt:i4>
      </vt:variant>
      <vt:variant>
        <vt:i4>0</vt:i4>
      </vt:variant>
      <vt:variant>
        <vt:i4>5</vt:i4>
      </vt:variant>
      <vt:variant>
        <vt:lpwstr>https://www.ejaba.com/tag/%D8%A7%D9%84%D8%A7%D8%B3%D8%AA%D8%B1%D8%A7%D8%AA%D9%8A%D8%AC%D9%8A%D8%A9</vt:lpwstr>
      </vt:variant>
      <vt:variant>
        <vt:lpwstr/>
      </vt:variant>
      <vt:variant>
        <vt:i4>6684798</vt:i4>
      </vt:variant>
      <vt:variant>
        <vt:i4>621</vt:i4>
      </vt:variant>
      <vt:variant>
        <vt:i4>0</vt:i4>
      </vt:variant>
      <vt:variant>
        <vt:i4>5</vt:i4>
      </vt:variant>
      <vt:variant>
        <vt:lpwstr>https://www.ejaba.com/tag/%D8%A7%D9%84%D8%A7%D9%94%D9%81%D9%83%D8%A7%D8%B1-%D8%A7%D9%84%D8%A7%D9%95%D8%B1%D9%87%D8%A7%D8%A8%D9%8A%D8%A9</vt:lpwstr>
      </vt:variant>
      <vt:variant>
        <vt:lpwstr/>
      </vt:variant>
      <vt:variant>
        <vt:i4>5373955</vt:i4>
      </vt:variant>
      <vt:variant>
        <vt:i4>618</vt:i4>
      </vt:variant>
      <vt:variant>
        <vt:i4>0</vt:i4>
      </vt:variant>
      <vt:variant>
        <vt:i4>5</vt:i4>
      </vt:variant>
      <vt:variant>
        <vt:lpwstr>https://www.ejaba.com/question/%D9%85%D8%A7-%D9%87%D9%8A-%D8%A7%D9%84%D9%85%D9%86%D8%B8%D9%85%D8%A7%D8%AA-%D8%A7%D9%84%D8%AF%D9%88%D9%84%D9%8A%D8%A9</vt:lpwstr>
      </vt:variant>
      <vt:variant>
        <vt:lpwstr/>
      </vt:variant>
      <vt:variant>
        <vt:i4>5111821</vt:i4>
      </vt:variant>
      <vt:variant>
        <vt:i4>615</vt:i4>
      </vt:variant>
      <vt:variant>
        <vt:i4>0</vt:i4>
      </vt:variant>
      <vt:variant>
        <vt:i4>5</vt:i4>
      </vt:variant>
      <vt:variant>
        <vt:lpwstr>https://www.ejaba.com/tag/%D8%A7%D9%84%D8%AC%D9%87%D9%88%D8%AF-%D8%A7%D9%84%D8%AF%D8%A8%D9%84%D9%88%D9%85%D8%A7%D8%B3%D9%8A%D8%A9</vt:lpwstr>
      </vt:variant>
      <vt:variant>
        <vt:lpwstr/>
      </vt:variant>
      <vt:variant>
        <vt:i4>5439576</vt:i4>
      </vt:variant>
      <vt:variant>
        <vt:i4>612</vt:i4>
      </vt:variant>
      <vt:variant>
        <vt:i4>0</vt:i4>
      </vt:variant>
      <vt:variant>
        <vt:i4>5</vt:i4>
      </vt:variant>
      <vt:variant>
        <vt:lpwstr>https://www.ejaba.com/question/%D9%83%D9%8A%D9%81-%D8%A7%D8%B3%D8%AA%D8%AE%D8%AF%D9%85-%D9%82%D9%88%D8%AA%D9%87-%D8%A7%D9%84%D8%B9%D8%B3%D9%83%D8%B1%D9%8A%D8%A9</vt:lpwstr>
      </vt:variant>
      <vt:variant>
        <vt:lpwstr/>
      </vt:variant>
      <vt:variant>
        <vt:i4>5636110</vt:i4>
      </vt:variant>
      <vt:variant>
        <vt:i4>609</vt:i4>
      </vt:variant>
      <vt:variant>
        <vt:i4>0</vt:i4>
      </vt:variant>
      <vt:variant>
        <vt:i4>5</vt:i4>
      </vt:variant>
      <vt:variant>
        <vt:lpwstr>https://www.ejaba.com/question/%D9%85%D8%A7-%D9%87%D9%8A-%D8%A7%D9%84%D9%82%D9%88%D8%A9-%D8%A7%D9%84%D8%B9%D8%B3%D9%83%D8%B1%D9%8A%D8%A9</vt:lpwstr>
      </vt:variant>
      <vt:variant>
        <vt:lpwstr/>
      </vt:variant>
      <vt:variant>
        <vt:i4>1376284</vt:i4>
      </vt:variant>
      <vt:variant>
        <vt:i4>606</vt:i4>
      </vt:variant>
      <vt:variant>
        <vt:i4>0</vt:i4>
      </vt:variant>
      <vt:variant>
        <vt:i4>5</vt:i4>
      </vt:variant>
      <vt:variant>
        <vt:lpwstr>https://www.ejaba.com/tag/%D8%A7%D9%84%D8%A7%D8%B3%D8%AA%D8%B1%D8%A7%D8%AA%D9%8A%D8%AC%D9%8A%D8%A7%D8%AA</vt:lpwstr>
      </vt:variant>
      <vt:variant>
        <vt:lpwstr/>
      </vt:variant>
      <vt:variant>
        <vt:i4>7864434</vt:i4>
      </vt:variant>
      <vt:variant>
        <vt:i4>603</vt:i4>
      </vt:variant>
      <vt:variant>
        <vt:i4>0</vt:i4>
      </vt:variant>
      <vt:variant>
        <vt:i4>5</vt:i4>
      </vt:variant>
      <vt:variant>
        <vt:lpwstr>https://www.ejaba.com/question/%D9%85%D8%A7-%D9%87%D9%8A-%D8%A7%D9%84%D8%A7%D8%B3%D8%AA%D8%B1%D8%A7%D8%AA%D9%8A%D8%AC%D9%8A%D8%A7%D8%AA-%D8%A7%D9%84%D8%AA%D9%8A-%D8%AA%D9%85-%D8%A7%D8%B3%D8%AA%D8%AE%D8%AF%D8%A7%D9%85%D9%87%D8%A7-%D9%81%D9%8A-%D8%A7%D9%84%D8%AD%D8%B1%D8%A8-%D8%B9%D9%84%D9%89-%D8%A7%D9%84%D8%A5%D8%B1%D9%87%D8%A7%D8%A8</vt:lpwstr>
      </vt:variant>
      <vt:variant>
        <vt:lpwstr/>
      </vt:variant>
      <vt:variant>
        <vt:i4>3080305</vt:i4>
      </vt:variant>
      <vt:variant>
        <vt:i4>600</vt:i4>
      </vt:variant>
      <vt:variant>
        <vt:i4>0</vt:i4>
      </vt:variant>
      <vt:variant>
        <vt:i4>5</vt:i4>
      </vt:variant>
      <vt:variant>
        <vt:lpwstr>https://www.ejaba.com/question/%D9%85%D8%A7-%D9%87%D9%8A-%D8%A7%D9%84%D9%85%D9%88%D8%A7%D8%B1%D8%AF-%D8%A7%D9%84%D8%B6%D8%B1%D9%88%D8%B1%D9%8A%D8%A9-%D9%84%D9%85%D9%83%D8%A7%D9%81%D8%AD%D8%A9-%D8%AD%D8%B1%D8%A8-%D8%A7%D9%84%D8%B9%D8%B5%D8%A7%D8%A8%D8%A7%D8%AA</vt:lpwstr>
      </vt:variant>
      <vt:variant>
        <vt:lpwstr/>
      </vt:variant>
      <vt:variant>
        <vt:i4>5111809</vt:i4>
      </vt:variant>
      <vt:variant>
        <vt:i4>597</vt:i4>
      </vt:variant>
      <vt:variant>
        <vt:i4>0</vt:i4>
      </vt:variant>
      <vt:variant>
        <vt:i4>5</vt:i4>
      </vt:variant>
      <vt:variant>
        <vt:lpwstr>https://www.ejaba.com/tag/%D8%A7%D9%84%D8%AA%D8%B3%D8%A7%D9%85%D8%AD-%D9%88%D8%A7%D9%84%D8%AA%D9%81%D8%A7%D9%87%D9%85</vt:lpwstr>
      </vt:variant>
      <vt:variant>
        <vt:lpwstr/>
      </vt:variant>
      <vt:variant>
        <vt:i4>5439578</vt:i4>
      </vt:variant>
      <vt:variant>
        <vt:i4>594</vt:i4>
      </vt:variant>
      <vt:variant>
        <vt:i4>0</vt:i4>
      </vt:variant>
      <vt:variant>
        <vt:i4>5</vt:i4>
      </vt:variant>
      <vt:variant>
        <vt:lpwstr>https://www.ejaba.com/question/%D9%83%D9%8A%D9%81-%D8%B3%D8%A7%D9%87%D9%85%D8%AA-%D9%81%D9%8A-%D8%AA%D8%B9%D8%B2%D9%8A%D8%B2-%D8%AD%D9%82%D9%88%D9%82-%D8%A7%D9%84%D8%A5%D9%86%D8%B3%D8%A7%D9%86</vt:lpwstr>
      </vt:variant>
      <vt:variant>
        <vt:lpwstr/>
      </vt:variant>
      <vt:variant>
        <vt:i4>1703946</vt:i4>
      </vt:variant>
      <vt:variant>
        <vt:i4>591</vt:i4>
      </vt:variant>
      <vt:variant>
        <vt:i4>0</vt:i4>
      </vt:variant>
      <vt:variant>
        <vt:i4>5</vt:i4>
      </vt:variant>
      <vt:variant>
        <vt:lpwstr>https://www.ejaba.com/tag/%D8%A7%D9%84%D8%AD%D9%83%D9%85-%D8%A7%D9%84%D8%B1%D8%B4%D9%8A%D8%AF-%D9%81%D9%8A-%D8%A7%D9%84%D8%AD%D8%B1%D8%A8</vt:lpwstr>
      </vt:variant>
      <vt:variant>
        <vt:lpwstr/>
      </vt:variant>
      <vt:variant>
        <vt:i4>6750333</vt:i4>
      </vt:variant>
      <vt:variant>
        <vt:i4>588</vt:i4>
      </vt:variant>
      <vt:variant>
        <vt:i4>0</vt:i4>
      </vt:variant>
      <vt:variant>
        <vt:i4>5</vt:i4>
      </vt:variant>
      <vt:variant>
        <vt:lpwstr>https://www.ejaba.com/tag/%D9%85%D9%83%D8%A7%D9%81%D8%AD%D8%A9-%D8%A7%D9%84%D8%A7%D9%95%D8%B1%D9%87%D8%A7%D8%A8</vt:lpwstr>
      </vt:variant>
      <vt:variant>
        <vt:lpwstr/>
      </vt:variant>
      <vt:variant>
        <vt:i4>458837</vt:i4>
      </vt:variant>
      <vt:variant>
        <vt:i4>585</vt:i4>
      </vt:variant>
      <vt:variant>
        <vt:i4>0</vt:i4>
      </vt:variant>
      <vt:variant>
        <vt:i4>5</vt:i4>
      </vt:variant>
      <vt:variant>
        <vt:lpwstr>https://www.ejaba.com/question/%D9%85%D8%A7-%D9%87%D9%88-%D8%A7%D9%84%D8%A3%D9%85%D9%86-%D8%A7%D9%84%D9%88%D8%B7%D9%86%D9%8A</vt:lpwstr>
      </vt:variant>
      <vt:variant>
        <vt:lpwstr/>
      </vt:variant>
      <vt:variant>
        <vt:i4>2097261</vt:i4>
      </vt:variant>
      <vt:variant>
        <vt:i4>582</vt:i4>
      </vt:variant>
      <vt:variant>
        <vt:i4>0</vt:i4>
      </vt:variant>
      <vt:variant>
        <vt:i4>5</vt:i4>
      </vt:variant>
      <vt:variant>
        <vt:lpwstr>https://www.ejaba.com/question/%D9%83%D9%8A%D9%81-%D9%8A%D9%85%D9%83%D9%86-%D8%AA%D8%B9%D8%B2%D9%8A%D8%B2-%D8%A7%D9%84%D8%AD%D9%88%D9%83%D9%85%D8%A9-%D8%A7%D9%84%D8%B1%D8%B4%D9%8A%D8%AF%D8%A9</vt:lpwstr>
      </vt:variant>
      <vt:variant>
        <vt:lpwstr/>
      </vt:variant>
      <vt:variant>
        <vt:i4>6684788</vt:i4>
      </vt:variant>
      <vt:variant>
        <vt:i4>579</vt:i4>
      </vt:variant>
      <vt:variant>
        <vt:i4>0</vt:i4>
      </vt:variant>
      <vt:variant>
        <vt:i4>5</vt:i4>
      </vt:variant>
      <vt:variant>
        <vt:lpwstr>https://www.ejaba.com/tag/%D8%AD%D8%B1%D9%83%D8%A9-%D8%A7%D9%84%D8%A7%D9%94%D9%85%D9%88%D8%A7%D9%84</vt:lpwstr>
      </vt:variant>
      <vt:variant>
        <vt:lpwstr/>
      </vt:variant>
      <vt:variant>
        <vt:i4>6750321</vt:i4>
      </vt:variant>
      <vt:variant>
        <vt:i4>576</vt:i4>
      </vt:variant>
      <vt:variant>
        <vt:i4>0</vt:i4>
      </vt:variant>
      <vt:variant>
        <vt:i4>5</vt:i4>
      </vt:variant>
      <vt:variant>
        <vt:lpwstr>https://www.ejaba.com/tag/%D8%A7%D9%84%D8%AA%D9%85%D9%88%D9%8A%D9%84-%D8%A7%D9%84%D8%B3%D8%B1%D9%8A</vt:lpwstr>
      </vt:variant>
      <vt:variant>
        <vt:lpwstr/>
      </vt:variant>
      <vt:variant>
        <vt:i4>4915226</vt:i4>
      </vt:variant>
      <vt:variant>
        <vt:i4>573</vt:i4>
      </vt:variant>
      <vt:variant>
        <vt:i4>0</vt:i4>
      </vt:variant>
      <vt:variant>
        <vt:i4>5</vt:i4>
      </vt:variant>
      <vt:variant>
        <vt:lpwstr>https://www.ejaba.com/tag/%D8%A7%D9%84%D9%83%D8%B4%D9%81-%D8%B9%D9%86-%D8%A7%D9%84%D9%85%D8%B9%D8%A7%D8%AF%D9%86</vt:lpwstr>
      </vt:variant>
      <vt:variant>
        <vt:lpwstr/>
      </vt:variant>
      <vt:variant>
        <vt:i4>7602210</vt:i4>
      </vt:variant>
      <vt:variant>
        <vt:i4>570</vt:i4>
      </vt:variant>
      <vt:variant>
        <vt:i4>0</vt:i4>
      </vt:variant>
      <vt:variant>
        <vt:i4>5</vt:i4>
      </vt:variant>
      <vt:variant>
        <vt:lpwstr>https://www.ejaba.com/question/%D9%83%D9%8A%D9%81-%D9%8A%D8%B9%D9%85%D9%84-%D8%A7%D9%84%D8%AA%D8%AD%D9%84%D9%8A%D9%84-%D8%A7%D9%84%D8%B6%D9%88%D8%A6%D9%8A</vt:lpwstr>
      </vt:variant>
      <vt:variant>
        <vt:lpwstr/>
      </vt:variant>
      <vt:variant>
        <vt:i4>5767197</vt:i4>
      </vt:variant>
      <vt:variant>
        <vt:i4>567</vt:i4>
      </vt:variant>
      <vt:variant>
        <vt:i4>0</vt:i4>
      </vt:variant>
      <vt:variant>
        <vt:i4>5</vt:i4>
      </vt:variant>
      <vt:variant>
        <vt:lpwstr>https://www.ejaba.com/question/%D9%85%D8%A7-%D9%87%D9%8A-%D8%A7%D9%84%D8%AA%D9%82%D9%86%D9%8A%D8%A7%D8%AA-%D8%A7%D9%84%D8%AD%D8%AF%D9%8A%D8%AB%D8%A9-%D9%84%D9%84%D9%85%D8%B1%D8%A7%D9%82%D8%A8%D8%A9</vt:lpwstr>
      </vt:variant>
      <vt:variant>
        <vt:lpwstr/>
      </vt:variant>
      <vt:variant>
        <vt:i4>3276838</vt:i4>
      </vt:variant>
      <vt:variant>
        <vt:i4>564</vt:i4>
      </vt:variant>
      <vt:variant>
        <vt:i4>0</vt:i4>
      </vt:variant>
      <vt:variant>
        <vt:i4>5</vt:i4>
      </vt:variant>
      <vt:variant>
        <vt:lpwstr>https://www.ejaba.com/tag/%D8%B4%D8%B1%D8%B7%D8%A9-%D8%A7%D9%84%D8%AC%D8%B2%D8%A7%D9%8A%D9%94%D8%B1</vt:lpwstr>
      </vt:variant>
      <vt:variant>
        <vt:lpwstr/>
      </vt:variant>
      <vt:variant>
        <vt:i4>3211388</vt:i4>
      </vt:variant>
      <vt:variant>
        <vt:i4>561</vt:i4>
      </vt:variant>
      <vt:variant>
        <vt:i4>0</vt:i4>
      </vt:variant>
      <vt:variant>
        <vt:i4>5</vt:i4>
      </vt:variant>
      <vt:variant>
        <vt:lpwstr>https://www.ejaba.com/tag/%D8%A7%D9%84%D9%85%D8%B4%D8%AA%D8%A8%D9%87-%D8%A8%D9%87%D9%85</vt:lpwstr>
      </vt:variant>
      <vt:variant>
        <vt:lpwstr/>
      </vt:variant>
      <vt:variant>
        <vt:i4>1310799</vt:i4>
      </vt:variant>
      <vt:variant>
        <vt:i4>558</vt:i4>
      </vt:variant>
      <vt:variant>
        <vt:i4>0</vt:i4>
      </vt:variant>
      <vt:variant>
        <vt:i4>5</vt:i4>
      </vt:variant>
      <vt:variant>
        <vt:lpwstr>https://www.ejaba.com/tag/%D8%A7%D9%84%D8%B4%D8%B1%D8%B7%D8%A9-%D9%88%D8%A7%D9%84%D9%82%D9%88%D8%A7%D8%AA-%D8%A7%D9%84%D9%85%D8%B3%D9%84%D8%AD%D8%A9</vt:lpwstr>
      </vt:variant>
      <vt:variant>
        <vt:lpwstr/>
      </vt:variant>
      <vt:variant>
        <vt:i4>6946872</vt:i4>
      </vt:variant>
      <vt:variant>
        <vt:i4>555</vt:i4>
      </vt:variant>
      <vt:variant>
        <vt:i4>0</vt:i4>
      </vt:variant>
      <vt:variant>
        <vt:i4>5</vt:i4>
      </vt:variant>
      <vt:variant>
        <vt:lpwstr>https://www.ejaba.com/tag/%D8%A7%D9%84%D8%A7%D8%B3%D8%AA%D8%AE%D8%A8%D8%A7%D8%B1%D8%A7%D8%AA%D9%8A</vt:lpwstr>
      </vt:variant>
      <vt:variant>
        <vt:lpwstr/>
      </vt:variant>
      <vt:variant>
        <vt:i4>2162722</vt:i4>
      </vt:variant>
      <vt:variant>
        <vt:i4>552</vt:i4>
      </vt:variant>
      <vt:variant>
        <vt:i4>0</vt:i4>
      </vt:variant>
      <vt:variant>
        <vt:i4>5</vt:i4>
      </vt:variant>
      <vt:variant>
        <vt:lpwstr>https://www.ejaba.com/question/%D9%85%D9%86-%D8%AE%D8%B5%D8%A7%D8%A6%D8%B5-%D8%AD%D9%82%D9%88%D9%82-%D8%A7%D9%84%D8%A5%D9%86%D8%B3%D8%A7%D9%86</vt:lpwstr>
      </vt:variant>
      <vt:variant>
        <vt:lpwstr/>
      </vt:variant>
      <vt:variant>
        <vt:i4>1703948</vt:i4>
      </vt:variant>
      <vt:variant>
        <vt:i4>549</vt:i4>
      </vt:variant>
      <vt:variant>
        <vt:i4>0</vt:i4>
      </vt:variant>
      <vt:variant>
        <vt:i4>5</vt:i4>
      </vt:variant>
      <vt:variant>
        <vt:lpwstr>https://www.ejaba.com/tag/%D8%A7%D9%84%D9%84%D8%A7%D8%AC%D9%8A%D9%94%D9%88%D9%86-%D9%88%D8%A7%D9%84%D9%85%D9%87%D8%A7%D8%AC%D8%B1%D9%88%D9%86</vt:lpwstr>
      </vt:variant>
      <vt:variant>
        <vt:lpwstr/>
      </vt:variant>
      <vt:variant>
        <vt:i4>3342440</vt:i4>
      </vt:variant>
      <vt:variant>
        <vt:i4>546</vt:i4>
      </vt:variant>
      <vt:variant>
        <vt:i4>0</vt:i4>
      </vt:variant>
      <vt:variant>
        <vt:i4>5</vt:i4>
      </vt:variant>
      <vt:variant>
        <vt:lpwstr>https://www.ejaba.com/tag/%D8%AC%D8%B1%D8%A7%D9%8A%D9%94%D9%85-%D8%A7%D9%84%D8%B9%D9%86%D9%81-%D8%A7%D9%84%D8%A7%D8%B1%D9%87%D8%A7%D8%A8%D9%8A</vt:lpwstr>
      </vt:variant>
      <vt:variant>
        <vt:lpwstr/>
      </vt:variant>
      <vt:variant>
        <vt:i4>1769476</vt:i4>
      </vt:variant>
      <vt:variant>
        <vt:i4>543</vt:i4>
      </vt:variant>
      <vt:variant>
        <vt:i4>0</vt:i4>
      </vt:variant>
      <vt:variant>
        <vt:i4>5</vt:i4>
      </vt:variant>
      <vt:variant>
        <vt:lpwstr>https://www.ejaba.com/tag/%D8%A7%D9%84%D8%A7%D9%95%D8%AC%D8%AA%D9%85%D8%A7%D8%B9%D9%8A%D8%A9-%D9%88%D8%A7%D9%84%D8%A7%D9%95%D9%82%D8%AA%D8%B5%D8%A7%D8%AF%D9%8A%D8%A9</vt:lpwstr>
      </vt:variant>
      <vt:variant>
        <vt:lpwstr/>
      </vt:variant>
      <vt:variant>
        <vt:i4>1114126</vt:i4>
      </vt:variant>
      <vt:variant>
        <vt:i4>540</vt:i4>
      </vt:variant>
      <vt:variant>
        <vt:i4>0</vt:i4>
      </vt:variant>
      <vt:variant>
        <vt:i4>5</vt:i4>
      </vt:variant>
      <vt:variant>
        <vt:lpwstr>https://www.ejaba.com/tag/%D8%A7%D8%AC%D8%AA%D9%85%D8%A7%D8%B9%D9%8A%D8%A9-%D9%88%D8%A7%D9%82%D8%AA%D8%B5%D8%A7%D8%AF%D9%8A%D8%A9</vt:lpwstr>
      </vt:variant>
      <vt:variant>
        <vt:lpwstr/>
      </vt:variant>
      <vt:variant>
        <vt:i4>6553718</vt:i4>
      </vt:variant>
      <vt:variant>
        <vt:i4>537</vt:i4>
      </vt:variant>
      <vt:variant>
        <vt:i4>0</vt:i4>
      </vt:variant>
      <vt:variant>
        <vt:i4>5</vt:i4>
      </vt:variant>
      <vt:variant>
        <vt:lpwstr>https://www.ejaba.com/tag/%D8%AE%D9%81%D8%B6-%D8%A7%D9%84%D8%AC%D8%B1%D9%8A%D9%85%D8%A9</vt:lpwstr>
      </vt:variant>
      <vt:variant>
        <vt:lpwstr/>
      </vt:variant>
      <vt:variant>
        <vt:i4>2752631</vt:i4>
      </vt:variant>
      <vt:variant>
        <vt:i4>534</vt:i4>
      </vt:variant>
      <vt:variant>
        <vt:i4>0</vt:i4>
      </vt:variant>
      <vt:variant>
        <vt:i4>5</vt:i4>
      </vt:variant>
      <vt:variant>
        <vt:lpwstr>https://www.ejaba.com/question/%D9%83%D9%8A%D9%81-%D9%8A%D8%A4%D8%AB%D8%B1-%D8%A7%D9%84%D8%A7%D8%AC%D8%AA%D9%85%D8%A7%D8%B9%D9%8A%D8%A7%D8%AA-%D8%B9%D9%84%D9%89-%D8%A7%D9%84%D8%AA%D8%B9%D9%84%D9%85-%D9%88%D8%A7%D9%84%D8%AA%D8%B9%D9%84%D9%8A%D9%85</vt:lpwstr>
      </vt:variant>
      <vt:variant>
        <vt:lpwstr/>
      </vt:variant>
      <vt:variant>
        <vt:i4>6684712</vt:i4>
      </vt:variant>
      <vt:variant>
        <vt:i4>531</vt:i4>
      </vt:variant>
      <vt:variant>
        <vt:i4>0</vt:i4>
      </vt:variant>
      <vt:variant>
        <vt:i4>5</vt:i4>
      </vt:variant>
      <vt:variant>
        <vt:lpwstr>https://www.ejaba.com/tag/%D8%A7%D9%84%D8%B1%D8%B5%D8%AF-%D8%A7%D9%84%D8%A7%D9%95%D9%84%D9%83%D8%AA%D8%B1%D9%88%D9%86%D9%8A</vt:lpwstr>
      </vt:variant>
      <vt:variant>
        <vt:lpwstr/>
      </vt:variant>
      <vt:variant>
        <vt:i4>5701724</vt:i4>
      </vt:variant>
      <vt:variant>
        <vt:i4>528</vt:i4>
      </vt:variant>
      <vt:variant>
        <vt:i4>0</vt:i4>
      </vt:variant>
      <vt:variant>
        <vt:i4>5</vt:i4>
      </vt:variant>
      <vt:variant>
        <vt:lpwstr>https://www.ejaba.com/question/%D9%83%D9%8A%D9%81%D9%8A%D8%A9-%D9%85%D9%83%D8%A7%D9%81%D8%AD%D8%A9-%D8%AC%D8%B1%D8%A7%D8%A6%D9%85-%D8%A7%D9%84%D8%A5%D8%B1%D9%87%D8%A7%D8%A8</vt:lpwstr>
      </vt:variant>
      <vt:variant>
        <vt:lpwstr/>
      </vt:variant>
      <vt:variant>
        <vt:i4>5832792</vt:i4>
      </vt:variant>
      <vt:variant>
        <vt:i4>525</vt:i4>
      </vt:variant>
      <vt:variant>
        <vt:i4>0</vt:i4>
      </vt:variant>
      <vt:variant>
        <vt:i4>5</vt:i4>
      </vt:variant>
      <vt:variant>
        <vt:lpwstr>https://www.ejaba.com/question/%D9%85%D8%A7-%D9%87%D9%88-%D8%A7%D9%84%D8%A8%D8%AD%D8%AB-%D9%88%D8%A7%D9%84%D8%AA%D8%B7%D9%88%D9%8A%D8%B1</vt:lpwstr>
      </vt:variant>
      <vt:variant>
        <vt:lpwstr/>
      </vt:variant>
      <vt:variant>
        <vt:i4>6094869</vt:i4>
      </vt:variant>
      <vt:variant>
        <vt:i4>522</vt:i4>
      </vt:variant>
      <vt:variant>
        <vt:i4>0</vt:i4>
      </vt:variant>
      <vt:variant>
        <vt:i4>5</vt:i4>
      </vt:variant>
      <vt:variant>
        <vt:lpwstr>https://www.ejaba.com/question/%D9%85%D8%A7-%D9%87%D9%8A-%D8%B7%D8%B1%D9%82-%D8%A7%D9%84%D9%88%D9%82%D8%A7%D9%8A%D8%A9-%D9%85%D9%86-%D8%A7%D9%84%D9%87%D8%AC%D9%85%D8%A7%D8%AA-%D8%A7%D9%84%D8%A5%D8%B1%D9%87%D8%A7%D8%A8%D9%8A%D8%A9</vt:lpwstr>
      </vt:variant>
      <vt:variant>
        <vt:lpwstr/>
      </vt:variant>
      <vt:variant>
        <vt:i4>5111836</vt:i4>
      </vt:variant>
      <vt:variant>
        <vt:i4>519</vt:i4>
      </vt:variant>
      <vt:variant>
        <vt:i4>0</vt:i4>
      </vt:variant>
      <vt:variant>
        <vt:i4>5</vt:i4>
      </vt:variant>
      <vt:variant>
        <vt:lpwstr>https://www.ejaba.com/tag/%D8%A8%D9%8A%D9%88%D9%84%D9%88%D8%AC%D9%8A</vt:lpwstr>
      </vt:variant>
      <vt:variant>
        <vt:lpwstr/>
      </vt:variant>
      <vt:variant>
        <vt:i4>3866658</vt:i4>
      </vt:variant>
      <vt:variant>
        <vt:i4>516</vt:i4>
      </vt:variant>
      <vt:variant>
        <vt:i4>0</vt:i4>
      </vt:variant>
      <vt:variant>
        <vt:i4>5</vt:i4>
      </vt:variant>
      <vt:variant>
        <vt:lpwstr>https://www.ejaba.com/tag/%D8%A7%D9%94%D9%85%D9%86-%D8%A7%D9%84%D9%83%D8%AA%D8%B1%D9%88%D9%86%D9%8A</vt:lpwstr>
      </vt:variant>
      <vt:variant>
        <vt:lpwstr/>
      </vt:variant>
      <vt:variant>
        <vt:i4>5242965</vt:i4>
      </vt:variant>
      <vt:variant>
        <vt:i4>513</vt:i4>
      </vt:variant>
      <vt:variant>
        <vt:i4>0</vt:i4>
      </vt:variant>
      <vt:variant>
        <vt:i4>5</vt:i4>
      </vt:variant>
      <vt:variant>
        <vt:lpwstr>https://www.ejaba.com/question/%D9%85%D8%A7-%D9%87%D9%88-%D8%A7%D9%84%D8%A3%D9%85%D9%86-%D8%A7%D9%84%D8%A7%D9%84%D9%83%D8%AA%D8%B1%D9%88%D9%86%D9%8A</vt:lpwstr>
      </vt:variant>
      <vt:variant>
        <vt:lpwstr/>
      </vt:variant>
      <vt:variant>
        <vt:i4>6029313</vt:i4>
      </vt:variant>
      <vt:variant>
        <vt:i4>510</vt:i4>
      </vt:variant>
      <vt:variant>
        <vt:i4>0</vt:i4>
      </vt:variant>
      <vt:variant>
        <vt:i4>5</vt:i4>
      </vt:variant>
      <vt:variant>
        <vt:lpwstr>https://www.ejaba.com/question/%D9%85%D8%A7-%D9%87%D9%8A-%D8%A3%D8%B3%D8%A7%D9%84%D9%8A%D8%A8-%D8%A7%D9%84%D8%A5%D8%B1%D9%87%D8%A7%D8%A8</vt:lpwstr>
      </vt:variant>
      <vt:variant>
        <vt:lpwstr/>
      </vt:variant>
      <vt:variant>
        <vt:i4>3997744</vt:i4>
      </vt:variant>
      <vt:variant>
        <vt:i4>507</vt:i4>
      </vt:variant>
      <vt:variant>
        <vt:i4>0</vt:i4>
      </vt:variant>
      <vt:variant>
        <vt:i4>5</vt:i4>
      </vt:variant>
      <vt:variant>
        <vt:lpwstr>https://www.ejaba.com/tag/%D8%A7%D9%84%D8%AA%D8%AF%D8%A7%D8%A8%D9%8A%D8%B1-%D8%A7%D9%84%D8%A7%D9%94%D9%85%D9%86%D9%8A%D8%A9-%D8%A7%D9%84%D9%88%D9%82%D8%A7%D9%8A%D9%94%D9%8A%D8%A9</vt:lpwstr>
      </vt:variant>
      <vt:variant>
        <vt:lpwstr/>
      </vt:variant>
      <vt:variant>
        <vt:i4>4259840</vt:i4>
      </vt:variant>
      <vt:variant>
        <vt:i4>504</vt:i4>
      </vt:variant>
      <vt:variant>
        <vt:i4>0</vt:i4>
      </vt:variant>
      <vt:variant>
        <vt:i4>5</vt:i4>
      </vt:variant>
      <vt:variant>
        <vt:lpwstr>https://www.ejaba.com/tag/%D8%A7%D9%84%D9%85%D8%AE%D8%A7%D8%B7%D8%B1-%D8%A7%D9%84%D8%A7%D9%95%D8%B1%D9%87%D8%A7%D8%A8%D9%8A%D8%A9</vt:lpwstr>
      </vt:variant>
      <vt:variant>
        <vt:lpwstr/>
      </vt:variant>
      <vt:variant>
        <vt:i4>1638480</vt:i4>
      </vt:variant>
      <vt:variant>
        <vt:i4>501</vt:i4>
      </vt:variant>
      <vt:variant>
        <vt:i4>0</vt:i4>
      </vt:variant>
      <vt:variant>
        <vt:i4>5</vt:i4>
      </vt:variant>
      <vt:variant>
        <vt:lpwstr>https://www.ejaba.com/tag/%D8%A7%D9%84%D8%AA%D8%B9%D9%84%D9%8A%D9%85-%D9%88%D8%A7%D9%84%D8%AA%D9%88%D8%B9%D9%8A%D8%A9</vt:lpwstr>
      </vt:variant>
      <vt:variant>
        <vt:lpwstr/>
      </vt:variant>
      <vt:variant>
        <vt:i4>1703950</vt:i4>
      </vt:variant>
      <vt:variant>
        <vt:i4>498</vt:i4>
      </vt:variant>
      <vt:variant>
        <vt:i4>0</vt:i4>
      </vt:variant>
      <vt:variant>
        <vt:i4>5</vt:i4>
      </vt:variant>
      <vt:variant>
        <vt:lpwstr>https://www.ejaba.com/tag/%D8%A7%D9%84%D8%AA%D8%B9%D9%84%D9%8A%D9%85-%D9%88%D8%A7%D9%84%D8%AA%D8%B9%D9%84%D9%85-%D9%81%D9%8A-%D8%A7%D9%84%D8%A7%D9%94%D8%AE%D8%A8%D8%A7%D8%B1</vt:lpwstr>
      </vt:variant>
      <vt:variant>
        <vt:lpwstr/>
      </vt:variant>
      <vt:variant>
        <vt:i4>8126502</vt:i4>
      </vt:variant>
      <vt:variant>
        <vt:i4>495</vt:i4>
      </vt:variant>
      <vt:variant>
        <vt:i4>0</vt:i4>
      </vt:variant>
      <vt:variant>
        <vt:i4>5</vt:i4>
      </vt:variant>
      <vt:variant>
        <vt:lpwstr>https://www.ejaba.com/question/%D9%83%D9%8A%D9%81-%D9%8A%D9%85%D9%83%D9%86-%D9%85%D9%83%D8%A7%D9%81%D8%AD%D8%A9-%D8%A7%D9%84%D8%A5%D8%B1%D9%87%D8%A7%D8%A8</vt:lpwstr>
      </vt:variant>
      <vt:variant>
        <vt:lpwstr/>
      </vt:variant>
      <vt:variant>
        <vt:i4>3801201</vt:i4>
      </vt:variant>
      <vt:variant>
        <vt:i4>492</vt:i4>
      </vt:variant>
      <vt:variant>
        <vt:i4>0</vt:i4>
      </vt:variant>
      <vt:variant>
        <vt:i4>5</vt:i4>
      </vt:variant>
      <vt:variant>
        <vt:lpwstr>https://www.ejaba.com/tag/%D8%AA%D8%A8%D8%A7%D8%AF%D9%84-%D8%A7%D9%84%D9%85%D8%B9%D9%84%D9%88%D9%85%D8%A7%D8%AA</vt:lpwstr>
      </vt:variant>
      <vt:variant>
        <vt:lpwstr/>
      </vt:variant>
      <vt:variant>
        <vt:i4>4391003</vt:i4>
      </vt:variant>
      <vt:variant>
        <vt:i4>489</vt:i4>
      </vt:variant>
      <vt:variant>
        <vt:i4>0</vt:i4>
      </vt:variant>
      <vt:variant>
        <vt:i4>5</vt:i4>
      </vt:variant>
      <vt:variant>
        <vt:lpwstr>https://www.ejaba.com/tag/%D8%A7%D9%84%D8%AA%D8%B9%D8%A7%D9%88%D9%86-%D8%A7%D9%84%D8%AF%D9%88%D9%84%D9%8A</vt:lpwstr>
      </vt:variant>
      <vt:variant>
        <vt:lpwstr/>
      </vt:variant>
      <vt:variant>
        <vt:i4>7798907</vt:i4>
      </vt:variant>
      <vt:variant>
        <vt:i4>486</vt:i4>
      </vt:variant>
      <vt:variant>
        <vt:i4>0</vt:i4>
      </vt:variant>
      <vt:variant>
        <vt:i4>5</vt:i4>
      </vt:variant>
      <vt:variant>
        <vt:lpwstr>https://www.ejaba.com/question/%D9%85%D8%A7-%D9%81%D9%88%D8%A7%D8%A6%D8%AF-%D8%A7%D9%84%D8%AA%D8%B9%D8%A7%D9%88%D9%86-%D8%A7%D9%84%D8%AF%D9%88%D9%84%D9%8A</vt:lpwstr>
      </vt:variant>
      <vt:variant>
        <vt:lpwstr/>
      </vt:variant>
      <vt:variant>
        <vt:i4>3604538</vt:i4>
      </vt:variant>
      <vt:variant>
        <vt:i4>483</vt:i4>
      </vt:variant>
      <vt:variant>
        <vt:i4>0</vt:i4>
      </vt:variant>
      <vt:variant>
        <vt:i4>5</vt:i4>
      </vt:variant>
      <vt:variant>
        <vt:lpwstr>https://www.ejaba.com/tag/%D9%B1%D8%B9%D8%AA%D8%A8%D8%A7%D8%B1</vt:lpwstr>
      </vt:variant>
      <vt:variant>
        <vt:lpwstr/>
      </vt:variant>
      <vt:variant>
        <vt:i4>7733299</vt:i4>
      </vt:variant>
      <vt:variant>
        <vt:i4>480</vt:i4>
      </vt:variant>
      <vt:variant>
        <vt:i4>0</vt:i4>
      </vt:variant>
      <vt:variant>
        <vt:i4>5</vt:i4>
      </vt:variant>
      <vt:variant>
        <vt:lpwstr>https://www.ejaba.com/question/%D9%83%D9%8A%D9%81-%D9%8A%D9%85%D9%83%D9%86%D9%86%D8%A7-%D9%85%D9%86%D8%B9-%D8%A7%D9%84%D9%87%D8%AC%D9%85%D8%A7%D8%AA-%D8%A7%D9%84%D8%A7%D8%B1%D9%87%D8%A7%D8%A8%D9%8A%D8%A9</vt:lpwstr>
      </vt:variant>
      <vt:variant>
        <vt:lpwstr/>
      </vt:variant>
      <vt:variant>
        <vt:i4>1376284</vt:i4>
      </vt:variant>
      <vt:variant>
        <vt:i4>477</vt:i4>
      </vt:variant>
      <vt:variant>
        <vt:i4>0</vt:i4>
      </vt:variant>
      <vt:variant>
        <vt:i4>5</vt:i4>
      </vt:variant>
      <vt:variant>
        <vt:lpwstr>https://www.ejaba.com/tag/%D8%A7%D9%84%D8%A7%D8%B3%D8%AA%D8%B1%D8%A7%D8%AA%D9%8A%D8%AC%D9%8A%D8%A7%D8%AA</vt:lpwstr>
      </vt:variant>
      <vt:variant>
        <vt:lpwstr/>
      </vt:variant>
      <vt:variant>
        <vt:i4>8126591</vt:i4>
      </vt:variant>
      <vt:variant>
        <vt:i4>474</vt:i4>
      </vt:variant>
      <vt:variant>
        <vt:i4>0</vt:i4>
      </vt:variant>
      <vt:variant>
        <vt:i4>5</vt:i4>
      </vt:variant>
      <vt:variant>
        <vt:lpwstr>https://www.ejaba.com/question/%D9%87%D9%84-%D9%87%D9%86%D8%A7%D9%83-%D8%A3%D9%8A-%D8%A7%D8%B3%D8%AA%D8%B1%D8%A7%D8%AA%D9%8A%D8%AC%D9%8A%D8%A7%D8%AA-%D9%86%D8%A7%D8%AC%D8%AD%D8%A9-%D9%84%D9%85%D9%86%D8%B9-%D8%A7%D9%84%D9%87%D8%AC%D9%85%D8%A7%D8%AA-%D8%A7%D9%84%D8%A5%D8%B1%D9%87%D8%A7%D8%A8%D9%8A%D8%A9</vt:lpwstr>
      </vt:variant>
      <vt:variant>
        <vt:lpwstr/>
      </vt:variant>
      <vt:variant>
        <vt:i4>6225987</vt:i4>
      </vt:variant>
      <vt:variant>
        <vt:i4>471</vt:i4>
      </vt:variant>
      <vt:variant>
        <vt:i4>0</vt:i4>
      </vt:variant>
      <vt:variant>
        <vt:i4>5</vt:i4>
      </vt:variant>
      <vt:variant>
        <vt:lpwstr>https://www.ejaba.com/question/%D9%83%D9%8A%D9%81-%D9%8A%D9%85%D9%83%D9%86-%D8%AA%D9%85%D9%88%D9%8A%D9%84-%D8%AA%D9%82%D9%86%D9%8A%D8%A9-%D8%A7%D9%84%D8%AA%D8%AD%D9%83%D9%85-%D8%B9%D9%86-%D8%A8%D8%B9%D8%AF</vt:lpwstr>
      </vt:variant>
      <vt:variant>
        <vt:lpwstr/>
      </vt:variant>
      <vt:variant>
        <vt:i4>5373955</vt:i4>
      </vt:variant>
      <vt:variant>
        <vt:i4>468</vt:i4>
      </vt:variant>
      <vt:variant>
        <vt:i4>0</vt:i4>
      </vt:variant>
      <vt:variant>
        <vt:i4>5</vt:i4>
      </vt:variant>
      <vt:variant>
        <vt:lpwstr>https://www.ejaba.com/question/%D9%85%D8%A7-%D9%87%D9%8A-%D8%A7%D9%84%D9%85%D9%86%D8%B8%D9%85%D8%A7%D8%AA-%D8%A7%D9%84%D8%AF%D9%88%D9%84%D9%8A%D8%A9</vt:lpwstr>
      </vt:variant>
      <vt:variant>
        <vt:lpwstr/>
      </vt:variant>
      <vt:variant>
        <vt:i4>3211388</vt:i4>
      </vt:variant>
      <vt:variant>
        <vt:i4>465</vt:i4>
      </vt:variant>
      <vt:variant>
        <vt:i4>0</vt:i4>
      </vt:variant>
      <vt:variant>
        <vt:i4>5</vt:i4>
      </vt:variant>
      <vt:variant>
        <vt:lpwstr>https://www.ejaba.com/tag/%D8%A7%D9%84%D9%85%D8%B4%D8%AA%D8%A8%D9%87-%D8%A8%D9%87%D9%85</vt:lpwstr>
      </vt:variant>
      <vt:variant>
        <vt:lpwstr/>
      </vt:variant>
      <vt:variant>
        <vt:i4>3997743</vt:i4>
      </vt:variant>
      <vt:variant>
        <vt:i4>462</vt:i4>
      </vt:variant>
      <vt:variant>
        <vt:i4>0</vt:i4>
      </vt:variant>
      <vt:variant>
        <vt:i4>5</vt:i4>
      </vt:variant>
      <vt:variant>
        <vt:lpwstr>https://www.ejaba.com/tag/%D8%A7%D9%84%D8%A7%D9%94%D8%AC%D9%87%D8%B2%D8%A9-%D8%A7%D9%84%D8%A7%D9%94%D9%85%D9%86%D9%8A%D8%A9-%D9%81%D9%8A-%D8%A7%D9%84%D8%A7%D9%94%D8%B1%D8%AF%D9%86</vt:lpwstr>
      </vt:variant>
      <vt:variant>
        <vt:lpwstr/>
      </vt:variant>
      <vt:variant>
        <vt:i4>2228283</vt:i4>
      </vt:variant>
      <vt:variant>
        <vt:i4>459</vt:i4>
      </vt:variant>
      <vt:variant>
        <vt:i4>0</vt:i4>
      </vt:variant>
      <vt:variant>
        <vt:i4>5</vt:i4>
      </vt:variant>
      <vt:variant>
        <vt:lpwstr>https://www.ejaba.com/question/%D9%85%D8%AA%D9%89-%D9%8A%D8%AC%D8%A8-%D8%A7%D8%B3%D8%AA%D8%AE%D8%AF%D8%A7%D9%85-%D9%83%D8%A7%D9%85%D9%8A%D8%B1%D8%A7%D8%AA-%D8%A7%D9%84%D9%85%D8%B1%D8%A7%D9%82%D8%A8%D8%A9</vt:lpwstr>
      </vt:variant>
      <vt:variant>
        <vt:lpwstr/>
      </vt:variant>
      <vt:variant>
        <vt:i4>8323179</vt:i4>
      </vt:variant>
      <vt:variant>
        <vt:i4>456</vt:i4>
      </vt:variant>
      <vt:variant>
        <vt:i4>0</vt:i4>
      </vt:variant>
      <vt:variant>
        <vt:i4>5</vt:i4>
      </vt:variant>
      <vt:variant>
        <vt:lpwstr>https://www.ejaba.com/question/%D9%83%D9%8A%D9%81%D9%8A%D8%A9-%D8%A7%D8%B3%D8%AA%D8%AE%D8%AF%D8%A7%D9%85-%D8%A7%D9%84%D8%AA%D9%83%D9%86%D9%88%D9%84%D9%88%D8%AC%D9%8A%D8%A7</vt:lpwstr>
      </vt:variant>
      <vt:variant>
        <vt:lpwstr/>
      </vt:variant>
      <vt:variant>
        <vt:i4>4390942</vt:i4>
      </vt:variant>
      <vt:variant>
        <vt:i4>453</vt:i4>
      </vt:variant>
      <vt:variant>
        <vt:i4>0</vt:i4>
      </vt:variant>
      <vt:variant>
        <vt:i4>5</vt:i4>
      </vt:variant>
      <vt:variant>
        <vt:lpwstr>https://www.ejaba.com/tag/%D8%AA%D9%88%D9%81%D9%8A%D8%B1-%D8%A7%D9%84%D9%81%D8%B1%D8%B5-%D8%A7%D9%84%D9%88%D8%B8%D9%8A%D9%81%D9%8A%D8%A9</vt:lpwstr>
      </vt:variant>
      <vt:variant>
        <vt:lpwstr/>
      </vt:variant>
      <vt:variant>
        <vt:i4>5308491</vt:i4>
      </vt:variant>
      <vt:variant>
        <vt:i4>450</vt:i4>
      </vt:variant>
      <vt:variant>
        <vt:i4>0</vt:i4>
      </vt:variant>
      <vt:variant>
        <vt:i4>5</vt:i4>
      </vt:variant>
      <vt:variant>
        <vt:lpwstr>https://www.ejaba.com/question/%D9%85%D8%A7-%D9%87%D9%8A-%D8%A7%D9%84%D8%A8%D8%B1%D8%A7%D9%85%D8%AC-%D8%A7%D9%84%D8%AA%D8%AF%D8%B1%D9%8A%D8%A8%D9%8A%D8%A9-%D9%84%D9%84%D8%AA%D8%B9%D9%84%D9%8A%D9%85-%D8%B9%D9%86-%D8%A8%D8%B9%D8%AF</vt:lpwstr>
      </vt:variant>
      <vt:variant>
        <vt:lpwstr/>
      </vt:variant>
      <vt:variant>
        <vt:i4>6750244</vt:i4>
      </vt:variant>
      <vt:variant>
        <vt:i4>447</vt:i4>
      </vt:variant>
      <vt:variant>
        <vt:i4>0</vt:i4>
      </vt:variant>
      <vt:variant>
        <vt:i4>5</vt:i4>
      </vt:variant>
      <vt:variant>
        <vt:lpwstr>https://www.ejaba.com/tag/%D8%A7%D9%84%D8%AA%D8%B9%D9%84%D9%8A%D9%85-%D9%88%D8%A7%D9%84%D8%AA%D8%A7%D9%94%D9%87%D9%8A%D9%84</vt:lpwstr>
      </vt:variant>
      <vt:variant>
        <vt:lpwstr/>
      </vt:variant>
      <vt:variant>
        <vt:i4>1114180</vt:i4>
      </vt:variant>
      <vt:variant>
        <vt:i4>444</vt:i4>
      </vt:variant>
      <vt:variant>
        <vt:i4>0</vt:i4>
      </vt:variant>
      <vt:variant>
        <vt:i4>5</vt:i4>
      </vt:variant>
      <vt:variant>
        <vt:lpwstr>https://www.ejaba.com/tag/%D9%85%D9%85%D8%AA%D9%84%D9%83%D8%A7%D8%AA</vt:lpwstr>
      </vt:variant>
      <vt:variant>
        <vt:lpwstr/>
      </vt:variant>
      <vt:variant>
        <vt:i4>3670068</vt:i4>
      </vt:variant>
      <vt:variant>
        <vt:i4>441</vt:i4>
      </vt:variant>
      <vt:variant>
        <vt:i4>0</vt:i4>
      </vt:variant>
      <vt:variant>
        <vt:i4>5</vt:i4>
      </vt:variant>
      <vt:variant>
        <vt:lpwstr>https://www.ejaba.com/tag/%D8%A7%D9%84%D8%AA%D9%83%D9%8A%D9%8A%D9%81-%D9%88%D8%AD%D9%85%D8%A7%D9%8A%D8%A9-%D8%A7%D9%84%D9%85%D9%86%D8%A7%D9%81%D8%B3%D8%A9</vt:lpwstr>
      </vt:variant>
      <vt:variant>
        <vt:lpwstr/>
      </vt:variant>
      <vt:variant>
        <vt:i4>1835091</vt:i4>
      </vt:variant>
      <vt:variant>
        <vt:i4>438</vt:i4>
      </vt:variant>
      <vt:variant>
        <vt:i4>0</vt:i4>
      </vt:variant>
      <vt:variant>
        <vt:i4>5</vt:i4>
      </vt:variant>
      <vt:variant>
        <vt:lpwstr>https://www.ejaba.com/tag/%D8%A7%D9%84%D8%B9%D9%85%D9%88%D9%85-%D9%88%D8%A7%D9%84%D8%AE%D8%B5%D9%88%D8%B5-%D9%81%D9%8A-%D8%A7%D9%84%D8%B9%D9%84%D9%85</vt:lpwstr>
      </vt:variant>
      <vt:variant>
        <vt:lpwstr/>
      </vt:variant>
      <vt:variant>
        <vt:i4>3932207</vt:i4>
      </vt:variant>
      <vt:variant>
        <vt:i4>435</vt:i4>
      </vt:variant>
      <vt:variant>
        <vt:i4>0</vt:i4>
      </vt:variant>
      <vt:variant>
        <vt:i4>5</vt:i4>
      </vt:variant>
      <vt:variant>
        <vt:lpwstr>https://www.ejaba.com/tag/%D8%A7%D9%95%D9%86%D8%B4%D8%A7%D8%A1-%D8%A7%D9%94%D9%86%D8%B8%D9%85%D8%A9</vt:lpwstr>
      </vt:variant>
      <vt:variant>
        <vt:lpwstr/>
      </vt:variant>
      <vt:variant>
        <vt:i4>4456468</vt:i4>
      </vt:variant>
      <vt:variant>
        <vt:i4>432</vt:i4>
      </vt:variant>
      <vt:variant>
        <vt:i4>0</vt:i4>
      </vt:variant>
      <vt:variant>
        <vt:i4>5</vt:i4>
      </vt:variant>
      <vt:variant>
        <vt:lpwstr>https://www.ejaba.com/tag/%D8%AA%D8%B9%D8%B2%D9%8A%D8%B2-%D8%A7%D9%84%D8%AA%D8%AF%D8%A7%D8%A8%D9%8A%D8%B1-%D8%A7%D9%84%D9%88%D9%82%D8%A7%D9%8A%D9%94%D9%8A%D8%A9</vt:lpwstr>
      </vt:variant>
      <vt:variant>
        <vt:lpwstr/>
      </vt:variant>
      <vt:variant>
        <vt:i4>4128880</vt:i4>
      </vt:variant>
      <vt:variant>
        <vt:i4>429</vt:i4>
      </vt:variant>
      <vt:variant>
        <vt:i4>0</vt:i4>
      </vt:variant>
      <vt:variant>
        <vt:i4>5</vt:i4>
      </vt:variant>
      <vt:variant>
        <vt:lpwstr>https://www.ejaba.com/tag/%D8%A7%D9%84%D8%B9%D9%85%D9%84-%D8%A7%D9%84%D8%A7%D9%94%D9%85%D9%86%D9%8A</vt:lpwstr>
      </vt:variant>
      <vt:variant>
        <vt:lpwstr/>
      </vt:variant>
      <vt:variant>
        <vt:i4>1376284</vt:i4>
      </vt:variant>
      <vt:variant>
        <vt:i4>426</vt:i4>
      </vt:variant>
      <vt:variant>
        <vt:i4>0</vt:i4>
      </vt:variant>
      <vt:variant>
        <vt:i4>5</vt:i4>
      </vt:variant>
      <vt:variant>
        <vt:lpwstr>https://www.ejaba.com/tag/%D8%A7%D9%84%D8%A7%D8%B3%D8%AA%D8%B1%D8%A7%D8%AA%D9%8A%D8%AC%D9%8A%D8%A7%D8%AA</vt:lpwstr>
      </vt:variant>
      <vt:variant>
        <vt:lpwstr/>
      </vt:variant>
      <vt:variant>
        <vt:i4>2359336</vt:i4>
      </vt:variant>
      <vt:variant>
        <vt:i4>423</vt:i4>
      </vt:variant>
      <vt:variant>
        <vt:i4>0</vt:i4>
      </vt:variant>
      <vt:variant>
        <vt:i4>5</vt:i4>
      </vt:variant>
      <vt:variant>
        <vt:lpwstr>https://www.ejaba.com/question/%D9%85%D8%A7-%D9%87%D9%8A-%D8%A7%D9%84%D8%A7%D8%B3%D8%AA%D8%B1%D8%A7%D8%AA%D9%8A%D8%AC%D9%8A%D8%A7%D8%AA-%D8%A7%D9%84%D8%AA%D9%8A-%D9%86%D8%AC%D8%AD%D8%AA-%D9%81%D9%8A-%D9%85%D8%AD%D8%A7%D8%B1%D8%A8%D8%A9-%D9%87%D8%B0%D9%87-%D8%A7%D9%84%D8%B9%D8%B5%D8%A7%D8%A8%D8%A7%D8%AA</vt:lpwstr>
      </vt:variant>
      <vt:variant>
        <vt:lpwstr/>
      </vt:variant>
      <vt:variant>
        <vt:i4>2687027</vt:i4>
      </vt:variant>
      <vt:variant>
        <vt:i4>420</vt:i4>
      </vt:variant>
      <vt:variant>
        <vt:i4>0</vt:i4>
      </vt:variant>
      <vt:variant>
        <vt:i4>5</vt:i4>
      </vt:variant>
      <vt:variant>
        <vt:lpwstr>https://www.ejaba.com/question/%D9%85%D8%A7-%D9%87%D9%8A-%D8%A3%D8%B3%D8%B3-%D8%AD%D8%B1%D8%A8-%D8%A7%D9%84%D8%B9%D8%B5%D8%A7%D8%A8%D8%A7%D8%AA</vt:lpwstr>
      </vt:variant>
      <vt:variant>
        <vt:lpwstr/>
      </vt:variant>
      <vt:variant>
        <vt:i4>7798902</vt:i4>
      </vt:variant>
      <vt:variant>
        <vt:i4>417</vt:i4>
      </vt:variant>
      <vt:variant>
        <vt:i4>0</vt:i4>
      </vt:variant>
      <vt:variant>
        <vt:i4>5</vt:i4>
      </vt:variant>
      <vt:variant>
        <vt:lpwstr>https://www.ejaba.com/question/%D9%85%D8%A7-%D9%87%D9%8A-%D8%A8%D8%B9%D8%B6-%D8%A7%D9%84%D8%AA%D9%83%D8%AA%D9%8A%D9%83%D8%A7%D8%AA-%D8%A7%D9%84%D8%B4%D8%A7%D8%A6%D8%B9%D8%A9-%D8%A7%D9%84%D9%85%D8%B3%D8%AA%D8%AE%D8%AF%D9%85%D8%A9-%D9%81%D9%8A-%D8%AD%D9%85%D9%84%D8%A7%D8%AA-%D8%AA%D8%B3%D9%88%D9%8A%D9%82-%D8%A7%D9%84%D8%B9%D8%B5%D8%A7%D8%A8%D8%A7%D8%AA</vt:lpwstr>
      </vt:variant>
      <vt:variant>
        <vt:lpwstr/>
      </vt:variant>
      <vt:variant>
        <vt:i4>6946918</vt:i4>
      </vt:variant>
      <vt:variant>
        <vt:i4>414</vt:i4>
      </vt:variant>
      <vt:variant>
        <vt:i4>0</vt:i4>
      </vt:variant>
      <vt:variant>
        <vt:i4>5</vt:i4>
      </vt:variant>
      <vt:variant>
        <vt:lpwstr>https://www.ejaba.com/tag/%D9%85%D8%A7-%D9%87%D9%8A-%D8%A7%D8%B3%D8%AA%D8%B1%D8%A7%D8%AA%D9%8A%D8%AC%D9%8A%D8%A7%D8%AA-%D8%A7%D9%84%D8%A5%D8%B1%D9%87%D8%A7%D8%A8%D9%8A%D9%8A%D9%86-%D9%81%D9%8A-%D8%AD%D8%B1%D8%A8-%D8%A7%D9%84%D9%85%D8%AF%D9%86</vt:lpwstr>
      </vt:variant>
      <vt:variant>
        <vt:lpwstr/>
      </vt:variant>
      <vt:variant>
        <vt:i4>2687015</vt:i4>
      </vt:variant>
      <vt:variant>
        <vt:i4>411</vt:i4>
      </vt:variant>
      <vt:variant>
        <vt:i4>0</vt:i4>
      </vt:variant>
      <vt:variant>
        <vt:i4>5</vt:i4>
      </vt:variant>
      <vt:variant>
        <vt:lpwstr>https://www.ejaba.com/question/%D9%85%D8%A7-%D9%87%D9%8A-%D8%A3%D8%B3%D8%A7%D9%84%D9%8A%D8%A8-%D9%88%D8%AA%D9%83%D8%AA%D9%8A%D9%83%D8%A7%D8%AA-%D8%AD%D8%B1%D8%A8-%D8%A7%D9%84%D8%B9%D8%B5%D8%A7%D8%A8%D8%A7%D8%AA</vt:lpwstr>
      </vt:variant>
      <vt:variant>
        <vt:lpwstr/>
      </vt:variant>
      <vt:variant>
        <vt:i4>1245278</vt:i4>
      </vt:variant>
      <vt:variant>
        <vt:i4>408</vt:i4>
      </vt:variant>
      <vt:variant>
        <vt:i4>0</vt:i4>
      </vt:variant>
      <vt:variant>
        <vt:i4>5</vt:i4>
      </vt:variant>
      <vt:variant>
        <vt:lpwstr>https://www.ejaba.com/tag/%D8%A7%D9%84%D9%85%D9%88%D8%A7%D9%82%D8%B9-%D8%A7%D9%84%D9%85%D9%87%D9%85%D8%A9</vt:lpwstr>
      </vt:variant>
      <vt:variant>
        <vt:lpwstr/>
      </vt:variant>
      <vt:variant>
        <vt:i4>1769474</vt:i4>
      </vt:variant>
      <vt:variant>
        <vt:i4>405</vt:i4>
      </vt:variant>
      <vt:variant>
        <vt:i4>0</vt:i4>
      </vt:variant>
      <vt:variant>
        <vt:i4>5</vt:i4>
      </vt:variant>
      <vt:variant>
        <vt:lpwstr>https://www.ejaba.com/tag/%D8%A7%D9%84%D8%AE%D8%B7%D9%88%D8%B7-%D8%A7%D9%84%D8%A7%D9%94%D9%85%D8%A7%D9%85%D9%8A%D8%A9</vt:lpwstr>
      </vt:variant>
      <vt:variant>
        <vt:lpwstr/>
      </vt:variant>
      <vt:variant>
        <vt:i4>1310788</vt:i4>
      </vt:variant>
      <vt:variant>
        <vt:i4>402</vt:i4>
      </vt:variant>
      <vt:variant>
        <vt:i4>0</vt:i4>
      </vt:variant>
      <vt:variant>
        <vt:i4>5</vt:i4>
      </vt:variant>
      <vt:variant>
        <vt:lpwstr>https://www.ejaba.com/tag/%D8%AA%D8%B5%D8%B1%D9%81%D8%A7%D8%AA%D9%87</vt:lpwstr>
      </vt:variant>
      <vt:variant>
        <vt:lpwstr/>
      </vt:variant>
      <vt:variant>
        <vt:i4>6422568</vt:i4>
      </vt:variant>
      <vt:variant>
        <vt:i4>399</vt:i4>
      </vt:variant>
      <vt:variant>
        <vt:i4>0</vt:i4>
      </vt:variant>
      <vt:variant>
        <vt:i4>5</vt:i4>
      </vt:variant>
      <vt:variant>
        <vt:lpwstr>https://www.ejaba.com/tag/%D8%A7%D9%84%D8%B3%D9%83%D8%A7%D9%86-%D8%A7%D9%84%D9%85%D8%AD%D9%84%D9%8A%D9%8A%D9%86</vt:lpwstr>
      </vt:variant>
      <vt:variant>
        <vt:lpwstr/>
      </vt:variant>
      <vt:variant>
        <vt:i4>7078006</vt:i4>
      </vt:variant>
      <vt:variant>
        <vt:i4>396</vt:i4>
      </vt:variant>
      <vt:variant>
        <vt:i4>0</vt:i4>
      </vt:variant>
      <vt:variant>
        <vt:i4>5</vt:i4>
      </vt:variant>
      <vt:variant>
        <vt:lpwstr>https://www.ejaba.com/tag/%D8%A7%D8%B3%D8%AA%D8%AE%D8%AF%D8%A7%D9%85-%D8%A7%D9%84%D9%85%D8%AF%D9%86%D9%8A%D9%8A%D9%86-%D8%AF%D8%B1%D9%88%D8%B9%D8%A7-%D8%A8%D8%B4%D8%B1%D9%8A%D8%A9</vt:lpwstr>
      </vt:variant>
      <vt:variant>
        <vt:lpwstr/>
      </vt:variant>
      <vt:variant>
        <vt:i4>1048577</vt:i4>
      </vt:variant>
      <vt:variant>
        <vt:i4>393</vt:i4>
      </vt:variant>
      <vt:variant>
        <vt:i4>0</vt:i4>
      </vt:variant>
      <vt:variant>
        <vt:i4>5</vt:i4>
      </vt:variant>
      <vt:variant>
        <vt:lpwstr>https://www.ejaba.com/tag/%D8%B3%D9%84%D8%A7%D8%AD-%D8%A8%D9%8A%D9%88%D9%84%D9%88%D8%AC%D9%8A</vt:lpwstr>
      </vt:variant>
      <vt:variant>
        <vt:lpwstr/>
      </vt:variant>
      <vt:variant>
        <vt:i4>5570573</vt:i4>
      </vt:variant>
      <vt:variant>
        <vt:i4>390</vt:i4>
      </vt:variant>
      <vt:variant>
        <vt:i4>0</vt:i4>
      </vt:variant>
      <vt:variant>
        <vt:i4>5</vt:i4>
      </vt:variant>
      <vt:variant>
        <vt:lpwstr>https://www.ejaba.com/question/%D9%83%D9%8A%D9%81-%D8%AA%D8%B9%D9%85%D9%84-%D8%A7%D9%84%D8%B9%D8%A8%D9%88%D8%A7%D8%AA-%D8%A7%D9%84%D9%86%D8%A7%D8%B3%D9%81%D8%A9</vt:lpwstr>
      </vt:variant>
      <vt:variant>
        <vt:lpwstr/>
      </vt:variant>
      <vt:variant>
        <vt:i4>5898255</vt:i4>
      </vt:variant>
      <vt:variant>
        <vt:i4>387</vt:i4>
      </vt:variant>
      <vt:variant>
        <vt:i4>0</vt:i4>
      </vt:variant>
      <vt:variant>
        <vt:i4>5</vt:i4>
      </vt:variant>
      <vt:variant>
        <vt:lpwstr>https://www.ejaba.com/question/%D9%85%D8%A7-%D9%87%D9%8A-%D8%A7%D9%84%D8%A3%D8%B3%D9%84%D8%AD%D8%A9-%D8%A7%D9%84%D8%A8%D8%AF%D8%A7%D8%A6%D9%8A%D8%A9</vt:lpwstr>
      </vt:variant>
      <vt:variant>
        <vt:lpwstr/>
      </vt:variant>
      <vt:variant>
        <vt:i4>655377</vt:i4>
      </vt:variant>
      <vt:variant>
        <vt:i4>384</vt:i4>
      </vt:variant>
      <vt:variant>
        <vt:i4>0</vt:i4>
      </vt:variant>
      <vt:variant>
        <vt:i4>5</vt:i4>
      </vt:variant>
      <vt:variant>
        <vt:lpwstr>https://www.ejaba.com/question/%D9%85%D8%A7-%D9%87%D9%8A-%D8%AA%D9%83%D9%86%D9%88%D9%84%D9%88%D8%AC%D9%8A%D8%A7-%D8%A7%D9%84%D8%A3%D8%B3%D9%84%D8%AD%D8%A9-%D8%A7%D9%84%D8%AD%D8%AF%D9%8A%D8%AB%D8%A9</vt:lpwstr>
      </vt:variant>
      <vt:variant>
        <vt:lpwstr/>
      </vt:variant>
      <vt:variant>
        <vt:i4>4718603</vt:i4>
      </vt:variant>
      <vt:variant>
        <vt:i4>381</vt:i4>
      </vt:variant>
      <vt:variant>
        <vt:i4>0</vt:i4>
      </vt:variant>
      <vt:variant>
        <vt:i4>5</vt:i4>
      </vt:variant>
      <vt:variant>
        <vt:lpwstr>https://www.ejaba.com/tag/%D8%B9%D9%85%D9%84%D9%8A%D8%A7%D8%AA-%D8%B5%D8%BA%D9%8A%D8%B1%D8%A9</vt:lpwstr>
      </vt:variant>
      <vt:variant>
        <vt:lpwstr/>
      </vt:variant>
      <vt:variant>
        <vt:i4>5111872</vt:i4>
      </vt:variant>
      <vt:variant>
        <vt:i4>378</vt:i4>
      </vt:variant>
      <vt:variant>
        <vt:i4>0</vt:i4>
      </vt:variant>
      <vt:variant>
        <vt:i4>5</vt:i4>
      </vt:variant>
      <vt:variant>
        <vt:lpwstr>https://www.ejaba.com/tag/%D8%AD%D8%B1%D8%A8-%D8%A7%D9%84%D8%B9%D8%B5%D8%A7%D8%A8%D8%A7%D8%AA-%D8%A7%D9%84%D8%AA%D8%A7%D9%85%D8%A7%D8%AA</vt:lpwstr>
      </vt:variant>
      <vt:variant>
        <vt:lpwstr/>
      </vt:variant>
      <vt:variant>
        <vt:i4>786511</vt:i4>
      </vt:variant>
      <vt:variant>
        <vt:i4>375</vt:i4>
      </vt:variant>
      <vt:variant>
        <vt:i4>0</vt:i4>
      </vt:variant>
      <vt:variant>
        <vt:i4>5</vt:i4>
      </vt:variant>
      <vt:variant>
        <vt:lpwstr>https://www.ejaba.com/question/%D9%85%D8%A7-%D9%87%D9%8A-%D8%A7%D9%84%D8%A2%D8%AB%D8%A7%D8%B1-%D8%A7%D9%84%D9%86%D9%81%D8%B3%D9%8A%D8%A9-%D9%84%D9%84%D9%87%D8%AC%D9%88%D9%85</vt:lpwstr>
      </vt:variant>
      <vt:variant>
        <vt:lpwstr/>
      </vt:variant>
      <vt:variant>
        <vt:i4>6619192</vt:i4>
      </vt:variant>
      <vt:variant>
        <vt:i4>372</vt:i4>
      </vt:variant>
      <vt:variant>
        <vt:i4>0</vt:i4>
      </vt:variant>
      <vt:variant>
        <vt:i4>5</vt:i4>
      </vt:variant>
      <vt:variant>
        <vt:lpwstr>https://www.ejaba.com/tag/%D8%A7%D8%AD%D8%AA%D9%84%D8%A7%D9%84</vt:lpwstr>
      </vt:variant>
      <vt:variant>
        <vt:lpwstr/>
      </vt:variant>
      <vt:variant>
        <vt:i4>4587609</vt:i4>
      </vt:variant>
      <vt:variant>
        <vt:i4>369</vt:i4>
      </vt:variant>
      <vt:variant>
        <vt:i4>0</vt:i4>
      </vt:variant>
      <vt:variant>
        <vt:i4>5</vt:i4>
      </vt:variant>
      <vt:variant>
        <vt:lpwstr>https://www.ejaba.com/tag/%D8%A7%D9%84%D9%87%D8%AC%D9%88%D9%85-%D8%A7%D9%84%D9%85%D8%A8%D8%A7%D8%B4%D8%B1</vt:lpwstr>
      </vt:variant>
      <vt:variant>
        <vt:lpwstr/>
      </vt:variant>
      <vt:variant>
        <vt:i4>6160474</vt:i4>
      </vt:variant>
      <vt:variant>
        <vt:i4>366</vt:i4>
      </vt:variant>
      <vt:variant>
        <vt:i4>0</vt:i4>
      </vt:variant>
      <vt:variant>
        <vt:i4>5</vt:i4>
      </vt:variant>
      <vt:variant>
        <vt:lpwstr>https://www.ejaba.com/question/%D9%85%D8%A7-%D9%87%D9%8A-%D8%A7%D9%84%D8%A3%D9%87%D8%AF%D8%A7%D9%81-%D8%A7%D9%84%D8%A7%D8%B3%D8%AA%D8%B1%D8%A7%D8%AA%D9%8A%D8%AC%D9%8A%D8%A9</vt:lpwstr>
      </vt:variant>
      <vt:variant>
        <vt:lpwstr/>
      </vt:variant>
      <vt:variant>
        <vt:i4>3473464</vt:i4>
      </vt:variant>
      <vt:variant>
        <vt:i4>363</vt:i4>
      </vt:variant>
      <vt:variant>
        <vt:i4>0</vt:i4>
      </vt:variant>
      <vt:variant>
        <vt:i4>5</vt:i4>
      </vt:variant>
      <vt:variant>
        <vt:lpwstr>https://www.ejaba.com/tag/%D8%A7%D9%84%D8%A7%D9%87%D8%AA%D9%85%D8%A7%D9%85</vt:lpwstr>
      </vt:variant>
      <vt:variant>
        <vt:lpwstr/>
      </vt:variant>
      <vt:variant>
        <vt:i4>3932275</vt:i4>
      </vt:variant>
      <vt:variant>
        <vt:i4>360</vt:i4>
      </vt:variant>
      <vt:variant>
        <vt:i4>0</vt:i4>
      </vt:variant>
      <vt:variant>
        <vt:i4>5</vt:i4>
      </vt:variant>
      <vt:variant>
        <vt:lpwstr>https://www.ejaba.com/tag/%D8%A7%D9%95%D8%AB%D8%A7%D8%B1%D8%A9-%D8%A7%D9%84%D9%81%D9%88%D8%B6%D9%89</vt:lpwstr>
      </vt:variant>
      <vt:variant>
        <vt:lpwstr/>
      </vt:variant>
      <vt:variant>
        <vt:i4>5374036</vt:i4>
      </vt:variant>
      <vt:variant>
        <vt:i4>357</vt:i4>
      </vt:variant>
      <vt:variant>
        <vt:i4>0</vt:i4>
      </vt:variant>
      <vt:variant>
        <vt:i4>5</vt:i4>
      </vt:variant>
      <vt:variant>
        <vt:lpwstr>https://www.ejaba.com/question/%D9%85%D8%A7%D8%B0%D8%A7-%D8%AA%D8%B9%D9%86%D9%8A-%D8%AD%D8%B1%D8%A8-%D8%A7%D9%84%D8%B9%D8%B5%D8%A7%D8%A8%D8%A7%D8%AA</vt:lpwstr>
      </vt:variant>
      <vt:variant>
        <vt:lpwstr/>
      </vt:variant>
      <vt:variant>
        <vt:i4>1703964</vt:i4>
      </vt:variant>
      <vt:variant>
        <vt:i4>354</vt:i4>
      </vt:variant>
      <vt:variant>
        <vt:i4>0</vt:i4>
      </vt:variant>
      <vt:variant>
        <vt:i4>5</vt:i4>
      </vt:variant>
      <vt:variant>
        <vt:lpwstr>https://www.ejaba.com/tag/%D8%A7%D9%84%D8%AA%D9%82%D9%84%D9%8A%D8%AF%D9%8A%D8%A9</vt:lpwstr>
      </vt:variant>
      <vt:variant>
        <vt:lpwstr/>
      </vt:variant>
      <vt:variant>
        <vt:i4>3407968</vt:i4>
      </vt:variant>
      <vt:variant>
        <vt:i4>351</vt:i4>
      </vt:variant>
      <vt:variant>
        <vt:i4>0</vt:i4>
      </vt:variant>
      <vt:variant>
        <vt:i4>5</vt:i4>
      </vt:variant>
      <vt:variant>
        <vt:lpwstr>https://www.ejaba.com/tag/%D8%A7%D9%84%D8%A7%D8%AE%D8%AA%D9%84%D8%A7%D9%81%D8%A7%D8%AA</vt:lpwstr>
      </vt:variant>
      <vt:variant>
        <vt:lpwstr/>
      </vt:variant>
      <vt:variant>
        <vt:i4>4980830</vt:i4>
      </vt:variant>
      <vt:variant>
        <vt:i4>348</vt:i4>
      </vt:variant>
      <vt:variant>
        <vt:i4>0</vt:i4>
      </vt:variant>
      <vt:variant>
        <vt:i4>5</vt:i4>
      </vt:variant>
      <vt:variant>
        <vt:lpwstr>https://www.ejaba.com/tag/%D8%AD%D8%B1%D8%A8-%D8%B9%D8%B5%D8%A7%D8%A8%D8%A7%D8%AA</vt:lpwstr>
      </vt:variant>
      <vt:variant>
        <vt:lpwstr/>
      </vt:variant>
      <vt:variant>
        <vt:i4>8126511</vt:i4>
      </vt:variant>
      <vt:variant>
        <vt:i4>345</vt:i4>
      </vt:variant>
      <vt:variant>
        <vt:i4>0</vt:i4>
      </vt:variant>
      <vt:variant>
        <vt:i4>5</vt:i4>
      </vt:variant>
      <vt:variant>
        <vt:lpwstr>https://www.ejaba.com/question/%D9%85%D8%A7-%D9%87%D9%8A-%D8%A7%D9%84%D8%AD%D8%B1%D8%A8-%D8%A7%D9%84%D8%AA%D9%82%D9%84%D9%8A%D8%AF%D9%8A%D8%A9</vt:lpwstr>
      </vt:variant>
      <vt:variant>
        <vt:lpwstr/>
      </vt:variant>
      <vt:variant>
        <vt:i4>2424879</vt:i4>
      </vt:variant>
      <vt:variant>
        <vt:i4>342</vt:i4>
      </vt:variant>
      <vt:variant>
        <vt:i4>0</vt:i4>
      </vt:variant>
      <vt:variant>
        <vt:i4>5</vt:i4>
      </vt:variant>
      <vt:variant>
        <vt:lpwstr>https://www.ejaba.com/question/%D9%85%D8%A7-%D9%87%D9%88-%D8%A7%D9%84%D9%87%D8%AF%D9%81-%D9%85%D9%86-%D8%A7%D9%84%D8%AA%D9%83%D8%AA%D9%8A%D9%83-%D8%A7%D9%84%D8%B9%D8%B3%D9%83%D8%B1%D9%8A</vt:lpwstr>
      </vt:variant>
      <vt:variant>
        <vt:lpwstr/>
      </vt:variant>
      <vt:variant>
        <vt:i4>8192035</vt:i4>
      </vt:variant>
      <vt:variant>
        <vt:i4>339</vt:i4>
      </vt:variant>
      <vt:variant>
        <vt:i4>0</vt:i4>
      </vt:variant>
      <vt:variant>
        <vt:i4>5</vt:i4>
      </vt:variant>
      <vt:variant>
        <vt:lpwstr>https://www.ejaba.com/question/%D9%83%D9%8A%D9%81-%D8%AA%D8%AE%D8%AA%D9%84%D9%81-%D8%A7%D9%84%D8%A3%D9%87%D8%AF%D8%A7%D9%81-%D9%88%D8%A7%D9%84%D8%AA%D9%83%D8%AA%D9%8A%D9%83%D8%A7%D8%AA-%D8%A7%D9%84%D8%B9%D8%B3%D9%83%D8%B1%D9%8A%D8%A9-%D9%81%D9%8A-%D8%A7%D9%84%D8%AD%D8%B1%D8%A8-%D8%A7%D9%84%D8%AA%D9%82%D9%84%D9%8A%D8%AF%D9%8A%D8%A9-%D9%88%D8%AD%D8%B1%D8%A8-%D8%A7%D9%84%D8%B9%D8%B5%D8%A7%D8%A8%D8%A7%D8%AA</vt:lpwstr>
      </vt:variant>
      <vt:variant>
        <vt:lpwstr/>
      </vt:variant>
      <vt:variant>
        <vt:i4>4980751</vt:i4>
      </vt:variant>
      <vt:variant>
        <vt:i4>336</vt:i4>
      </vt:variant>
      <vt:variant>
        <vt:i4>0</vt:i4>
      </vt:variant>
      <vt:variant>
        <vt:i4>5</vt:i4>
      </vt:variant>
      <vt:variant>
        <vt:lpwstr>https://ar.wikipedia.org/wiki/%D9%81%D9%84%D9%88%D8%B1%D9%8A%D8%AF%D8%A7</vt:lpwstr>
      </vt:variant>
      <vt:variant>
        <vt:lpwstr/>
      </vt:variant>
      <vt:variant>
        <vt:i4>1835018</vt:i4>
      </vt:variant>
      <vt:variant>
        <vt:i4>333</vt:i4>
      </vt:variant>
      <vt:variant>
        <vt:i4>0</vt:i4>
      </vt:variant>
      <vt:variant>
        <vt:i4>5</vt:i4>
      </vt:variant>
      <vt:variant>
        <vt:lpwstr>https://ar.wikipedia.org/wiki/%D8%AD%D8%B1%D8%A8_%D8%A7%D9%84%D8%B3%D9%8A%D9%85%D9%8A%D9%86%D9%88%D9%84_%D8%A7%D9%84%D8%AB%D8%A7%D9%86%D9%8A%D8%A9</vt:lpwstr>
      </vt:variant>
      <vt:variant>
        <vt:lpwstr/>
      </vt:variant>
      <vt:variant>
        <vt:i4>1900640</vt:i4>
      </vt:variant>
      <vt:variant>
        <vt:i4>330</vt:i4>
      </vt:variant>
      <vt:variant>
        <vt:i4>0</vt:i4>
      </vt:variant>
      <vt:variant>
        <vt:i4>5</vt:i4>
      </vt:variant>
      <vt:variant>
        <vt:lpwstr>https://ar.wikipedia.org/wiki/%D8%AD%D8%B1%D8%A8_%D9%81%D9%8A%D8%AA%D9%86%D8%A7%D9%85</vt:lpwstr>
      </vt:variant>
      <vt:variant>
        <vt:lpwstr/>
      </vt:variant>
      <vt:variant>
        <vt:i4>1835068</vt:i4>
      </vt:variant>
      <vt:variant>
        <vt:i4>327</vt:i4>
      </vt:variant>
      <vt:variant>
        <vt:i4>0</vt:i4>
      </vt:variant>
      <vt:variant>
        <vt:i4>5</vt:i4>
      </vt:variant>
      <vt:variant>
        <vt:lpwstr>https://ar.wikipedia.org/wiki/%D8%A7%D9%84%D8%AB%D9%88%D8%B1%D8%A9_%D8%A7%D9%84%D9%83%D9%88%D8%A8%D9%8A%D8%A9</vt:lpwstr>
      </vt:variant>
      <vt:variant>
        <vt:lpwstr/>
      </vt:variant>
      <vt:variant>
        <vt:i4>1900644</vt:i4>
      </vt:variant>
      <vt:variant>
        <vt:i4>324</vt:i4>
      </vt:variant>
      <vt:variant>
        <vt:i4>0</vt:i4>
      </vt:variant>
      <vt:variant>
        <vt:i4>5</vt:i4>
      </vt:variant>
      <vt:variant>
        <vt:lpwstr>https://ar.wikipedia.org/wiki/%D8%AD%D8%B1%D8%A8_%D8%B9%D8%B5%D8%A7%D8%A8%D8%A7%D8%AA</vt:lpwstr>
      </vt:variant>
      <vt:variant>
        <vt:lpwstr/>
      </vt:variant>
      <vt:variant>
        <vt:i4>1245196</vt:i4>
      </vt:variant>
      <vt:variant>
        <vt:i4>321</vt:i4>
      </vt:variant>
      <vt:variant>
        <vt:i4>0</vt:i4>
      </vt:variant>
      <vt:variant>
        <vt:i4>5</vt:i4>
      </vt:variant>
      <vt:variant>
        <vt:lpwstr>https://ar.wikipedia.org/wiki/%D8%A5%D8%B3%D8%B1%D8%A7%D8%A6%D9%8A%D9%84</vt:lpwstr>
      </vt:variant>
      <vt:variant>
        <vt:lpwstr/>
      </vt:variant>
      <vt:variant>
        <vt:i4>3407984</vt:i4>
      </vt:variant>
      <vt:variant>
        <vt:i4>318</vt:i4>
      </vt:variant>
      <vt:variant>
        <vt:i4>0</vt:i4>
      </vt:variant>
      <vt:variant>
        <vt:i4>5</vt:i4>
      </vt:variant>
      <vt:variant>
        <vt:lpwstr>https://ar.wikipedia.org/wiki/%D9%81%D9%8A%D8%AA%D9%86%D8%A7%D9%85</vt:lpwstr>
      </vt:variant>
      <vt:variant>
        <vt:lpwstr/>
      </vt:variant>
      <vt:variant>
        <vt:i4>2162712</vt:i4>
      </vt:variant>
      <vt:variant>
        <vt:i4>315</vt:i4>
      </vt:variant>
      <vt:variant>
        <vt:i4>0</vt:i4>
      </vt:variant>
      <vt:variant>
        <vt:i4>5</vt:i4>
      </vt:variant>
      <vt:variant>
        <vt:lpwstr>https://www.lazemtefham.com/2015/02/blog-post_28.html</vt:lpwstr>
      </vt:variant>
      <vt:variant>
        <vt:lpwstr/>
      </vt:variant>
      <vt:variant>
        <vt:i4>2818066</vt:i4>
      </vt:variant>
      <vt:variant>
        <vt:i4>312</vt:i4>
      </vt:variant>
      <vt:variant>
        <vt:i4>0</vt:i4>
      </vt:variant>
      <vt:variant>
        <vt:i4>5</vt:i4>
      </vt:variant>
      <vt:variant>
        <vt:lpwstr>https://www.lazemtefham.com/2015/02/blog-post_82.html</vt:lpwstr>
      </vt:variant>
      <vt:variant>
        <vt:lpwstr/>
      </vt:variant>
      <vt:variant>
        <vt:i4>2818066</vt:i4>
      </vt:variant>
      <vt:variant>
        <vt:i4>309</vt:i4>
      </vt:variant>
      <vt:variant>
        <vt:i4>0</vt:i4>
      </vt:variant>
      <vt:variant>
        <vt:i4>5</vt:i4>
      </vt:variant>
      <vt:variant>
        <vt:lpwstr>https://www.lazemtefham.com/2015/02/blog-post_82.html</vt:lpwstr>
      </vt:variant>
      <vt:variant>
        <vt:lpwstr/>
      </vt:variant>
      <vt:variant>
        <vt:i4>3080211</vt:i4>
      </vt:variant>
      <vt:variant>
        <vt:i4>306</vt:i4>
      </vt:variant>
      <vt:variant>
        <vt:i4>0</vt:i4>
      </vt:variant>
      <vt:variant>
        <vt:i4>5</vt:i4>
      </vt:variant>
      <vt:variant>
        <vt:lpwstr>https://www.lazemtefham.com/2014/12/blog-post_96.html</vt:lpwstr>
      </vt:variant>
      <vt:variant>
        <vt:lpwstr/>
      </vt:variant>
      <vt:variant>
        <vt:i4>2818066</vt:i4>
      </vt:variant>
      <vt:variant>
        <vt:i4>303</vt:i4>
      </vt:variant>
      <vt:variant>
        <vt:i4>0</vt:i4>
      </vt:variant>
      <vt:variant>
        <vt:i4>5</vt:i4>
      </vt:variant>
      <vt:variant>
        <vt:lpwstr>https://www.lazemtefham.com/2015/02/blog-post_82.html</vt:lpwstr>
      </vt:variant>
      <vt:variant>
        <vt:lpwstr/>
      </vt:variant>
      <vt:variant>
        <vt:i4>2883612</vt:i4>
      </vt:variant>
      <vt:variant>
        <vt:i4>300</vt:i4>
      </vt:variant>
      <vt:variant>
        <vt:i4>0</vt:i4>
      </vt:variant>
      <vt:variant>
        <vt:i4>5</vt:i4>
      </vt:variant>
      <vt:variant>
        <vt:lpwstr>https://www.lazemtefham.com/2014/12/blog-post_65.html</vt:lpwstr>
      </vt:variant>
      <vt:variant>
        <vt:lpwstr/>
      </vt:variant>
      <vt:variant>
        <vt:i4>2818066</vt:i4>
      </vt:variant>
      <vt:variant>
        <vt:i4>297</vt:i4>
      </vt:variant>
      <vt:variant>
        <vt:i4>0</vt:i4>
      </vt:variant>
      <vt:variant>
        <vt:i4>5</vt:i4>
      </vt:variant>
      <vt:variant>
        <vt:lpwstr>https://www.lazemtefham.com/2015/02/blog-post_82.html</vt:lpwstr>
      </vt:variant>
      <vt:variant>
        <vt:lpwstr/>
      </vt:variant>
      <vt:variant>
        <vt:i4>2818066</vt:i4>
      </vt:variant>
      <vt:variant>
        <vt:i4>294</vt:i4>
      </vt:variant>
      <vt:variant>
        <vt:i4>0</vt:i4>
      </vt:variant>
      <vt:variant>
        <vt:i4>5</vt:i4>
      </vt:variant>
      <vt:variant>
        <vt:lpwstr>https://www.lazemtefham.com/2015/02/blog-post_82.html</vt:lpwstr>
      </vt:variant>
      <vt:variant>
        <vt:lpwstr/>
      </vt:variant>
      <vt:variant>
        <vt:i4>2752579</vt:i4>
      </vt:variant>
      <vt:variant>
        <vt:i4>291</vt:i4>
      </vt:variant>
      <vt:variant>
        <vt:i4>0</vt:i4>
      </vt:variant>
      <vt:variant>
        <vt:i4>5</vt:i4>
      </vt:variant>
      <vt:variant>
        <vt:lpwstr>https://www.lazemtefham.com/2015/03/blog-post_7.html</vt:lpwstr>
      </vt:variant>
      <vt:variant>
        <vt:lpwstr/>
      </vt:variant>
      <vt:variant>
        <vt:i4>1900644</vt:i4>
      </vt:variant>
      <vt:variant>
        <vt:i4>288</vt:i4>
      </vt:variant>
      <vt:variant>
        <vt:i4>0</vt:i4>
      </vt:variant>
      <vt:variant>
        <vt:i4>5</vt:i4>
      </vt:variant>
      <vt:variant>
        <vt:lpwstr>https://ar.wikipedia.org/wiki/%D8%AD%D8%B1%D8%A8_%D8%B9%D8%B5%D8%A7%D8%A8%D8%A7%D8%AA</vt:lpwstr>
      </vt:variant>
      <vt:variant>
        <vt:lpwstr/>
      </vt:variant>
      <vt:variant>
        <vt:i4>7995429</vt:i4>
      </vt:variant>
      <vt:variant>
        <vt:i4>285</vt:i4>
      </vt:variant>
      <vt:variant>
        <vt:i4>0</vt:i4>
      </vt:variant>
      <vt:variant>
        <vt:i4>5</vt:i4>
      </vt:variant>
      <vt:variant>
        <vt:lpwstr>https://www.ra2ej.com/%D9%85%D8%A7-%D9%87%D9%8A-%D8%A7%D9%84%D8%A7%D8%B3%D8%AA%D8%B1%D8%A7%D8%AA%D9%8A%D8%AC%D9%8A%D8%A9%D8%9F-336287.html</vt:lpwstr>
      </vt:variant>
      <vt:variant>
        <vt:lpwstr/>
      </vt:variant>
      <vt:variant>
        <vt:i4>3145771</vt:i4>
      </vt:variant>
      <vt:variant>
        <vt:i4>282</vt:i4>
      </vt:variant>
      <vt:variant>
        <vt:i4>0</vt:i4>
      </vt:variant>
      <vt:variant>
        <vt:i4>5</vt:i4>
      </vt:variant>
      <vt:variant>
        <vt:lpwstr>https://ar.wikipedia.org/wiki/%D9%85%D8%AD%D9%85%D8%AF_%D8%A8%D9%86_%D8%B9%D8%A8%D8%AF_%D8%A7%D9%84%D9%83%D8%B1%D9%8A%D9%85_%D8%A7%D9%84%D8%AE%D8%B7%D8%A7%D8%A8%D9%8A</vt:lpwstr>
      </vt:variant>
      <vt:variant>
        <vt:lpwstr/>
      </vt:variant>
      <vt:variant>
        <vt:i4>6357033</vt:i4>
      </vt:variant>
      <vt:variant>
        <vt:i4>279</vt:i4>
      </vt:variant>
      <vt:variant>
        <vt:i4>0</vt:i4>
      </vt:variant>
      <vt:variant>
        <vt:i4>5</vt:i4>
      </vt:variant>
      <vt:variant>
        <vt:lpwstr>https://ar.wikipedia.org/wiki/%D8%AD%D8%B1%D8%A8_%D8%A7%D9%84%D8%A7%D8%B3%D8%AA%D9%82%D9%84%D8%A7%D9%84_%D8%A7%D9%84%D8%A3%D9%8A%D8%B1%D9%84%D9%86%D8%AF%D9%8A%D8%A9</vt:lpwstr>
      </vt:variant>
      <vt:variant>
        <vt:lpwstr/>
      </vt:variant>
      <vt:variant>
        <vt:i4>6815862</vt:i4>
      </vt:variant>
      <vt:variant>
        <vt:i4>276</vt:i4>
      </vt:variant>
      <vt:variant>
        <vt:i4>0</vt:i4>
      </vt:variant>
      <vt:variant>
        <vt:i4>5</vt:i4>
      </vt:variant>
      <vt:variant>
        <vt:lpwstr>https://ar.wikipedia.org/wiki/%D8%B4%D8%B1%D9%83%D8%A9_%D8%A7%D9%84%D9%87%D9%86%D8%AF_%D8%A7%D9%84%D8%B4%D8%B1%D9%82%D9%8A%D8%A9</vt:lpwstr>
      </vt:variant>
      <vt:variant>
        <vt:lpwstr/>
      </vt:variant>
      <vt:variant>
        <vt:i4>4063344</vt:i4>
      </vt:variant>
      <vt:variant>
        <vt:i4>273</vt:i4>
      </vt:variant>
      <vt:variant>
        <vt:i4>0</vt:i4>
      </vt:variant>
      <vt:variant>
        <vt:i4>5</vt:i4>
      </vt:variant>
      <vt:variant>
        <vt:lpwstr>https://ar.wikipedia.org/wiki/%D8%A7%D8%B4%D8%AA%D8%B1%D8%A7%D9%83%D9%8A%D8%A9</vt:lpwstr>
      </vt:variant>
      <vt:variant>
        <vt:lpwstr/>
      </vt:variant>
      <vt:variant>
        <vt:i4>3539059</vt:i4>
      </vt:variant>
      <vt:variant>
        <vt:i4>270</vt:i4>
      </vt:variant>
      <vt:variant>
        <vt:i4>0</vt:i4>
      </vt:variant>
      <vt:variant>
        <vt:i4>5</vt:i4>
      </vt:variant>
      <vt:variant>
        <vt:lpwstr>https://ar.wikipedia.org/wiki/%D9%84%D9%8A%D8%A8%D8%B1%D8%A7%D9%84%D9%8A%D8%A9</vt:lpwstr>
      </vt:variant>
      <vt:variant>
        <vt:lpwstr/>
      </vt:variant>
      <vt:variant>
        <vt:i4>1507340</vt:i4>
      </vt:variant>
      <vt:variant>
        <vt:i4>267</vt:i4>
      </vt:variant>
      <vt:variant>
        <vt:i4>0</vt:i4>
      </vt:variant>
      <vt:variant>
        <vt:i4>5</vt:i4>
      </vt:variant>
      <vt:variant>
        <vt:lpwstr>https://ar.wikipedia.org/wiki/%D9%82%D9%88%D9%85%D9%8A%D8%A9</vt:lpwstr>
      </vt:variant>
      <vt:variant>
        <vt:lpwstr/>
      </vt:variant>
      <vt:variant>
        <vt:i4>3276828</vt:i4>
      </vt:variant>
      <vt:variant>
        <vt:i4>264</vt:i4>
      </vt:variant>
      <vt:variant>
        <vt:i4>0</vt:i4>
      </vt:variant>
      <vt:variant>
        <vt:i4>5</vt:i4>
      </vt:variant>
      <vt:variant>
        <vt:lpwstr>https://ar.wikipedia.org/wiki/%D8%B9%D8%B5%D8%B1_%D8%A7%D9%84%D8%AA%D9%86%D9%88%D9%8A%D8%B1</vt:lpwstr>
      </vt:variant>
      <vt:variant>
        <vt:lpwstr/>
      </vt:variant>
      <vt:variant>
        <vt:i4>1441893</vt:i4>
      </vt:variant>
      <vt:variant>
        <vt:i4>261</vt:i4>
      </vt:variant>
      <vt:variant>
        <vt:i4>0</vt:i4>
      </vt:variant>
      <vt:variant>
        <vt:i4>5</vt:i4>
      </vt:variant>
      <vt:variant>
        <vt:lpwstr>https://ar.wikipedia.org/wiki/%D8%A7%D9%84%D8%A5%D9%85%D8%A8%D8%B1%D8%A7%D8%B7%D9%88%D8%B1%D9%8A%D8%A9_%D8%A7%D9%84%D8%A8%D9%8A%D8%B2%D9%86%D8%B7%D9%8A%D8%A9</vt:lpwstr>
      </vt:variant>
      <vt:variant>
        <vt:lpwstr/>
      </vt:variant>
      <vt:variant>
        <vt:i4>6553622</vt:i4>
      </vt:variant>
      <vt:variant>
        <vt:i4>258</vt:i4>
      </vt:variant>
      <vt:variant>
        <vt:i4>0</vt:i4>
      </vt:variant>
      <vt:variant>
        <vt:i4>5</vt:i4>
      </vt:variant>
      <vt:variant>
        <vt:lpwstr>https://ar.wikipedia.org/wiki/%D8%A7%D9%84%D8%AC%D9%85%D9%87%D9%88%D8%B1%D9%8A%D8%A9_%D8%A7%D9%84%D8%B1%D9%88%D9%85%D8%A7%D9%86%D9%8A%D8%A9</vt:lpwstr>
      </vt:variant>
      <vt:variant>
        <vt:lpwstr/>
      </vt:variant>
      <vt:variant>
        <vt:i4>3211335</vt:i4>
      </vt:variant>
      <vt:variant>
        <vt:i4>255</vt:i4>
      </vt:variant>
      <vt:variant>
        <vt:i4>0</vt:i4>
      </vt:variant>
      <vt:variant>
        <vt:i4>5</vt:i4>
      </vt:variant>
      <vt:variant>
        <vt:lpwstr>https://ar.wikipedia.org/wiki/%D8%A7%D8%B3%D8%AA%D8%B1%D8%A7%D8%AA%D9%8A%D8%AC%D9%8A%D8%A9_%D9%81%D8%A7%D8%A8%D9%8A%D8%A7%D9%86</vt:lpwstr>
      </vt:variant>
      <vt:variant>
        <vt:lpwstr/>
      </vt:variant>
      <vt:variant>
        <vt:i4>3997722</vt:i4>
      </vt:variant>
      <vt:variant>
        <vt:i4>252</vt:i4>
      </vt:variant>
      <vt:variant>
        <vt:i4>0</vt:i4>
      </vt:variant>
      <vt:variant>
        <vt:i4>5</vt:i4>
      </vt:variant>
      <vt:variant>
        <vt:lpwstr>https://ar.wikipedia.org/wiki/%D9%81%D8%A7%D8%A8%D9%8A%D9%88%D8%B3_%D9%85%D8%A7%D9%83%D8%B3%D9%8A%D9%85%D9%88%D8%B3</vt:lpwstr>
      </vt:variant>
      <vt:variant>
        <vt:lpwstr/>
      </vt:variant>
      <vt:variant>
        <vt:i4>1114168</vt:i4>
      </vt:variant>
      <vt:variant>
        <vt:i4>249</vt:i4>
      </vt:variant>
      <vt:variant>
        <vt:i4>0</vt:i4>
      </vt:variant>
      <vt:variant>
        <vt:i4>5</vt:i4>
      </vt:variant>
      <vt:variant>
        <vt:lpwstr>https://ar.wikipedia.org/wiki/%D9%81%D9%86_%D8%A7%D9%84%D8%AD%D8%B1%D8%A8</vt:lpwstr>
      </vt:variant>
      <vt:variant>
        <vt:lpwstr/>
      </vt:variant>
      <vt:variant>
        <vt:i4>6946882</vt:i4>
      </vt:variant>
      <vt:variant>
        <vt:i4>246</vt:i4>
      </vt:variant>
      <vt:variant>
        <vt:i4>0</vt:i4>
      </vt:variant>
      <vt:variant>
        <vt:i4>5</vt:i4>
      </vt:variant>
      <vt:variant>
        <vt:lpwstr>https://ar.wikipedia.org/wiki/%D8%B3%D9%88%D9%86_%D8%AA%D8%B2%D9%88</vt:lpwstr>
      </vt:variant>
      <vt:variant>
        <vt:lpwstr/>
      </vt:variant>
      <vt:variant>
        <vt:i4>1179729</vt:i4>
      </vt:variant>
      <vt:variant>
        <vt:i4>243</vt:i4>
      </vt:variant>
      <vt:variant>
        <vt:i4>0</vt:i4>
      </vt:variant>
      <vt:variant>
        <vt:i4>5</vt:i4>
      </vt:variant>
      <vt:variant>
        <vt:lpwstr>https://www.aljazeera.net/conceptsandterminology/others/2015/12/27/%D8%AE%D8%B7%D9%88%D8%B7-%D8%A7%D9%84%D8%A5%D9%85%D8%AF%D8%A7%D8%AF-%D8%B4%D8%B1%D8%A7%D9%8A%D9%8A%D9%86-%D8%AD%D9%8A%D8%A7%D8%A9-%D8%A7%D9%84%D8%AC%D9%8A%D9%88%D8%B4</vt:lpwstr>
      </vt:variant>
      <vt:variant>
        <vt:lpwstr/>
      </vt:variant>
      <vt:variant>
        <vt:i4>7995516</vt:i4>
      </vt:variant>
      <vt:variant>
        <vt:i4>240</vt:i4>
      </vt:variant>
      <vt:variant>
        <vt:i4>0</vt:i4>
      </vt:variant>
      <vt:variant>
        <vt:i4>5</vt:i4>
      </vt:variant>
      <vt:variant>
        <vt:lpwstr>https://www.ra2ej.com/%D9%85%D8%B5%D8%B7%D9%84%D8%AD-%D8%AD%D8%B1%D8%A8-%D8%A7%D9%84%D8%B9%D8%B5%D8%A7%D8%A8%D8%A7%D8%AA-guerrilla-336148.html</vt:lpwstr>
      </vt:variant>
      <vt:variant>
        <vt:lpwstr/>
      </vt:variant>
      <vt:variant>
        <vt:i4>7995516</vt:i4>
      </vt:variant>
      <vt:variant>
        <vt:i4>237</vt:i4>
      </vt:variant>
      <vt:variant>
        <vt:i4>0</vt:i4>
      </vt:variant>
      <vt:variant>
        <vt:i4>5</vt:i4>
      </vt:variant>
      <vt:variant>
        <vt:lpwstr>https://www.ra2ej.com/%D9%85%D8%B5%D8%B7%D9%84%D8%AD-%D8%AD%D8%B1%D8%A8-%D8%A7%D9%84%D8%B9%D8%B5%D8%A7%D8%A8%D8%A7%D8%AA-guerrilla-336148.html</vt:lpwstr>
      </vt:variant>
      <vt:variant>
        <vt:lpwstr/>
      </vt:variant>
      <vt:variant>
        <vt:i4>7995516</vt:i4>
      </vt:variant>
      <vt:variant>
        <vt:i4>234</vt:i4>
      </vt:variant>
      <vt:variant>
        <vt:i4>0</vt:i4>
      </vt:variant>
      <vt:variant>
        <vt:i4>5</vt:i4>
      </vt:variant>
      <vt:variant>
        <vt:lpwstr>https://www.ra2ej.com/%D9%85%D8%B5%D8%B7%D9%84%D8%AD-%D8%AD%D8%B1%D8%A8-%D8%A7%D9%84%D8%B9%D8%B5%D8%A7%D8%A8%D8%A7%D8%AA-guerrilla-336148.html</vt:lpwstr>
      </vt:variant>
      <vt:variant>
        <vt:lpwstr/>
      </vt:variant>
      <vt:variant>
        <vt:i4>7995516</vt:i4>
      </vt:variant>
      <vt:variant>
        <vt:i4>231</vt:i4>
      </vt:variant>
      <vt:variant>
        <vt:i4>0</vt:i4>
      </vt:variant>
      <vt:variant>
        <vt:i4>5</vt:i4>
      </vt:variant>
      <vt:variant>
        <vt:lpwstr>https://www.ra2ej.com/%D9%85%D8%B5%D8%B7%D9%84%D8%AD-%D8%AD%D8%B1%D8%A8-%D8%A7%D9%84%D8%B9%D8%B5%D8%A7%D8%A8%D8%A7%D8%AA-guerrilla-336148.html</vt:lpwstr>
      </vt:variant>
      <vt:variant>
        <vt:lpwstr/>
      </vt:variant>
      <vt:variant>
        <vt:i4>2097207</vt:i4>
      </vt:variant>
      <vt:variant>
        <vt:i4>228</vt:i4>
      </vt:variant>
      <vt:variant>
        <vt:i4>0</vt:i4>
      </vt:variant>
      <vt:variant>
        <vt:i4>5</vt:i4>
      </vt:variant>
      <vt:variant>
        <vt:lpwstr>https://www.alqiyady.com/%D9%82%D8%B5%D8%A9-%D8%AD%D9%8A%D8%A7%D8%A9-%D8%A7%D9%85%D8%A8%D8%B1%D8%A7%D8%B7%D9%88%D8%B1-%D9%81%D8%B1%D9%86%D8%B3%D8%A7-%D9%86%D8%A7%D8%A8%D9%84%D9%8A%D9%88%D9%86-%D8%A8%D9%88%D9%86%D8%A7%D8%A8%D8%B1%D8%AA-337349.html</vt:lpwstr>
      </vt:variant>
      <vt:variant>
        <vt:lpwstr/>
      </vt:variant>
      <vt:variant>
        <vt:i4>1900594</vt:i4>
      </vt:variant>
      <vt:variant>
        <vt:i4>221</vt:i4>
      </vt:variant>
      <vt:variant>
        <vt:i4>0</vt:i4>
      </vt:variant>
      <vt:variant>
        <vt:i4>5</vt:i4>
      </vt:variant>
      <vt:variant>
        <vt:lpwstr/>
      </vt:variant>
      <vt:variant>
        <vt:lpwstr>_Toc146820767</vt:lpwstr>
      </vt:variant>
      <vt:variant>
        <vt:i4>1900594</vt:i4>
      </vt:variant>
      <vt:variant>
        <vt:i4>215</vt:i4>
      </vt:variant>
      <vt:variant>
        <vt:i4>0</vt:i4>
      </vt:variant>
      <vt:variant>
        <vt:i4>5</vt:i4>
      </vt:variant>
      <vt:variant>
        <vt:lpwstr/>
      </vt:variant>
      <vt:variant>
        <vt:lpwstr>_Toc146820766</vt:lpwstr>
      </vt:variant>
      <vt:variant>
        <vt:i4>1900594</vt:i4>
      </vt:variant>
      <vt:variant>
        <vt:i4>209</vt:i4>
      </vt:variant>
      <vt:variant>
        <vt:i4>0</vt:i4>
      </vt:variant>
      <vt:variant>
        <vt:i4>5</vt:i4>
      </vt:variant>
      <vt:variant>
        <vt:lpwstr/>
      </vt:variant>
      <vt:variant>
        <vt:lpwstr>_Toc146820765</vt:lpwstr>
      </vt:variant>
      <vt:variant>
        <vt:i4>1900594</vt:i4>
      </vt:variant>
      <vt:variant>
        <vt:i4>203</vt:i4>
      </vt:variant>
      <vt:variant>
        <vt:i4>0</vt:i4>
      </vt:variant>
      <vt:variant>
        <vt:i4>5</vt:i4>
      </vt:variant>
      <vt:variant>
        <vt:lpwstr/>
      </vt:variant>
      <vt:variant>
        <vt:lpwstr>_Toc146820764</vt:lpwstr>
      </vt:variant>
      <vt:variant>
        <vt:i4>1900594</vt:i4>
      </vt:variant>
      <vt:variant>
        <vt:i4>197</vt:i4>
      </vt:variant>
      <vt:variant>
        <vt:i4>0</vt:i4>
      </vt:variant>
      <vt:variant>
        <vt:i4>5</vt:i4>
      </vt:variant>
      <vt:variant>
        <vt:lpwstr/>
      </vt:variant>
      <vt:variant>
        <vt:lpwstr>_Toc146820763</vt:lpwstr>
      </vt:variant>
      <vt:variant>
        <vt:i4>1900594</vt:i4>
      </vt:variant>
      <vt:variant>
        <vt:i4>191</vt:i4>
      </vt:variant>
      <vt:variant>
        <vt:i4>0</vt:i4>
      </vt:variant>
      <vt:variant>
        <vt:i4>5</vt:i4>
      </vt:variant>
      <vt:variant>
        <vt:lpwstr/>
      </vt:variant>
      <vt:variant>
        <vt:lpwstr>_Toc146820762</vt:lpwstr>
      </vt:variant>
      <vt:variant>
        <vt:i4>1900594</vt:i4>
      </vt:variant>
      <vt:variant>
        <vt:i4>185</vt:i4>
      </vt:variant>
      <vt:variant>
        <vt:i4>0</vt:i4>
      </vt:variant>
      <vt:variant>
        <vt:i4>5</vt:i4>
      </vt:variant>
      <vt:variant>
        <vt:lpwstr/>
      </vt:variant>
      <vt:variant>
        <vt:lpwstr>_Toc146820761</vt:lpwstr>
      </vt:variant>
      <vt:variant>
        <vt:i4>1900594</vt:i4>
      </vt:variant>
      <vt:variant>
        <vt:i4>179</vt:i4>
      </vt:variant>
      <vt:variant>
        <vt:i4>0</vt:i4>
      </vt:variant>
      <vt:variant>
        <vt:i4>5</vt:i4>
      </vt:variant>
      <vt:variant>
        <vt:lpwstr/>
      </vt:variant>
      <vt:variant>
        <vt:lpwstr>_Toc146820760</vt:lpwstr>
      </vt:variant>
      <vt:variant>
        <vt:i4>1966130</vt:i4>
      </vt:variant>
      <vt:variant>
        <vt:i4>173</vt:i4>
      </vt:variant>
      <vt:variant>
        <vt:i4>0</vt:i4>
      </vt:variant>
      <vt:variant>
        <vt:i4>5</vt:i4>
      </vt:variant>
      <vt:variant>
        <vt:lpwstr/>
      </vt:variant>
      <vt:variant>
        <vt:lpwstr>_Toc146820759</vt:lpwstr>
      </vt:variant>
      <vt:variant>
        <vt:i4>1966130</vt:i4>
      </vt:variant>
      <vt:variant>
        <vt:i4>167</vt:i4>
      </vt:variant>
      <vt:variant>
        <vt:i4>0</vt:i4>
      </vt:variant>
      <vt:variant>
        <vt:i4>5</vt:i4>
      </vt:variant>
      <vt:variant>
        <vt:lpwstr/>
      </vt:variant>
      <vt:variant>
        <vt:lpwstr>_Toc146820758</vt:lpwstr>
      </vt:variant>
      <vt:variant>
        <vt:i4>1966130</vt:i4>
      </vt:variant>
      <vt:variant>
        <vt:i4>161</vt:i4>
      </vt:variant>
      <vt:variant>
        <vt:i4>0</vt:i4>
      </vt:variant>
      <vt:variant>
        <vt:i4>5</vt:i4>
      </vt:variant>
      <vt:variant>
        <vt:lpwstr/>
      </vt:variant>
      <vt:variant>
        <vt:lpwstr>_Toc146820757</vt:lpwstr>
      </vt:variant>
      <vt:variant>
        <vt:i4>1966130</vt:i4>
      </vt:variant>
      <vt:variant>
        <vt:i4>155</vt:i4>
      </vt:variant>
      <vt:variant>
        <vt:i4>0</vt:i4>
      </vt:variant>
      <vt:variant>
        <vt:i4>5</vt:i4>
      </vt:variant>
      <vt:variant>
        <vt:lpwstr/>
      </vt:variant>
      <vt:variant>
        <vt:lpwstr>_Toc146820756</vt:lpwstr>
      </vt:variant>
      <vt:variant>
        <vt:i4>1966130</vt:i4>
      </vt:variant>
      <vt:variant>
        <vt:i4>149</vt:i4>
      </vt:variant>
      <vt:variant>
        <vt:i4>0</vt:i4>
      </vt:variant>
      <vt:variant>
        <vt:i4>5</vt:i4>
      </vt:variant>
      <vt:variant>
        <vt:lpwstr/>
      </vt:variant>
      <vt:variant>
        <vt:lpwstr>_Toc146820755</vt:lpwstr>
      </vt:variant>
      <vt:variant>
        <vt:i4>1966130</vt:i4>
      </vt:variant>
      <vt:variant>
        <vt:i4>143</vt:i4>
      </vt:variant>
      <vt:variant>
        <vt:i4>0</vt:i4>
      </vt:variant>
      <vt:variant>
        <vt:i4>5</vt:i4>
      </vt:variant>
      <vt:variant>
        <vt:lpwstr/>
      </vt:variant>
      <vt:variant>
        <vt:lpwstr>_Toc146820754</vt:lpwstr>
      </vt:variant>
      <vt:variant>
        <vt:i4>1966130</vt:i4>
      </vt:variant>
      <vt:variant>
        <vt:i4>140</vt:i4>
      </vt:variant>
      <vt:variant>
        <vt:i4>0</vt:i4>
      </vt:variant>
      <vt:variant>
        <vt:i4>5</vt:i4>
      </vt:variant>
      <vt:variant>
        <vt:lpwstr/>
      </vt:variant>
      <vt:variant>
        <vt:lpwstr>_Toc146820753</vt:lpwstr>
      </vt:variant>
      <vt:variant>
        <vt:i4>1966130</vt:i4>
      </vt:variant>
      <vt:variant>
        <vt:i4>134</vt:i4>
      </vt:variant>
      <vt:variant>
        <vt:i4>0</vt:i4>
      </vt:variant>
      <vt:variant>
        <vt:i4>5</vt:i4>
      </vt:variant>
      <vt:variant>
        <vt:lpwstr/>
      </vt:variant>
      <vt:variant>
        <vt:lpwstr>_Toc146820752</vt:lpwstr>
      </vt:variant>
      <vt:variant>
        <vt:i4>1966130</vt:i4>
      </vt:variant>
      <vt:variant>
        <vt:i4>128</vt:i4>
      </vt:variant>
      <vt:variant>
        <vt:i4>0</vt:i4>
      </vt:variant>
      <vt:variant>
        <vt:i4>5</vt:i4>
      </vt:variant>
      <vt:variant>
        <vt:lpwstr/>
      </vt:variant>
      <vt:variant>
        <vt:lpwstr>_Toc146820751</vt:lpwstr>
      </vt:variant>
      <vt:variant>
        <vt:i4>1966130</vt:i4>
      </vt:variant>
      <vt:variant>
        <vt:i4>122</vt:i4>
      </vt:variant>
      <vt:variant>
        <vt:i4>0</vt:i4>
      </vt:variant>
      <vt:variant>
        <vt:i4>5</vt:i4>
      </vt:variant>
      <vt:variant>
        <vt:lpwstr/>
      </vt:variant>
      <vt:variant>
        <vt:lpwstr>_Toc146820750</vt:lpwstr>
      </vt:variant>
      <vt:variant>
        <vt:i4>2031666</vt:i4>
      </vt:variant>
      <vt:variant>
        <vt:i4>116</vt:i4>
      </vt:variant>
      <vt:variant>
        <vt:i4>0</vt:i4>
      </vt:variant>
      <vt:variant>
        <vt:i4>5</vt:i4>
      </vt:variant>
      <vt:variant>
        <vt:lpwstr/>
      </vt:variant>
      <vt:variant>
        <vt:lpwstr>_Toc146820749</vt:lpwstr>
      </vt:variant>
      <vt:variant>
        <vt:i4>2031666</vt:i4>
      </vt:variant>
      <vt:variant>
        <vt:i4>110</vt:i4>
      </vt:variant>
      <vt:variant>
        <vt:i4>0</vt:i4>
      </vt:variant>
      <vt:variant>
        <vt:i4>5</vt:i4>
      </vt:variant>
      <vt:variant>
        <vt:lpwstr/>
      </vt:variant>
      <vt:variant>
        <vt:lpwstr>_Toc146820748</vt:lpwstr>
      </vt:variant>
      <vt:variant>
        <vt:i4>2031666</vt:i4>
      </vt:variant>
      <vt:variant>
        <vt:i4>104</vt:i4>
      </vt:variant>
      <vt:variant>
        <vt:i4>0</vt:i4>
      </vt:variant>
      <vt:variant>
        <vt:i4>5</vt:i4>
      </vt:variant>
      <vt:variant>
        <vt:lpwstr/>
      </vt:variant>
      <vt:variant>
        <vt:lpwstr>_Toc146820747</vt:lpwstr>
      </vt:variant>
      <vt:variant>
        <vt:i4>2031666</vt:i4>
      </vt:variant>
      <vt:variant>
        <vt:i4>98</vt:i4>
      </vt:variant>
      <vt:variant>
        <vt:i4>0</vt:i4>
      </vt:variant>
      <vt:variant>
        <vt:i4>5</vt:i4>
      </vt:variant>
      <vt:variant>
        <vt:lpwstr/>
      </vt:variant>
      <vt:variant>
        <vt:lpwstr>_Toc146820746</vt:lpwstr>
      </vt:variant>
      <vt:variant>
        <vt:i4>2031666</vt:i4>
      </vt:variant>
      <vt:variant>
        <vt:i4>92</vt:i4>
      </vt:variant>
      <vt:variant>
        <vt:i4>0</vt:i4>
      </vt:variant>
      <vt:variant>
        <vt:i4>5</vt:i4>
      </vt:variant>
      <vt:variant>
        <vt:lpwstr/>
      </vt:variant>
      <vt:variant>
        <vt:lpwstr>_Toc146820745</vt:lpwstr>
      </vt:variant>
      <vt:variant>
        <vt:i4>2031666</vt:i4>
      </vt:variant>
      <vt:variant>
        <vt:i4>86</vt:i4>
      </vt:variant>
      <vt:variant>
        <vt:i4>0</vt:i4>
      </vt:variant>
      <vt:variant>
        <vt:i4>5</vt:i4>
      </vt:variant>
      <vt:variant>
        <vt:lpwstr/>
      </vt:variant>
      <vt:variant>
        <vt:lpwstr>_Toc146820744</vt:lpwstr>
      </vt:variant>
      <vt:variant>
        <vt:i4>2031666</vt:i4>
      </vt:variant>
      <vt:variant>
        <vt:i4>83</vt:i4>
      </vt:variant>
      <vt:variant>
        <vt:i4>0</vt:i4>
      </vt:variant>
      <vt:variant>
        <vt:i4>5</vt:i4>
      </vt:variant>
      <vt:variant>
        <vt:lpwstr/>
      </vt:variant>
      <vt:variant>
        <vt:lpwstr>_Toc146820743</vt:lpwstr>
      </vt:variant>
      <vt:variant>
        <vt:i4>2031666</vt:i4>
      </vt:variant>
      <vt:variant>
        <vt:i4>77</vt:i4>
      </vt:variant>
      <vt:variant>
        <vt:i4>0</vt:i4>
      </vt:variant>
      <vt:variant>
        <vt:i4>5</vt:i4>
      </vt:variant>
      <vt:variant>
        <vt:lpwstr/>
      </vt:variant>
      <vt:variant>
        <vt:lpwstr>_Toc146820741</vt:lpwstr>
      </vt:variant>
      <vt:variant>
        <vt:i4>2031666</vt:i4>
      </vt:variant>
      <vt:variant>
        <vt:i4>71</vt:i4>
      </vt:variant>
      <vt:variant>
        <vt:i4>0</vt:i4>
      </vt:variant>
      <vt:variant>
        <vt:i4>5</vt:i4>
      </vt:variant>
      <vt:variant>
        <vt:lpwstr/>
      </vt:variant>
      <vt:variant>
        <vt:lpwstr>_Toc146820740</vt:lpwstr>
      </vt:variant>
      <vt:variant>
        <vt:i4>1572914</vt:i4>
      </vt:variant>
      <vt:variant>
        <vt:i4>65</vt:i4>
      </vt:variant>
      <vt:variant>
        <vt:i4>0</vt:i4>
      </vt:variant>
      <vt:variant>
        <vt:i4>5</vt:i4>
      </vt:variant>
      <vt:variant>
        <vt:lpwstr/>
      </vt:variant>
      <vt:variant>
        <vt:lpwstr>_Toc146820739</vt:lpwstr>
      </vt:variant>
      <vt:variant>
        <vt:i4>1572914</vt:i4>
      </vt:variant>
      <vt:variant>
        <vt:i4>59</vt:i4>
      </vt:variant>
      <vt:variant>
        <vt:i4>0</vt:i4>
      </vt:variant>
      <vt:variant>
        <vt:i4>5</vt:i4>
      </vt:variant>
      <vt:variant>
        <vt:lpwstr/>
      </vt:variant>
      <vt:variant>
        <vt:lpwstr>_Toc146820738</vt:lpwstr>
      </vt:variant>
      <vt:variant>
        <vt:i4>1572914</vt:i4>
      </vt:variant>
      <vt:variant>
        <vt:i4>53</vt:i4>
      </vt:variant>
      <vt:variant>
        <vt:i4>0</vt:i4>
      </vt:variant>
      <vt:variant>
        <vt:i4>5</vt:i4>
      </vt:variant>
      <vt:variant>
        <vt:lpwstr/>
      </vt:variant>
      <vt:variant>
        <vt:lpwstr>_Toc146820737</vt:lpwstr>
      </vt:variant>
      <vt:variant>
        <vt:i4>1572914</vt:i4>
      </vt:variant>
      <vt:variant>
        <vt:i4>47</vt:i4>
      </vt:variant>
      <vt:variant>
        <vt:i4>0</vt:i4>
      </vt:variant>
      <vt:variant>
        <vt:i4>5</vt:i4>
      </vt:variant>
      <vt:variant>
        <vt:lpwstr/>
      </vt:variant>
      <vt:variant>
        <vt:lpwstr>_Toc146820736</vt:lpwstr>
      </vt:variant>
      <vt:variant>
        <vt:i4>1572914</vt:i4>
      </vt:variant>
      <vt:variant>
        <vt:i4>41</vt:i4>
      </vt:variant>
      <vt:variant>
        <vt:i4>0</vt:i4>
      </vt:variant>
      <vt:variant>
        <vt:i4>5</vt:i4>
      </vt:variant>
      <vt:variant>
        <vt:lpwstr/>
      </vt:variant>
      <vt:variant>
        <vt:lpwstr>_Toc146820735</vt:lpwstr>
      </vt:variant>
      <vt:variant>
        <vt:i4>1572914</vt:i4>
      </vt:variant>
      <vt:variant>
        <vt:i4>38</vt:i4>
      </vt:variant>
      <vt:variant>
        <vt:i4>0</vt:i4>
      </vt:variant>
      <vt:variant>
        <vt:i4>5</vt:i4>
      </vt:variant>
      <vt:variant>
        <vt:lpwstr/>
      </vt:variant>
      <vt:variant>
        <vt:lpwstr>_Toc146820734</vt:lpwstr>
      </vt:variant>
      <vt:variant>
        <vt:i4>1572914</vt:i4>
      </vt:variant>
      <vt:variant>
        <vt:i4>32</vt:i4>
      </vt:variant>
      <vt:variant>
        <vt:i4>0</vt:i4>
      </vt:variant>
      <vt:variant>
        <vt:i4>5</vt:i4>
      </vt:variant>
      <vt:variant>
        <vt:lpwstr/>
      </vt:variant>
      <vt:variant>
        <vt:lpwstr>_Toc146820733</vt:lpwstr>
      </vt:variant>
      <vt:variant>
        <vt:i4>1572914</vt:i4>
      </vt:variant>
      <vt:variant>
        <vt:i4>26</vt:i4>
      </vt:variant>
      <vt:variant>
        <vt:i4>0</vt:i4>
      </vt:variant>
      <vt:variant>
        <vt:i4>5</vt:i4>
      </vt:variant>
      <vt:variant>
        <vt:lpwstr/>
      </vt:variant>
      <vt:variant>
        <vt:lpwstr>_Toc146820732</vt:lpwstr>
      </vt:variant>
      <vt:variant>
        <vt:i4>1572914</vt:i4>
      </vt:variant>
      <vt:variant>
        <vt:i4>20</vt:i4>
      </vt:variant>
      <vt:variant>
        <vt:i4>0</vt:i4>
      </vt:variant>
      <vt:variant>
        <vt:i4>5</vt:i4>
      </vt:variant>
      <vt:variant>
        <vt:lpwstr/>
      </vt:variant>
      <vt:variant>
        <vt:lpwstr>_Toc146820731</vt:lpwstr>
      </vt:variant>
      <vt:variant>
        <vt:i4>1572914</vt:i4>
      </vt:variant>
      <vt:variant>
        <vt:i4>14</vt:i4>
      </vt:variant>
      <vt:variant>
        <vt:i4>0</vt:i4>
      </vt:variant>
      <vt:variant>
        <vt:i4>5</vt:i4>
      </vt:variant>
      <vt:variant>
        <vt:lpwstr/>
      </vt:variant>
      <vt:variant>
        <vt:lpwstr>_Toc146820730</vt:lpwstr>
      </vt:variant>
      <vt:variant>
        <vt:i4>1638450</vt:i4>
      </vt:variant>
      <vt:variant>
        <vt:i4>11</vt:i4>
      </vt:variant>
      <vt:variant>
        <vt:i4>0</vt:i4>
      </vt:variant>
      <vt:variant>
        <vt:i4>5</vt:i4>
      </vt:variant>
      <vt:variant>
        <vt:lpwstr/>
      </vt:variant>
      <vt:variant>
        <vt:lpwstr>_Toc146820729</vt:lpwstr>
      </vt:variant>
      <vt:variant>
        <vt:i4>1638450</vt:i4>
      </vt:variant>
      <vt:variant>
        <vt:i4>5</vt:i4>
      </vt:variant>
      <vt:variant>
        <vt:i4>0</vt:i4>
      </vt:variant>
      <vt:variant>
        <vt:i4>5</vt:i4>
      </vt:variant>
      <vt:variant>
        <vt:lpwstr/>
      </vt:variant>
      <vt:variant>
        <vt:lpwstr>_Toc146820728</vt:lpwstr>
      </vt:variant>
      <vt:variant>
        <vt:i4>1638450</vt:i4>
      </vt:variant>
      <vt:variant>
        <vt:i4>2</vt:i4>
      </vt:variant>
      <vt:variant>
        <vt:i4>0</vt:i4>
      </vt:variant>
      <vt:variant>
        <vt:i4>5</vt:i4>
      </vt:variant>
      <vt:variant>
        <vt:lpwstr/>
      </vt:variant>
      <vt:variant>
        <vt:lpwstr>_Toc146820727</vt:lpwstr>
      </vt:variant>
      <vt:variant>
        <vt:i4>2687027</vt:i4>
      </vt:variant>
      <vt:variant>
        <vt:i4>198</vt:i4>
      </vt:variant>
      <vt:variant>
        <vt:i4>0</vt:i4>
      </vt:variant>
      <vt:variant>
        <vt:i4>5</vt:i4>
      </vt:variant>
      <vt:variant>
        <vt:lpwstr>https://www.alarabiya.net/</vt:lpwstr>
      </vt:variant>
      <vt:variant>
        <vt:lpwstr/>
      </vt:variant>
      <vt:variant>
        <vt:i4>3735605</vt:i4>
      </vt:variant>
      <vt:variant>
        <vt:i4>195</vt:i4>
      </vt:variant>
      <vt:variant>
        <vt:i4>0</vt:i4>
      </vt:variant>
      <vt:variant>
        <vt:i4>5</vt:i4>
      </vt:variant>
      <vt:variant>
        <vt:lpwstr>https://www.bbc.com/arabic/39256095</vt:lpwstr>
      </vt:variant>
      <vt:variant>
        <vt:lpwstr/>
      </vt:variant>
      <vt:variant>
        <vt:i4>6029390</vt:i4>
      </vt:variant>
      <vt:variant>
        <vt:i4>192</vt:i4>
      </vt:variant>
      <vt:variant>
        <vt:i4>0</vt:i4>
      </vt:variant>
      <vt:variant>
        <vt:i4>5</vt:i4>
      </vt:variant>
      <vt:variant>
        <vt:lpwstr>https://www.washingtoninstitute.org/</vt:lpwstr>
      </vt:variant>
      <vt:variant>
        <vt:lpwstr/>
      </vt:variant>
      <vt:variant>
        <vt:i4>2687027</vt:i4>
      </vt:variant>
      <vt:variant>
        <vt:i4>189</vt:i4>
      </vt:variant>
      <vt:variant>
        <vt:i4>0</vt:i4>
      </vt:variant>
      <vt:variant>
        <vt:i4>5</vt:i4>
      </vt:variant>
      <vt:variant>
        <vt:lpwstr>https://www.alarabiya.net/</vt:lpwstr>
      </vt:variant>
      <vt:variant>
        <vt:lpwstr/>
      </vt:variant>
      <vt:variant>
        <vt:i4>8257661</vt:i4>
      </vt:variant>
      <vt:variant>
        <vt:i4>186</vt:i4>
      </vt:variant>
      <vt:variant>
        <vt:i4>0</vt:i4>
      </vt:variant>
      <vt:variant>
        <vt:i4>5</vt:i4>
      </vt:variant>
      <vt:variant>
        <vt:lpwstr>https://arabic.rt.com/</vt:lpwstr>
      </vt:variant>
      <vt:variant>
        <vt:lpwstr/>
      </vt:variant>
      <vt:variant>
        <vt:i4>589841</vt:i4>
      </vt:variant>
      <vt:variant>
        <vt:i4>183</vt:i4>
      </vt:variant>
      <vt:variant>
        <vt:i4>0</vt:i4>
      </vt:variant>
      <vt:variant>
        <vt:i4>5</vt:i4>
      </vt:variant>
      <vt:variant>
        <vt:lpwstr>https://ina.iq/116553--.html</vt:lpwstr>
      </vt:variant>
      <vt:variant>
        <vt:lpwstr/>
      </vt:variant>
      <vt:variant>
        <vt:i4>8060974</vt:i4>
      </vt:variant>
      <vt:variant>
        <vt:i4>180</vt:i4>
      </vt:variant>
      <vt:variant>
        <vt:i4>0</vt:i4>
      </vt:variant>
      <vt:variant>
        <vt:i4>5</vt:i4>
      </vt:variant>
      <vt:variant>
        <vt:lpwstr>https://www.irfaasawtak.com/articles/2018/04/11/%D8%A3%D8%B1%D9%82%D8%A7%D9%85-%D8%A7%D9%84%D9%85%D9%88%D8%AA-%D9%81%D9%8A-%D8%A7%D9%84%D9%85%D9%88%D8%B5%D9%84</vt:lpwstr>
      </vt:variant>
      <vt:variant>
        <vt:lpwstr/>
      </vt:variant>
      <vt:variant>
        <vt:i4>1310803</vt:i4>
      </vt:variant>
      <vt:variant>
        <vt:i4>177</vt:i4>
      </vt:variant>
      <vt:variant>
        <vt:i4>0</vt:i4>
      </vt:variant>
      <vt:variant>
        <vt:i4>5</vt:i4>
      </vt:variant>
      <vt:variant>
        <vt:lpwstr>https://www.washingtoninstitute.org/ar/policy-analysis/afdl-ma-anshath-amryka-fy-alraq-jhaz-mkafht-alarhab-walhrb-altwylt-ddw-alqtal</vt:lpwstr>
      </vt:variant>
      <vt:variant>
        <vt:lpwstr/>
      </vt:variant>
      <vt:variant>
        <vt:i4>5374024</vt:i4>
      </vt:variant>
      <vt:variant>
        <vt:i4>174</vt:i4>
      </vt:variant>
      <vt:variant>
        <vt:i4>0</vt:i4>
      </vt:variant>
      <vt:variant>
        <vt:i4>5</vt:i4>
      </vt:variant>
      <vt:variant>
        <vt:lpwstr>https://www.ohchr.org/ar/press-releases/2017/11/un-report-liberation-mosul-isil-members-should-face-international-crimes</vt:lpwstr>
      </vt:variant>
      <vt:variant>
        <vt:lpwstr/>
      </vt:variant>
      <vt:variant>
        <vt:i4>7995493</vt:i4>
      </vt:variant>
      <vt:variant>
        <vt:i4>171</vt:i4>
      </vt:variant>
      <vt:variant>
        <vt:i4>0</vt:i4>
      </vt:variant>
      <vt:variant>
        <vt:i4>5</vt:i4>
      </vt:variant>
      <vt:variant>
        <vt:lpwstr>https://www.washingtoninstitute.org/ar/policy-analysis/qydt-alhjwm-tnzym-aldwlt-alaslamyt-fy-halt-aldfa</vt:lpwstr>
      </vt:variant>
      <vt:variant>
        <vt:lpwstr/>
      </vt:variant>
      <vt:variant>
        <vt:i4>1572945</vt:i4>
      </vt:variant>
      <vt:variant>
        <vt:i4>168</vt:i4>
      </vt:variant>
      <vt:variant>
        <vt:i4>0</vt:i4>
      </vt:variant>
      <vt:variant>
        <vt:i4>5</vt:i4>
      </vt:variant>
      <vt:variant>
        <vt:lpwstr>http://goo.gl/aNVpbm</vt:lpwstr>
      </vt:variant>
      <vt:variant>
        <vt:lpwstr/>
      </vt:variant>
      <vt:variant>
        <vt:i4>3145849</vt:i4>
      </vt:variant>
      <vt:variant>
        <vt:i4>165</vt:i4>
      </vt:variant>
      <vt:variant>
        <vt:i4>0</vt:i4>
      </vt:variant>
      <vt:variant>
        <vt:i4>5</vt:i4>
      </vt:variant>
      <vt:variant>
        <vt:lpwstr>https://ar.wikipedia.org/wiki/1889</vt:lpwstr>
      </vt:variant>
      <vt:variant>
        <vt:lpwstr/>
      </vt:variant>
      <vt:variant>
        <vt:i4>1376268</vt:i4>
      </vt:variant>
      <vt:variant>
        <vt:i4>162</vt:i4>
      </vt:variant>
      <vt:variant>
        <vt:i4>0</vt:i4>
      </vt:variant>
      <vt:variant>
        <vt:i4>5</vt:i4>
      </vt:variant>
      <vt:variant>
        <vt:lpwstr>https://ar.wikipedia.org/wiki/%D8%A3%D9%84%D9%85%D8%A7%D9%86%D9%8A%D8%A7</vt:lpwstr>
      </vt:variant>
      <vt:variant>
        <vt:lpwstr/>
      </vt:variant>
      <vt:variant>
        <vt:i4>3539056</vt:i4>
      </vt:variant>
      <vt:variant>
        <vt:i4>159</vt:i4>
      </vt:variant>
      <vt:variant>
        <vt:i4>0</vt:i4>
      </vt:variant>
      <vt:variant>
        <vt:i4>5</vt:i4>
      </vt:variant>
      <vt:variant>
        <vt:lpwstr>https://ar.wikipedia.org/wiki/%D8%AF%D9%88%D8%B3%D9%84%D8%AF%D9%88%D8%B1%D9%81</vt:lpwstr>
      </vt:variant>
      <vt:variant>
        <vt:lpwstr/>
      </vt:variant>
      <vt:variant>
        <vt:i4>1245196</vt:i4>
      </vt:variant>
      <vt:variant>
        <vt:i4>156</vt:i4>
      </vt:variant>
      <vt:variant>
        <vt:i4>0</vt:i4>
      </vt:variant>
      <vt:variant>
        <vt:i4>5</vt:i4>
      </vt:variant>
      <vt:variant>
        <vt:lpwstr>https://ar.wikipedia.org/wiki/%D8%A5%D8%B3%D8%B1%D8%A7%D8%A6%D9%8A%D9%84</vt:lpwstr>
      </vt:variant>
      <vt:variant>
        <vt:lpwstr/>
      </vt:variant>
      <vt:variant>
        <vt:i4>4325435</vt:i4>
      </vt:variant>
      <vt:variant>
        <vt:i4>153</vt:i4>
      </vt:variant>
      <vt:variant>
        <vt:i4>0</vt:i4>
      </vt:variant>
      <vt:variant>
        <vt:i4>5</vt:i4>
      </vt:variant>
      <vt:variant>
        <vt:lpwstr>https://ar.wikipedia.org/wiki/%D8%A7%D9%84%D9%88%D9%84%D8%A7%D9%8A%D8%A7%D8%AA_%D8%A7%D9%84%D9%85%D8%AA%D8%AD%D8%AF%D8%A9</vt:lpwstr>
      </vt:variant>
      <vt:variant>
        <vt:lpwstr/>
      </vt:variant>
      <vt:variant>
        <vt:i4>3407986</vt:i4>
      </vt:variant>
      <vt:variant>
        <vt:i4>150</vt:i4>
      </vt:variant>
      <vt:variant>
        <vt:i4>0</vt:i4>
      </vt:variant>
      <vt:variant>
        <vt:i4>5</vt:i4>
      </vt:variant>
      <vt:variant>
        <vt:lpwstr>https://ar.wikipedia.org/wiki/2005</vt:lpwstr>
      </vt:variant>
      <vt:variant>
        <vt:lpwstr/>
      </vt:variant>
      <vt:variant>
        <vt:i4>3145756</vt:i4>
      </vt:variant>
      <vt:variant>
        <vt:i4>147</vt:i4>
      </vt:variant>
      <vt:variant>
        <vt:i4>0</vt:i4>
      </vt:variant>
      <vt:variant>
        <vt:i4>5</vt:i4>
      </vt:variant>
      <vt:variant>
        <vt:lpwstr>https://ar.wikipedia.org/wiki/%D9%88%D9%8A%D9%86%D8%AF%D9%88%D8%B2_2000</vt:lpwstr>
      </vt:variant>
      <vt:variant>
        <vt:lpwstr/>
      </vt:variant>
      <vt:variant>
        <vt:i4>3932239</vt:i4>
      </vt:variant>
      <vt:variant>
        <vt:i4>144</vt:i4>
      </vt:variant>
      <vt:variant>
        <vt:i4>0</vt:i4>
      </vt:variant>
      <vt:variant>
        <vt:i4>5</vt:i4>
      </vt:variant>
      <vt:variant>
        <vt:lpwstr>https://ar.wikipedia.org/wiki/%D8%A8%D8%B1%D9%85%D8%AC%D9%8A%D8%A7%D8%AA_%D8%AE%D8%A8%D9%8A%D8%AB%D8%A9</vt:lpwstr>
      </vt:variant>
      <vt:variant>
        <vt:lpwstr/>
      </vt:variant>
      <vt:variant>
        <vt:i4>5177399</vt:i4>
      </vt:variant>
      <vt:variant>
        <vt:i4>141</vt:i4>
      </vt:variant>
      <vt:variant>
        <vt:i4>0</vt:i4>
      </vt:variant>
      <vt:variant>
        <vt:i4>5</vt:i4>
      </vt:variant>
      <vt:variant>
        <vt:lpwstr>https://ar.wikipedia.org/wiki/%D8%AF%D9%88%D8%AF%D8%A9_%D8%AD%D8%A7%D8%B3%D9%88%D8%A8%D9%8A%D8%A9</vt:lpwstr>
      </vt:variant>
      <vt:variant>
        <vt:lpwstr/>
      </vt:variant>
      <vt:variant>
        <vt:i4>1048664</vt:i4>
      </vt:variant>
      <vt:variant>
        <vt:i4>138</vt:i4>
      </vt:variant>
      <vt:variant>
        <vt:i4>0</vt:i4>
      </vt:variant>
      <vt:variant>
        <vt:i4>5</vt:i4>
      </vt:variant>
      <vt:variant>
        <vt:lpwstr>http://thediplomat.com/2013/04/game-changer-the-f-35-and-the</vt:lpwstr>
      </vt:variant>
      <vt:variant>
        <vt:lpwstr/>
      </vt:variant>
      <vt:variant>
        <vt:i4>7077952</vt:i4>
      </vt:variant>
      <vt:variant>
        <vt:i4>135</vt:i4>
      </vt:variant>
      <vt:variant>
        <vt:i4>0</vt:i4>
      </vt:variant>
      <vt:variant>
        <vt:i4>5</vt:i4>
      </vt:variant>
      <vt:variant>
        <vt:lpwstr>https://ar.wikipedia.org/wiki/%D8%A7%D9%84%D9%82%D9%88%D8%A7%D8%AA_%D8%A7%D9%84%D9%85%D8%B3%D9%84%D8%AD%D8%A9_%D9%84%D9%84%D8%A7%D8%AA%D8%AD%D8%A7%D8%AF_%D8%A7%D9%84%D8%B1%D9%88%D8%B3%D9%8A</vt:lpwstr>
      </vt:variant>
      <vt:variant>
        <vt:lpwstr/>
      </vt:variant>
      <vt:variant>
        <vt:i4>3866697</vt:i4>
      </vt:variant>
      <vt:variant>
        <vt:i4>132</vt:i4>
      </vt:variant>
      <vt:variant>
        <vt:i4>0</vt:i4>
      </vt:variant>
      <vt:variant>
        <vt:i4>5</vt:i4>
      </vt:variant>
      <vt:variant>
        <vt:lpwstr>https://ar.wikipedia.org/wiki/%D8%A7%D9%84%D9%84%D8%BA%D8%A9_%D8%A7%D9%84%D8%B1%D9%88%D8%B3%D9%8A%D8%A9</vt:lpwstr>
      </vt:variant>
      <vt:variant>
        <vt:lpwstr/>
      </vt:variant>
      <vt:variant>
        <vt:i4>4849751</vt:i4>
      </vt:variant>
      <vt:variant>
        <vt:i4>129</vt:i4>
      </vt:variant>
      <vt:variant>
        <vt:i4>0</vt:i4>
      </vt:variant>
      <vt:variant>
        <vt:i4>5</vt:i4>
      </vt:variant>
      <vt:variant>
        <vt:lpwstr>https://ar.wikipedia.org/wiki/%D8%A3%D9%88%D8%B1%D8%A7%D9%84%D9%81%D8%A7%D8%BA%D9%88%D9%86%D8%B2%D8%A7%D9%81%D9%88%D8%AF</vt:lpwstr>
      </vt:variant>
      <vt:variant>
        <vt:lpwstr/>
      </vt:variant>
      <vt:variant>
        <vt:i4>3801124</vt:i4>
      </vt:variant>
      <vt:variant>
        <vt:i4>126</vt:i4>
      </vt:variant>
      <vt:variant>
        <vt:i4>0</vt:i4>
      </vt:variant>
      <vt:variant>
        <vt:i4>5</vt:i4>
      </vt:variant>
      <vt:variant>
        <vt:lpwstr>https://ar.wikipedia.org/wiki/%D9%85%D8%B1%D9%83%D8%A8%D8%A9_%D9%82%D8%AA%D8%A7%D9%84_%D9%85%D8%AF%D8%B1%D8%B9%D8%A9</vt:lpwstr>
      </vt:variant>
      <vt:variant>
        <vt:lpwstr/>
      </vt:variant>
      <vt:variant>
        <vt:i4>4587608</vt:i4>
      </vt:variant>
      <vt:variant>
        <vt:i4>123</vt:i4>
      </vt:variant>
      <vt:variant>
        <vt:i4>0</vt:i4>
      </vt:variant>
      <vt:variant>
        <vt:i4>5</vt:i4>
      </vt:variant>
      <vt:variant>
        <vt:lpwstr>http://fcdrs.com/polotics/460</vt:lpwstr>
      </vt:variant>
      <vt:variant>
        <vt:lpwstr/>
      </vt:variant>
      <vt:variant>
        <vt:i4>65561</vt:i4>
      </vt:variant>
      <vt:variant>
        <vt:i4>120</vt:i4>
      </vt:variant>
      <vt:variant>
        <vt:i4>0</vt:i4>
      </vt:variant>
      <vt:variant>
        <vt:i4>5</vt:i4>
      </vt:variant>
      <vt:variant>
        <vt:lpwstr>http://fcdrs.com/author/3</vt:lpwstr>
      </vt:variant>
      <vt:variant>
        <vt:lpwstr/>
      </vt:variant>
      <vt:variant>
        <vt:i4>3080211</vt:i4>
      </vt:variant>
      <vt:variant>
        <vt:i4>117</vt:i4>
      </vt:variant>
      <vt:variant>
        <vt:i4>0</vt:i4>
      </vt:variant>
      <vt:variant>
        <vt:i4>5</vt:i4>
      </vt:variant>
      <vt:variant>
        <vt:lpwstr>https://www.lazemtefham.com/2014/12/blog-post_96.html</vt:lpwstr>
      </vt:variant>
      <vt:variant>
        <vt:lpwstr/>
      </vt:variant>
      <vt:variant>
        <vt:i4>3080211</vt:i4>
      </vt:variant>
      <vt:variant>
        <vt:i4>114</vt:i4>
      </vt:variant>
      <vt:variant>
        <vt:i4>0</vt:i4>
      </vt:variant>
      <vt:variant>
        <vt:i4>5</vt:i4>
      </vt:variant>
      <vt:variant>
        <vt:lpwstr>https://www.lazemtefham.com/2014/12/blog-post_96.html</vt:lpwstr>
      </vt:variant>
      <vt:variant>
        <vt:lpwstr/>
      </vt:variant>
      <vt:variant>
        <vt:i4>2818066</vt:i4>
      </vt:variant>
      <vt:variant>
        <vt:i4>111</vt:i4>
      </vt:variant>
      <vt:variant>
        <vt:i4>0</vt:i4>
      </vt:variant>
      <vt:variant>
        <vt:i4>5</vt:i4>
      </vt:variant>
      <vt:variant>
        <vt:lpwstr>https://www.lazemtefham.com/2015/02/blog-post_82.html</vt:lpwstr>
      </vt:variant>
      <vt:variant>
        <vt:lpwstr/>
      </vt:variant>
      <vt:variant>
        <vt:i4>2359402</vt:i4>
      </vt:variant>
      <vt:variant>
        <vt:i4>108</vt:i4>
      </vt:variant>
      <vt:variant>
        <vt:i4>0</vt:i4>
      </vt:variant>
      <vt:variant>
        <vt:i4>5</vt:i4>
      </vt:variant>
      <vt:variant>
        <vt:lpwstr>https://www.britannica.com/event/Chinese-Civil-War</vt:lpwstr>
      </vt:variant>
      <vt:variant>
        <vt:lpwstr/>
      </vt:variant>
      <vt:variant>
        <vt:i4>2883612</vt:i4>
      </vt:variant>
      <vt:variant>
        <vt:i4>105</vt:i4>
      </vt:variant>
      <vt:variant>
        <vt:i4>0</vt:i4>
      </vt:variant>
      <vt:variant>
        <vt:i4>5</vt:i4>
      </vt:variant>
      <vt:variant>
        <vt:lpwstr>https://www.lazemtefham.com/2014/12/blog-post_65.html</vt:lpwstr>
      </vt:variant>
      <vt:variant>
        <vt:lpwstr/>
      </vt:variant>
      <vt:variant>
        <vt:i4>2818066</vt:i4>
      </vt:variant>
      <vt:variant>
        <vt:i4>102</vt:i4>
      </vt:variant>
      <vt:variant>
        <vt:i4>0</vt:i4>
      </vt:variant>
      <vt:variant>
        <vt:i4>5</vt:i4>
      </vt:variant>
      <vt:variant>
        <vt:lpwstr>https://www.lazemtefham.com/2015/02/blog-post_82.html</vt:lpwstr>
      </vt:variant>
      <vt:variant>
        <vt:lpwstr/>
      </vt:variant>
      <vt:variant>
        <vt:i4>3014685</vt:i4>
      </vt:variant>
      <vt:variant>
        <vt:i4>99</vt:i4>
      </vt:variant>
      <vt:variant>
        <vt:i4>0</vt:i4>
      </vt:variant>
      <vt:variant>
        <vt:i4>5</vt:i4>
      </vt:variant>
      <vt:variant>
        <vt:lpwstr>https://www.lazemtefham.com/2015/07/blog-post_27.html</vt:lpwstr>
      </vt:variant>
      <vt:variant>
        <vt:lpwstr/>
      </vt:variant>
      <vt:variant>
        <vt:i4>3014685</vt:i4>
      </vt:variant>
      <vt:variant>
        <vt:i4>96</vt:i4>
      </vt:variant>
      <vt:variant>
        <vt:i4>0</vt:i4>
      </vt:variant>
      <vt:variant>
        <vt:i4>5</vt:i4>
      </vt:variant>
      <vt:variant>
        <vt:lpwstr>https://www.lazemtefham.com/2015/07/blog-post_27.html</vt:lpwstr>
      </vt:variant>
      <vt:variant>
        <vt:lpwstr/>
      </vt:variant>
      <vt:variant>
        <vt:i4>2818066</vt:i4>
      </vt:variant>
      <vt:variant>
        <vt:i4>93</vt:i4>
      </vt:variant>
      <vt:variant>
        <vt:i4>0</vt:i4>
      </vt:variant>
      <vt:variant>
        <vt:i4>5</vt:i4>
      </vt:variant>
      <vt:variant>
        <vt:lpwstr>https://www.lazemtefham.com/2015/02/blog-post_82.html</vt:lpwstr>
      </vt:variant>
      <vt:variant>
        <vt:lpwstr/>
      </vt:variant>
      <vt:variant>
        <vt:i4>3014685</vt:i4>
      </vt:variant>
      <vt:variant>
        <vt:i4>90</vt:i4>
      </vt:variant>
      <vt:variant>
        <vt:i4>0</vt:i4>
      </vt:variant>
      <vt:variant>
        <vt:i4>5</vt:i4>
      </vt:variant>
      <vt:variant>
        <vt:lpwstr>https://www.lazemtefham.com/2015/07/blog-post_27.html</vt:lpwstr>
      </vt:variant>
      <vt:variant>
        <vt:lpwstr/>
      </vt:variant>
      <vt:variant>
        <vt:i4>8061050</vt:i4>
      </vt:variant>
      <vt:variant>
        <vt:i4>87</vt:i4>
      </vt:variant>
      <vt:variant>
        <vt:i4>0</vt:i4>
      </vt:variant>
      <vt:variant>
        <vt:i4>5</vt:i4>
      </vt:variant>
      <vt:variant>
        <vt:lpwstr>https://m.ahewar.org/s.asp?aid=256510&amp;r=50&amp;cid=0&amp;u=&amp;i=3736</vt:lpwstr>
      </vt:variant>
      <vt:variant>
        <vt:lpwstr/>
      </vt:variant>
      <vt:variant>
        <vt:i4>3801125</vt:i4>
      </vt:variant>
      <vt:variant>
        <vt:i4>84</vt:i4>
      </vt:variant>
      <vt:variant>
        <vt:i4>0</vt:i4>
      </vt:variant>
      <vt:variant>
        <vt:i4>5</vt:i4>
      </vt:variant>
      <vt:variant>
        <vt:lpwstr>https://etidal.org/%D8%B9%D8%AC%D8%B2-%D8%A7%D9%84%D9%85%D8%AA%D8%B7%D8%B1%D9%81-%D8%B9%D9%86-%D8%A7%D8%B3%D8%AA%D9%8A%D8%B9%D8%A7%D8%A8-%D9%85%D9%81%D9%87%D9%88%D9%85-%D8%A7%D9%84%D9%87%D9%88%D9%8A%D8%A9-%D9%88%D8%A7/</vt:lpwstr>
      </vt:variant>
      <vt:variant>
        <vt:lpwstr/>
      </vt:variant>
      <vt:variant>
        <vt:i4>3473522</vt:i4>
      </vt:variant>
      <vt:variant>
        <vt:i4>81</vt:i4>
      </vt:variant>
      <vt:variant>
        <vt:i4>0</vt:i4>
      </vt:variant>
      <vt:variant>
        <vt:i4>5</vt:i4>
      </vt:variant>
      <vt:variant>
        <vt:lpwstr>https://arabi21.com/story/1021395/%D8%A7%D9%84%D8%B3%D9%84%D8%B7%D9%88%D9%8A%D8%A9-%D9%88%D8%A7%D9%84%D8%A5%D8%B1%D9%87%D8%A7%D8%A8-%D8%A3%D8%B3%D9%88%D8%A7%D9%82-%D8%A7%D9%84%D9%81%D8%AA%D8%A7%D9%88%D9%89-%D8%A7%D9%84%D8%AC%D9%87%D8%A7%D8%AF%D9%8A%D8%A9</vt:lpwstr>
      </vt:variant>
      <vt:variant>
        <vt:lpwstr/>
      </vt:variant>
      <vt:variant>
        <vt:i4>2621501</vt:i4>
      </vt:variant>
      <vt:variant>
        <vt:i4>78</vt:i4>
      </vt:variant>
      <vt:variant>
        <vt:i4>0</vt:i4>
      </vt:variant>
      <vt:variant>
        <vt:i4>5</vt:i4>
      </vt:variant>
      <vt:variant>
        <vt:lpwstr>https://www.un.org/securitycouncil/ar/s/res/2178-%282014%29</vt:lpwstr>
      </vt:variant>
      <vt:variant>
        <vt:lpwstr/>
      </vt:variant>
      <vt:variant>
        <vt:i4>2687020</vt:i4>
      </vt:variant>
      <vt:variant>
        <vt:i4>75</vt:i4>
      </vt:variant>
      <vt:variant>
        <vt:i4>0</vt:i4>
      </vt:variant>
      <vt:variant>
        <vt:i4>5</vt:i4>
      </vt:variant>
      <vt:variant>
        <vt:lpwstr>https://www.altaqadomi.org/?p=1637</vt:lpwstr>
      </vt:variant>
      <vt:variant>
        <vt:lpwstr/>
      </vt:variant>
      <vt:variant>
        <vt:i4>5374018</vt:i4>
      </vt:variant>
      <vt:variant>
        <vt:i4>72</vt:i4>
      </vt:variant>
      <vt:variant>
        <vt:i4>0</vt:i4>
      </vt:variant>
      <vt:variant>
        <vt:i4>5</vt:i4>
      </vt:variant>
      <vt:variant>
        <vt:lpwstr>https://www.mominoun.com/articles</vt:lpwstr>
      </vt:variant>
      <vt:variant>
        <vt:lpwstr/>
      </vt:variant>
      <vt:variant>
        <vt:i4>5439582</vt:i4>
      </vt:variant>
      <vt:variant>
        <vt:i4>69</vt:i4>
      </vt:variant>
      <vt:variant>
        <vt:i4>0</vt:i4>
      </vt:variant>
      <vt:variant>
        <vt:i4>5</vt:i4>
      </vt:variant>
      <vt:variant>
        <vt:lpwstr>https://www.bayancenter.org/</vt:lpwstr>
      </vt:variant>
      <vt:variant>
        <vt:lpwstr/>
      </vt:variant>
      <vt:variant>
        <vt:i4>4522075</vt:i4>
      </vt:variant>
      <vt:variant>
        <vt:i4>66</vt:i4>
      </vt:variant>
      <vt:variant>
        <vt:i4>0</vt:i4>
      </vt:variant>
      <vt:variant>
        <vt:i4>5</vt:i4>
      </vt:variant>
      <vt:variant>
        <vt:lpwstr>http://www.aham.com/</vt:lpwstr>
      </vt:variant>
      <vt:variant>
        <vt:lpwstr/>
      </vt:variant>
      <vt:variant>
        <vt:i4>7012456</vt:i4>
      </vt:variant>
      <vt:variant>
        <vt:i4>63</vt:i4>
      </vt:variant>
      <vt:variant>
        <vt:i4>0</vt:i4>
      </vt:variant>
      <vt:variant>
        <vt:i4>5</vt:i4>
      </vt:variant>
      <vt:variant>
        <vt:lpwstr>https://www.hdhod.com/%D8%AF%D8%B1%D8%A7%D8%B3%D8%A9-%D8%AA%D9%83%D8%AA%D9%8A%D9%83-%D8%AD%D8%B1%D8%A8-%D8%A7%D9%84%D8%B9%D8%B5%D8%A7%D8%A8%D8%A7%D8%AA-%D8%A7%D9%84%D9%85%D8%A8%D8%A7%D8%AF%D8%A6-%D8%A7%D9%84%D8%A3%D8%B3%D8%A7%D8%B3%D9%8A%D8%A9-%D9%88%D8%A7%D9%84%D8%A7%D8%B3%D8%AA%D8%B1%D8%A7%D8%AA%D9%8A%D8%AC%D9%8A%D8%A9_a99948.html</vt:lpwstr>
      </vt:variant>
      <vt:variant>
        <vt:lpwstr/>
      </vt:variant>
      <vt:variant>
        <vt:i4>3145771</vt:i4>
      </vt:variant>
      <vt:variant>
        <vt:i4>60</vt:i4>
      </vt:variant>
      <vt:variant>
        <vt:i4>0</vt:i4>
      </vt:variant>
      <vt:variant>
        <vt:i4>5</vt:i4>
      </vt:variant>
      <vt:variant>
        <vt:lpwstr>https://ar.wikipedia.org/wiki/%D9%85%D8%AD%D9%85%D8%AF_%D8%A8%D9%86_%D8%B9%D8%A8%D8%AF_%D8%A7%D9%84%D9%83%D8%B1%D9%8A%D9%85_%D8%A7%D9%84%D8%AE%D8%B7%D8%A7%D8%A8%D9%8A</vt:lpwstr>
      </vt:variant>
      <vt:variant>
        <vt:lpwstr/>
      </vt:variant>
      <vt:variant>
        <vt:i4>7143536</vt:i4>
      </vt:variant>
      <vt:variant>
        <vt:i4>57</vt:i4>
      </vt:variant>
      <vt:variant>
        <vt:i4>0</vt:i4>
      </vt:variant>
      <vt:variant>
        <vt:i4>5</vt:i4>
      </vt:variant>
      <vt:variant>
        <vt:lpwstr>https://ar.wikipedia.org/wiki/%D8%AF%D8%A8%D9%84%D9%86</vt:lpwstr>
      </vt:variant>
      <vt:variant>
        <vt:lpwstr/>
      </vt:variant>
      <vt:variant>
        <vt:i4>8126514</vt:i4>
      </vt:variant>
      <vt:variant>
        <vt:i4>54</vt:i4>
      </vt:variant>
      <vt:variant>
        <vt:i4>0</vt:i4>
      </vt:variant>
      <vt:variant>
        <vt:i4>5</vt:i4>
      </vt:variant>
      <vt:variant>
        <vt:lpwstr>http://www.historyofparliamentonline.org/volume/1790-1820/member/wellesley-sir-arthur-1769-1852</vt:lpwstr>
      </vt:variant>
      <vt:variant>
        <vt:lpwstr/>
      </vt:variant>
      <vt:variant>
        <vt:i4>1835064</vt:i4>
      </vt:variant>
      <vt:variant>
        <vt:i4>51</vt:i4>
      </vt:variant>
      <vt:variant>
        <vt:i4>0</vt:i4>
      </vt:variant>
      <vt:variant>
        <vt:i4>5</vt:i4>
      </vt:variant>
      <vt:variant>
        <vt:lpwstr>https://ar.wikipedia.org/wiki/%D9%85%D8%B9%D8%B1%D9%83%D8%A9_%D9%88%D8%A7%D8%AA%D8%B1%D9%84%D9%88</vt:lpwstr>
      </vt:variant>
      <vt:variant>
        <vt:lpwstr/>
      </vt:variant>
      <vt:variant>
        <vt:i4>7143490</vt:i4>
      </vt:variant>
      <vt:variant>
        <vt:i4>48</vt:i4>
      </vt:variant>
      <vt:variant>
        <vt:i4>0</vt:i4>
      </vt:variant>
      <vt:variant>
        <vt:i4>5</vt:i4>
      </vt:variant>
      <vt:variant>
        <vt:lpwstr>https://ar.wikipedia.org/wiki/%D9%86%D8%A7%D8%A8%D9%84%D9%8A%D9%88%D9%86_%D8%A8%D9%88%D9%86%D8%A7%D8%A8%D8%B1%D8%AA</vt:lpwstr>
      </vt:variant>
      <vt:variant>
        <vt:lpwstr/>
      </vt:variant>
      <vt:variant>
        <vt:i4>4391021</vt:i4>
      </vt:variant>
      <vt:variant>
        <vt:i4>45</vt:i4>
      </vt:variant>
      <vt:variant>
        <vt:i4>0</vt:i4>
      </vt:variant>
      <vt:variant>
        <vt:i4>5</vt:i4>
      </vt:variant>
      <vt:variant>
        <vt:lpwstr>https://ar.wikipedia.org/wiki/%D8%A7%D9%84%D8%AD%D8%B1%D9%88%D8%A8_%D8%A7%D9%84%D9%86%D8%A7%D8%A8%D9%84%D9%8A%D9%88%D9%86%D9%8A%D8%A9</vt:lpwstr>
      </vt:variant>
      <vt:variant>
        <vt:lpwstr/>
      </vt:variant>
      <vt:variant>
        <vt:i4>3211295</vt:i4>
      </vt:variant>
      <vt:variant>
        <vt:i4>42</vt:i4>
      </vt:variant>
      <vt:variant>
        <vt:i4>0</vt:i4>
      </vt:variant>
      <vt:variant>
        <vt:i4>5</vt:i4>
      </vt:variant>
      <vt:variant>
        <vt:lpwstr>https://ar.wikipedia.org/wiki/%D8%A7%D9%84%D9%85%D9%85%D9%84%D9%83%D8%A9_%D8%A7%D9%84%D9%85%D8%AA%D8%AD%D8%AF%D8%A9</vt:lpwstr>
      </vt:variant>
      <vt:variant>
        <vt:lpwstr/>
      </vt:variant>
      <vt:variant>
        <vt:i4>3997722</vt:i4>
      </vt:variant>
      <vt:variant>
        <vt:i4>39</vt:i4>
      </vt:variant>
      <vt:variant>
        <vt:i4>0</vt:i4>
      </vt:variant>
      <vt:variant>
        <vt:i4>5</vt:i4>
      </vt:variant>
      <vt:variant>
        <vt:lpwstr>https://ar.wikipedia.org/wiki/%D9%81%D8%A7%D8%A8%D9%8A%D9%88%D8%B3_%D9%85%D8%A7%D9%83%D8%B3%D9%8A%D9%85%D9%88%D8%B3</vt:lpwstr>
      </vt:variant>
      <vt:variant>
        <vt:lpwstr/>
      </vt:variant>
      <vt:variant>
        <vt:i4>2097274</vt:i4>
      </vt:variant>
      <vt:variant>
        <vt:i4>36</vt:i4>
      </vt:variant>
      <vt:variant>
        <vt:i4>0</vt:i4>
      </vt:variant>
      <vt:variant>
        <vt:i4>5</vt:i4>
      </vt:variant>
      <vt:variant>
        <vt:lpwstr>https://web.archive.org/web/20210807152415/https:/ams.ceu.edu/2016/McMahon.pdf</vt:lpwstr>
      </vt:variant>
      <vt:variant>
        <vt:lpwstr/>
      </vt:variant>
      <vt:variant>
        <vt:i4>3997796</vt:i4>
      </vt:variant>
      <vt:variant>
        <vt:i4>33</vt:i4>
      </vt:variant>
      <vt:variant>
        <vt:i4>0</vt:i4>
      </vt:variant>
      <vt:variant>
        <vt:i4>5</vt:i4>
      </vt:variant>
      <vt:variant>
        <vt:lpwstr>https://ar.wikipedia.org/wiki/%D8%AD%D8%B1%D8%A8_%D8%B9%D8%B5%D8%A7%D8%A8%D8%A7%D8%AA</vt:lpwstr>
      </vt:variant>
      <vt:variant>
        <vt:lpwstr>cite_ref-8</vt:lpwstr>
      </vt:variant>
      <vt:variant>
        <vt:i4>3997722</vt:i4>
      </vt:variant>
      <vt:variant>
        <vt:i4>30</vt:i4>
      </vt:variant>
      <vt:variant>
        <vt:i4>0</vt:i4>
      </vt:variant>
      <vt:variant>
        <vt:i4>5</vt:i4>
      </vt:variant>
      <vt:variant>
        <vt:lpwstr>https://ar.wikipedia.org/wiki/%D9%81%D8%A7%D8%A8%D9%8A%D9%88%D8%B3_%D9%85%D8%A7%D9%83%D8%B3%D9%8A%D9%85%D9%88%D8%B3</vt:lpwstr>
      </vt:variant>
      <vt:variant>
        <vt:lpwstr/>
      </vt:variant>
      <vt:variant>
        <vt:i4>3997722</vt:i4>
      </vt:variant>
      <vt:variant>
        <vt:i4>27</vt:i4>
      </vt:variant>
      <vt:variant>
        <vt:i4>0</vt:i4>
      </vt:variant>
      <vt:variant>
        <vt:i4>5</vt:i4>
      </vt:variant>
      <vt:variant>
        <vt:lpwstr>https://ar.wikipedia.org/wiki/%D9%81%D8%A7%D8%A8%D9%8A%D9%88%D8%B3_%D9%85%D8%A7%D9%83%D8%B3%D9%8A%D9%85%D9%88%D8%B3</vt:lpwstr>
      </vt:variant>
      <vt:variant>
        <vt:lpwstr/>
      </vt:variant>
      <vt:variant>
        <vt:i4>4456531</vt:i4>
      </vt:variant>
      <vt:variant>
        <vt:i4>24</vt:i4>
      </vt:variant>
      <vt:variant>
        <vt:i4>0</vt:i4>
      </vt:variant>
      <vt:variant>
        <vt:i4>5</vt:i4>
      </vt:variant>
      <vt:variant>
        <vt:lpwstr>https://ar.wikipedia.org/wiki/%D8%A7%D9%84%D8%AD%D8%B1%D8%A8_%D8%A7%D9%84%D8%A8%D9%88%D9%86%D9%8A%D9%82%D9%8A%D8%A9_%D8%A7%D9%84%D8%AB%D8%A7%D9%86%D9%8A%D8%A9</vt:lpwstr>
      </vt:variant>
      <vt:variant>
        <vt:lpwstr/>
      </vt:variant>
      <vt:variant>
        <vt:i4>3866694</vt:i4>
      </vt:variant>
      <vt:variant>
        <vt:i4>21</vt:i4>
      </vt:variant>
      <vt:variant>
        <vt:i4>0</vt:i4>
      </vt:variant>
      <vt:variant>
        <vt:i4>5</vt:i4>
      </vt:variant>
      <vt:variant>
        <vt:lpwstr>https://ar.wikipedia.org/wiki/%D8%A7%D9%84%D9%84%D8%BA%D8%A9_%D8%A7%D9%84%D9%84%D8%A7%D8%AA%D9%8A%D9%86%D9%8A%D8%A9</vt:lpwstr>
      </vt:variant>
      <vt:variant>
        <vt:lpwstr/>
      </vt:variant>
      <vt:variant>
        <vt:i4>7078003</vt:i4>
      </vt:variant>
      <vt:variant>
        <vt:i4>18</vt:i4>
      </vt:variant>
      <vt:variant>
        <vt:i4>0</vt:i4>
      </vt:variant>
      <vt:variant>
        <vt:i4>5</vt:i4>
      </vt:variant>
      <vt:variant>
        <vt:lpwstr>https://ar.wikipedia.org/wiki/%D9%82%D9%86%D8%B5%D9%84%D9%8A%D8%A9</vt:lpwstr>
      </vt:variant>
      <vt:variant>
        <vt:lpwstr/>
      </vt:variant>
      <vt:variant>
        <vt:i4>6553622</vt:i4>
      </vt:variant>
      <vt:variant>
        <vt:i4>15</vt:i4>
      </vt:variant>
      <vt:variant>
        <vt:i4>0</vt:i4>
      </vt:variant>
      <vt:variant>
        <vt:i4>5</vt:i4>
      </vt:variant>
      <vt:variant>
        <vt:lpwstr>https://ar.wikipedia.org/wiki/%D8%A7%D9%84%D8%AC%D9%85%D9%87%D9%88%D8%B1%D9%8A%D8%A9_%D8%A7%D9%84%D8%B1%D9%88%D9%85%D8%A7%D9%86%D9%8A%D8%A9</vt:lpwstr>
      </vt:variant>
      <vt:variant>
        <vt:lpwstr/>
      </vt:variant>
      <vt:variant>
        <vt:i4>3997722</vt:i4>
      </vt:variant>
      <vt:variant>
        <vt:i4>12</vt:i4>
      </vt:variant>
      <vt:variant>
        <vt:i4>0</vt:i4>
      </vt:variant>
      <vt:variant>
        <vt:i4>5</vt:i4>
      </vt:variant>
      <vt:variant>
        <vt:lpwstr>https://ar.wikipedia.org/wiki/%D9%81%D8%A7%D8%A8%D9%8A%D9%88%D8%B3_%D9%85%D8%A7%D9%83%D8%B3%D9%8A%D9%85%D9%88%D8%B3</vt:lpwstr>
      </vt:variant>
      <vt:variant>
        <vt:lpwstr/>
      </vt:variant>
      <vt:variant>
        <vt:i4>4980827</vt:i4>
      </vt:variant>
      <vt:variant>
        <vt:i4>9</vt:i4>
      </vt:variant>
      <vt:variant>
        <vt:i4>0</vt:i4>
      </vt:variant>
      <vt:variant>
        <vt:i4>5</vt:i4>
      </vt:variant>
      <vt:variant>
        <vt:lpwstr>https://www.layalina.com/%D8%A7%D9%84%D8%AC%D8%B2%D8%A7%D8%A6%D8%B1%D8%8C-%D8%B5%D8%A7%D9%86%D8%B9%D9%88%D8%A7-%D8%A7%D9%84%D8%A7%D8%B3%D8%AA%D9%82%D9%84%D8%A7%D9%84-%D9%88%D9%82%D8%A7%D8%AF%D8%AA%D9%87%D9%90-336812.html</vt:lpwstr>
      </vt:variant>
      <vt:variant>
        <vt:lpwstr/>
      </vt:variant>
      <vt:variant>
        <vt:i4>1900636</vt:i4>
      </vt:variant>
      <vt:variant>
        <vt:i4>6</vt:i4>
      </vt:variant>
      <vt:variant>
        <vt:i4>0</vt:i4>
      </vt:variant>
      <vt:variant>
        <vt:i4>5</vt:i4>
      </vt:variant>
      <vt:variant>
        <vt:lpwstr>https://www.albasalh.com/vb/showthread.php?t=430</vt:lpwstr>
      </vt:variant>
      <vt:variant>
        <vt:lpwstr/>
      </vt:variant>
      <vt:variant>
        <vt:i4>1114168</vt:i4>
      </vt:variant>
      <vt:variant>
        <vt:i4>3</vt:i4>
      </vt:variant>
      <vt:variant>
        <vt:i4>0</vt:i4>
      </vt:variant>
      <vt:variant>
        <vt:i4>5</vt:i4>
      </vt:variant>
      <vt:variant>
        <vt:lpwstr>https://ar.wikipedia.org/wiki/%D9%81%D9%86_%D8%A7%D9%84%D8%AD%D8%B1%D8%A8</vt:lpwstr>
      </vt:variant>
      <vt:variant>
        <vt:lpwstr/>
      </vt:variant>
      <vt:variant>
        <vt:i4>6946882</vt:i4>
      </vt:variant>
      <vt:variant>
        <vt:i4>0</vt:i4>
      </vt:variant>
      <vt:variant>
        <vt:i4>0</vt:i4>
      </vt:variant>
      <vt:variant>
        <vt:i4>5</vt:i4>
      </vt:variant>
      <vt:variant>
        <vt:lpwstr>https://ar.wikipedia.org/wiki/%D8%B3%D9%88%D9%86_%D8%AA%D8%B2%D9%88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المقدمة</dc:title>
  <dc:creator>Qassim</dc:creator>
  <cp:lastModifiedBy>Maher</cp:lastModifiedBy>
  <cp:revision>12</cp:revision>
  <cp:lastPrinted>2025-07-04T11:33:00Z</cp:lastPrinted>
  <dcterms:created xsi:type="dcterms:W3CDTF">2025-07-03T10:00:00Z</dcterms:created>
  <dcterms:modified xsi:type="dcterms:W3CDTF">2025-07-04T11:35:00Z</dcterms:modified>
</cp:coreProperties>
</file>