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92" w:rsidRPr="00E57650" w:rsidRDefault="00E57650" w:rsidP="00E57650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57650">
        <w:rPr>
          <w:rFonts w:ascii="Simplified Arabic" w:hAnsi="Simplified Arabic" w:cs="Simplified Arabic"/>
          <w:b/>
          <w:bCs/>
          <w:sz w:val="28"/>
          <w:szCs w:val="28"/>
          <w:rtl/>
        </w:rPr>
        <w:t>المستخلص</w:t>
      </w:r>
    </w:p>
    <w:p w:rsidR="00D31B92" w:rsidRPr="00E57650" w:rsidRDefault="00E57650" w:rsidP="00413DAB">
      <w:pPr>
        <w:ind w:firstLine="656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>على الرغم من أهمية ودور المعارضة البرلمانية في الأنظمة البرلمانية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، 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>الا انه لا يزال يكتنفها بعض الغموض في النظام السياسي العراقي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مما دعى الكتاب والباحثين الى تسليط الضوء على بعض جوانبها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حتى جاء دور هذه الرسالة الموسومة بـ (اشكالية غياب المعارضة البرلمانية واثرها في اداء النظام السياسي في العراق بعد عام 2005) 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، 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>لتكون شاملة ان شاء الله لتتناول دراسة المعارضة البرلمانية من اغلب جوانبها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حيث انها على مستوى التعريف فتم تناول ماهية وحقيقة المعارضة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وما ذا يعني مفهوم المعارضة في اصطلاح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وعلماء الع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ل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>وم السياسية اضافة الى اصلها اللغوي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413DAB">
        <w:rPr>
          <w:rFonts w:ascii="Simplified Arabic" w:eastAsia="Simplified Arabic" w:hAnsi="Simplified Arabic" w:cs="Simplified Arabic" w:hint="cs"/>
          <w:sz w:val="28"/>
          <w:szCs w:val="28"/>
          <w:rtl/>
        </w:rPr>
        <w:t>و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>الجوانب الاخرى التي تم تسليط الضوء عليها بشكل واضح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كتاريخ المعارضة البرلمانية في الحكومات المتعاقبة من العهد الملكي الى وقتنا الحاضر مثلا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ً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، 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>ومن ثم وسائل التأثير التي يمكن للمعارضة استخدامها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اضافة الى دراسة اسباب غياب المعارضة البرلمانية في العراق بعد عام 2005 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، 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>والتي اثرت بشكل واضح وكبير على اداء الحكومة (المتقومة بالسلطتين التشريعية والتنفيذية )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والنتائج السلبية التي خلفتها الديمقراطية التوافقية والتي تعني اشتراك جميع الكيانات السياسية بالسلطتين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مما افضى الى نوع من المجاملات والتستر على حالات الفساد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الامر الذي جعل الشارع العراقي يفقد الثقة بكل الطبقة السياسة المشاركة في الحكومة ،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 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>والمشكلة الاساسية التي اعترت النظام السياسي العراقي في ظل غياب المعارضة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حيث تجد ذلك واضحا في ضعف الاداء الحكومي سواء من جهة السلطة التشريعية كتشريع القوانين ومراقبة عمل السلطة التنفيذية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 xml:space="preserve">، 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>ام على مستوى السلطة التنفيذية نفسها والمتمثل بضعف ادائها على جميع المستويات كالمستوى الامني والاقتصادي والخدمي وحتى الخارجي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وذلك بسبب تقاسم المناصب على اساس</w:t>
      </w:r>
      <w:r w:rsidR="009F3B05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المحاصصة الطائفية والعرقية وال</w:t>
      </w:r>
      <w:bookmarkStart w:id="0" w:name="_GoBack"/>
      <w:bookmarkEnd w:id="0"/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>هوية بديلا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ً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عن الخبرة والكفاءة والنزاهة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،</w:t>
      </w:r>
      <w:r w:rsidRPr="00E57650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حيث اسهمت هذه المعايير بشكل صريح في سيطرة كل حزب وجهة على الوزارة والدائرة التي يديرها هذا كله في ظل غياب المعارضة الحقيقية التي تعمل على مراقبة عمل الحكومة ( السلطتين التشريعية والتنفيذية) وتشير الى مكامن الخلل وتقوم عمل الحكومة وغيرها من الادوار الاساسية التي تقوم بها المعارضة في كل الانظمة البرلمانية  .</w:t>
      </w:r>
    </w:p>
    <w:sectPr w:rsidR="00D31B92" w:rsidRPr="00E57650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characterSpacingControl w:val="doNotCompress"/>
  <w:compat>
    <w:compatSetting w:name="compatibilityMode" w:uri="http://schemas.microsoft.com/office/word" w:val="14"/>
  </w:compat>
  <w:rsids>
    <w:rsidRoot w:val="00D31B92"/>
    <w:rsid w:val="00413DAB"/>
    <w:rsid w:val="00604758"/>
    <w:rsid w:val="009F3B05"/>
    <w:rsid w:val="00D31B92"/>
    <w:rsid w:val="00E57650"/>
    <w:rsid w:val="00E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Maher</cp:lastModifiedBy>
  <cp:revision>5</cp:revision>
  <cp:lastPrinted>2020-05-29T13:56:00Z</cp:lastPrinted>
  <dcterms:created xsi:type="dcterms:W3CDTF">2020-05-29T13:54:00Z</dcterms:created>
  <dcterms:modified xsi:type="dcterms:W3CDTF">2020-06-26T11:49:00Z</dcterms:modified>
</cp:coreProperties>
</file>